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0D3" w:rsidRDefault="00E140D3" w:rsidP="00E140D3">
      <w:pPr>
        <w:jc w:val="center"/>
      </w:pPr>
    </w:p>
    <w:p w:rsidR="00E140D3" w:rsidRDefault="00E140D3" w:rsidP="00E140D3">
      <w:pPr>
        <w:jc w:val="center"/>
      </w:pPr>
    </w:p>
    <w:p w:rsidR="00E140D3" w:rsidRDefault="00E140D3" w:rsidP="00E140D3">
      <w:pPr>
        <w:jc w:val="center"/>
      </w:pPr>
    </w:p>
    <w:p w:rsidR="00B27574" w:rsidRDefault="00B27574" w:rsidP="00E140D3">
      <w:pPr>
        <w:jc w:val="center"/>
        <w:rPr>
          <w:sz w:val="28"/>
          <w:szCs w:val="28"/>
        </w:rPr>
      </w:pPr>
      <w:r w:rsidRPr="00E140D3">
        <w:rPr>
          <w:sz w:val="28"/>
          <w:szCs w:val="28"/>
        </w:rPr>
        <w:t>AHIMA Standards Task Force</w:t>
      </w:r>
    </w:p>
    <w:p w:rsidR="00255E74" w:rsidRPr="00E140D3" w:rsidRDefault="00255E74" w:rsidP="00E140D3">
      <w:pPr>
        <w:jc w:val="center"/>
        <w:rPr>
          <w:sz w:val="28"/>
          <w:szCs w:val="28"/>
        </w:rPr>
      </w:pPr>
    </w:p>
    <w:p w:rsidR="00B27574" w:rsidRPr="00E140D3" w:rsidRDefault="00B27574" w:rsidP="00E140D3">
      <w:pPr>
        <w:jc w:val="center"/>
        <w:rPr>
          <w:sz w:val="28"/>
          <w:szCs w:val="28"/>
        </w:rPr>
      </w:pPr>
      <w:r w:rsidRPr="00E140D3">
        <w:rPr>
          <w:sz w:val="28"/>
          <w:szCs w:val="28"/>
        </w:rPr>
        <w:t>HIM Standards for HIM Practice Project</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AF2152" w:rsidRDefault="00AF2152" w:rsidP="00E140D3">
      <w:pPr>
        <w:jc w:val="center"/>
        <w:rPr>
          <w:sz w:val="36"/>
          <w:szCs w:val="36"/>
        </w:rPr>
      </w:pPr>
    </w:p>
    <w:p w:rsidR="00255E74" w:rsidRPr="00255E74" w:rsidRDefault="00AF2152" w:rsidP="00E140D3">
      <w:pPr>
        <w:jc w:val="center"/>
        <w:rPr>
          <w:sz w:val="36"/>
          <w:szCs w:val="36"/>
        </w:rPr>
      </w:pPr>
      <w:r>
        <w:rPr>
          <w:sz w:val="36"/>
          <w:szCs w:val="36"/>
        </w:rPr>
        <w:t xml:space="preserve">Specification of </w:t>
      </w:r>
      <w:r w:rsidR="00CD4D98" w:rsidRPr="00255E74">
        <w:rPr>
          <w:sz w:val="36"/>
          <w:szCs w:val="36"/>
        </w:rPr>
        <w:t>Business Requirements for</w:t>
      </w:r>
      <w:r w:rsidR="00B27574" w:rsidRPr="00255E74">
        <w:rPr>
          <w:sz w:val="36"/>
          <w:szCs w:val="36"/>
        </w:rPr>
        <w:t xml:space="preserve"> </w:t>
      </w:r>
    </w:p>
    <w:p w:rsidR="007A5038" w:rsidRPr="00255E74" w:rsidRDefault="00B27574" w:rsidP="00E140D3">
      <w:pPr>
        <w:jc w:val="center"/>
        <w:rPr>
          <w:sz w:val="36"/>
          <w:szCs w:val="36"/>
        </w:rPr>
      </w:pPr>
      <w:r w:rsidRPr="00255E74">
        <w:rPr>
          <w:sz w:val="36"/>
          <w:szCs w:val="36"/>
        </w:rPr>
        <w:t>AHIMA Information Governance Principles for Health</w:t>
      </w:r>
      <w:r w:rsidR="00AF2152">
        <w:rPr>
          <w:sz w:val="36"/>
          <w:szCs w:val="36"/>
        </w:rPr>
        <w:t xml:space="preserve"> C</w:t>
      </w:r>
      <w:r w:rsidRPr="00255E74">
        <w:rPr>
          <w:sz w:val="36"/>
          <w:szCs w:val="36"/>
        </w:rPr>
        <w:t>are</w:t>
      </w:r>
      <w:r w:rsidR="00AF2152">
        <w:rPr>
          <w:sz w:val="36"/>
          <w:szCs w:val="36"/>
        </w:rPr>
        <w:t xml:space="preserve"> (IGPHC)</w:t>
      </w: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255E74" w:rsidP="00E140D3">
      <w:pPr>
        <w:jc w:val="center"/>
        <w:rPr>
          <w:sz w:val="28"/>
          <w:szCs w:val="28"/>
        </w:rPr>
      </w:pPr>
    </w:p>
    <w:p w:rsidR="00255E74" w:rsidRDefault="00AF2152" w:rsidP="00E140D3">
      <w:pPr>
        <w:jc w:val="center"/>
        <w:rPr>
          <w:sz w:val="28"/>
          <w:szCs w:val="28"/>
        </w:rPr>
      </w:pPr>
      <w:r>
        <w:rPr>
          <w:sz w:val="28"/>
          <w:szCs w:val="28"/>
        </w:rPr>
        <w:t>Chicago, Illinois, USA</w:t>
      </w:r>
    </w:p>
    <w:p w:rsidR="00255E74" w:rsidRDefault="00255E74" w:rsidP="00AF2152">
      <w:pPr>
        <w:jc w:val="center"/>
        <w:rPr>
          <w:sz w:val="28"/>
          <w:szCs w:val="28"/>
        </w:rPr>
      </w:pPr>
      <w:r>
        <w:rPr>
          <w:sz w:val="28"/>
          <w:szCs w:val="28"/>
        </w:rPr>
        <w:t>2016</w:t>
      </w:r>
      <w:r>
        <w:rPr>
          <w:sz w:val="28"/>
          <w:szCs w:val="28"/>
        </w:rPr>
        <w:br w:type="page"/>
      </w:r>
    </w:p>
    <w:p w:rsidR="00255E74" w:rsidRPr="00E140D3" w:rsidRDefault="00255E74" w:rsidP="00E140D3">
      <w:pPr>
        <w:jc w:val="center"/>
        <w:rPr>
          <w:sz w:val="28"/>
          <w:szCs w:val="28"/>
        </w:rPr>
      </w:pPr>
    </w:p>
    <w:sdt>
      <w:sdtPr>
        <w:rPr>
          <w:rFonts w:asciiTheme="minorHAnsi" w:eastAsiaTheme="minorHAnsi" w:hAnsiTheme="minorHAnsi" w:cstheme="minorBidi"/>
          <w:b w:val="0"/>
          <w:bCs w:val="0"/>
          <w:color w:val="auto"/>
          <w:sz w:val="22"/>
          <w:szCs w:val="22"/>
          <w:lang w:val="en-GB"/>
        </w:rPr>
        <w:id w:val="119484895"/>
        <w:docPartObj>
          <w:docPartGallery w:val="Table of Contents"/>
          <w:docPartUnique/>
        </w:docPartObj>
      </w:sdtPr>
      <w:sdtEndPr>
        <w:rPr>
          <w:lang w:val="en-US"/>
        </w:rPr>
      </w:sdtEndPr>
      <w:sdtContent>
        <w:p w:rsidR="00F21383" w:rsidRDefault="00F21383">
          <w:pPr>
            <w:pStyle w:val="TOCHeading"/>
          </w:pPr>
          <w:r>
            <w:t>Table of Contents</w:t>
          </w:r>
        </w:p>
        <w:p w:rsidR="00D57D81" w:rsidRDefault="0070453A">
          <w:pPr>
            <w:pStyle w:val="TOC1"/>
            <w:tabs>
              <w:tab w:val="right" w:leader="dot" w:pos="9350"/>
            </w:tabs>
            <w:rPr>
              <w:rFonts w:eastAsiaTheme="minorEastAsia"/>
              <w:noProof/>
            </w:rPr>
          </w:pPr>
          <w:r>
            <w:fldChar w:fldCharType="begin"/>
          </w:r>
          <w:r w:rsidR="00F21383">
            <w:instrText xml:space="preserve"> TOC \o "1-3" \h \z \u </w:instrText>
          </w:r>
          <w:r>
            <w:fldChar w:fldCharType="separate"/>
          </w:r>
          <w:hyperlink w:anchor="_Toc446925206" w:history="1">
            <w:r w:rsidR="00D57D81" w:rsidRPr="00EB2505">
              <w:rPr>
                <w:rStyle w:val="Hyperlink"/>
                <w:noProof/>
              </w:rPr>
              <w:t>Synopsis</w:t>
            </w:r>
            <w:r w:rsidR="00D57D81">
              <w:rPr>
                <w:noProof/>
                <w:webHidden/>
              </w:rPr>
              <w:tab/>
            </w:r>
            <w:r>
              <w:rPr>
                <w:noProof/>
                <w:webHidden/>
              </w:rPr>
              <w:fldChar w:fldCharType="begin"/>
            </w:r>
            <w:r w:rsidR="00D57D81">
              <w:rPr>
                <w:noProof/>
                <w:webHidden/>
              </w:rPr>
              <w:instrText xml:space="preserve"> PAGEREF _Toc446925206 \h </w:instrText>
            </w:r>
            <w:r>
              <w:rPr>
                <w:noProof/>
                <w:webHidden/>
              </w:rPr>
            </w:r>
            <w:r>
              <w:rPr>
                <w:noProof/>
                <w:webHidden/>
              </w:rPr>
              <w:fldChar w:fldCharType="separate"/>
            </w:r>
            <w:r w:rsidR="003923EF">
              <w:rPr>
                <w:noProof/>
                <w:webHidden/>
              </w:rPr>
              <w:t>3</w:t>
            </w:r>
            <w:r>
              <w:rPr>
                <w:noProof/>
                <w:webHidden/>
              </w:rPr>
              <w:fldChar w:fldCharType="end"/>
            </w:r>
          </w:hyperlink>
        </w:p>
        <w:p w:rsidR="00D57D81" w:rsidRDefault="0070453A">
          <w:pPr>
            <w:pStyle w:val="TOC1"/>
            <w:tabs>
              <w:tab w:val="right" w:leader="dot" w:pos="9350"/>
            </w:tabs>
            <w:rPr>
              <w:rFonts w:eastAsiaTheme="minorEastAsia"/>
              <w:noProof/>
            </w:rPr>
          </w:pPr>
          <w:hyperlink w:anchor="_Toc446925207" w:history="1">
            <w:r w:rsidR="00D57D81" w:rsidRPr="00EB2505">
              <w:rPr>
                <w:rStyle w:val="Hyperlink"/>
                <w:noProof/>
              </w:rPr>
              <w:t>Specifications of HIM Business Requirements</w:t>
            </w:r>
            <w:r w:rsidR="00D57D81">
              <w:rPr>
                <w:noProof/>
                <w:webHidden/>
              </w:rPr>
              <w:tab/>
            </w:r>
            <w:r>
              <w:rPr>
                <w:noProof/>
                <w:webHidden/>
              </w:rPr>
              <w:fldChar w:fldCharType="begin"/>
            </w:r>
            <w:r w:rsidR="00D57D81">
              <w:rPr>
                <w:noProof/>
                <w:webHidden/>
              </w:rPr>
              <w:instrText xml:space="preserve"> PAGEREF _Toc446925207 \h </w:instrText>
            </w:r>
            <w:r>
              <w:rPr>
                <w:noProof/>
                <w:webHidden/>
              </w:rPr>
            </w:r>
            <w:r>
              <w:rPr>
                <w:noProof/>
                <w:webHidden/>
              </w:rPr>
              <w:fldChar w:fldCharType="separate"/>
            </w:r>
            <w:r w:rsidR="003923EF">
              <w:rPr>
                <w:noProof/>
                <w:webHidden/>
              </w:rPr>
              <w:t>6</w:t>
            </w:r>
            <w:r>
              <w:rPr>
                <w:noProof/>
                <w:webHidden/>
              </w:rPr>
              <w:fldChar w:fldCharType="end"/>
            </w:r>
          </w:hyperlink>
        </w:p>
        <w:p w:rsidR="00D57D81" w:rsidRDefault="0070453A">
          <w:pPr>
            <w:pStyle w:val="TOC2"/>
            <w:tabs>
              <w:tab w:val="right" w:leader="dot" w:pos="9350"/>
            </w:tabs>
            <w:rPr>
              <w:rFonts w:eastAsiaTheme="minorEastAsia"/>
              <w:noProof/>
            </w:rPr>
          </w:pPr>
          <w:hyperlink w:anchor="_Toc446925208" w:history="1">
            <w:r w:rsidR="00D57D81" w:rsidRPr="00EB2505">
              <w:rPr>
                <w:rStyle w:val="Hyperlink"/>
                <w:noProof/>
              </w:rPr>
              <w:t>Principle of Health Information Availability: Business Requirements</w:t>
            </w:r>
            <w:r w:rsidR="00D57D81">
              <w:rPr>
                <w:noProof/>
                <w:webHidden/>
              </w:rPr>
              <w:tab/>
            </w:r>
            <w:r>
              <w:rPr>
                <w:noProof/>
                <w:webHidden/>
              </w:rPr>
              <w:fldChar w:fldCharType="begin"/>
            </w:r>
            <w:r w:rsidR="00D57D81">
              <w:rPr>
                <w:noProof/>
                <w:webHidden/>
              </w:rPr>
              <w:instrText xml:space="preserve"> PAGEREF _Toc446925208 \h </w:instrText>
            </w:r>
            <w:r>
              <w:rPr>
                <w:noProof/>
                <w:webHidden/>
              </w:rPr>
            </w:r>
            <w:r>
              <w:rPr>
                <w:noProof/>
                <w:webHidden/>
              </w:rPr>
              <w:fldChar w:fldCharType="separate"/>
            </w:r>
            <w:r w:rsidR="003923EF">
              <w:rPr>
                <w:noProof/>
                <w:webHidden/>
              </w:rPr>
              <w:t>6</w:t>
            </w:r>
            <w:r>
              <w:rPr>
                <w:noProof/>
                <w:webHidden/>
              </w:rPr>
              <w:fldChar w:fldCharType="end"/>
            </w:r>
          </w:hyperlink>
        </w:p>
        <w:p w:rsidR="00D57D81" w:rsidRDefault="0070453A">
          <w:pPr>
            <w:pStyle w:val="TOC2"/>
            <w:tabs>
              <w:tab w:val="right" w:leader="dot" w:pos="9350"/>
            </w:tabs>
            <w:rPr>
              <w:rFonts w:eastAsiaTheme="minorEastAsia"/>
              <w:noProof/>
            </w:rPr>
          </w:pPr>
          <w:hyperlink w:anchor="_Toc446925209" w:history="1">
            <w:r w:rsidR="00D57D81" w:rsidRPr="00EB2505">
              <w:rPr>
                <w:rStyle w:val="Hyperlink"/>
                <w:noProof/>
              </w:rPr>
              <w:t>Principle of Health Information Integrity: Business Requirements</w:t>
            </w:r>
            <w:r w:rsidR="00D57D81">
              <w:rPr>
                <w:noProof/>
                <w:webHidden/>
              </w:rPr>
              <w:tab/>
            </w:r>
            <w:r>
              <w:rPr>
                <w:noProof/>
                <w:webHidden/>
              </w:rPr>
              <w:fldChar w:fldCharType="begin"/>
            </w:r>
            <w:r w:rsidR="00D57D81">
              <w:rPr>
                <w:noProof/>
                <w:webHidden/>
              </w:rPr>
              <w:instrText xml:space="preserve"> PAGEREF _Toc446925209 \h </w:instrText>
            </w:r>
            <w:r>
              <w:rPr>
                <w:noProof/>
                <w:webHidden/>
              </w:rPr>
            </w:r>
            <w:r>
              <w:rPr>
                <w:noProof/>
                <w:webHidden/>
              </w:rPr>
              <w:fldChar w:fldCharType="separate"/>
            </w:r>
            <w:r w:rsidR="003923EF">
              <w:rPr>
                <w:noProof/>
                <w:webHidden/>
              </w:rPr>
              <w:t>8</w:t>
            </w:r>
            <w:r>
              <w:rPr>
                <w:noProof/>
                <w:webHidden/>
              </w:rPr>
              <w:fldChar w:fldCharType="end"/>
            </w:r>
          </w:hyperlink>
        </w:p>
        <w:p w:rsidR="00D57D81" w:rsidRDefault="0070453A">
          <w:pPr>
            <w:pStyle w:val="TOC2"/>
            <w:tabs>
              <w:tab w:val="right" w:leader="dot" w:pos="9350"/>
            </w:tabs>
            <w:rPr>
              <w:rFonts w:eastAsiaTheme="minorEastAsia"/>
              <w:noProof/>
            </w:rPr>
          </w:pPr>
          <w:hyperlink w:anchor="_Toc446925210" w:history="1">
            <w:r w:rsidR="00D57D81" w:rsidRPr="00EB2505">
              <w:rPr>
                <w:rStyle w:val="Hyperlink"/>
                <w:noProof/>
              </w:rPr>
              <w:t>Principle of Health Information Protection: Business Requirements</w:t>
            </w:r>
            <w:r w:rsidR="00D57D81">
              <w:rPr>
                <w:noProof/>
                <w:webHidden/>
              </w:rPr>
              <w:tab/>
            </w:r>
            <w:r>
              <w:rPr>
                <w:noProof/>
                <w:webHidden/>
              </w:rPr>
              <w:fldChar w:fldCharType="begin"/>
            </w:r>
            <w:r w:rsidR="00D57D81">
              <w:rPr>
                <w:noProof/>
                <w:webHidden/>
              </w:rPr>
              <w:instrText xml:space="preserve"> PAGEREF _Toc446925210 \h </w:instrText>
            </w:r>
            <w:r>
              <w:rPr>
                <w:noProof/>
                <w:webHidden/>
              </w:rPr>
            </w:r>
            <w:r>
              <w:rPr>
                <w:noProof/>
                <w:webHidden/>
              </w:rPr>
              <w:fldChar w:fldCharType="separate"/>
            </w:r>
            <w:r w:rsidR="003923EF">
              <w:rPr>
                <w:noProof/>
                <w:webHidden/>
              </w:rPr>
              <w:t>10</w:t>
            </w:r>
            <w:r>
              <w:rPr>
                <w:noProof/>
                <w:webHidden/>
              </w:rPr>
              <w:fldChar w:fldCharType="end"/>
            </w:r>
          </w:hyperlink>
        </w:p>
        <w:p w:rsidR="00D57D81" w:rsidRDefault="0070453A">
          <w:pPr>
            <w:pStyle w:val="TOC2"/>
            <w:tabs>
              <w:tab w:val="right" w:leader="dot" w:pos="9350"/>
            </w:tabs>
            <w:rPr>
              <w:rFonts w:eastAsiaTheme="minorEastAsia"/>
              <w:noProof/>
            </w:rPr>
          </w:pPr>
          <w:hyperlink w:anchor="_Toc446925211" w:history="1">
            <w:r w:rsidR="00D57D81" w:rsidRPr="00EB2505">
              <w:rPr>
                <w:rStyle w:val="Hyperlink"/>
                <w:noProof/>
              </w:rPr>
              <w:t>Principle of Health Information Accountability: Business Requirements</w:t>
            </w:r>
            <w:r w:rsidR="00D57D81">
              <w:rPr>
                <w:noProof/>
                <w:webHidden/>
              </w:rPr>
              <w:tab/>
            </w:r>
            <w:r>
              <w:rPr>
                <w:noProof/>
                <w:webHidden/>
              </w:rPr>
              <w:fldChar w:fldCharType="begin"/>
            </w:r>
            <w:r w:rsidR="00D57D81">
              <w:rPr>
                <w:noProof/>
                <w:webHidden/>
              </w:rPr>
              <w:instrText xml:space="preserve"> PAGEREF _Toc446925211 \h </w:instrText>
            </w:r>
            <w:r>
              <w:rPr>
                <w:noProof/>
                <w:webHidden/>
              </w:rPr>
            </w:r>
            <w:r>
              <w:rPr>
                <w:noProof/>
                <w:webHidden/>
              </w:rPr>
              <w:fldChar w:fldCharType="separate"/>
            </w:r>
            <w:r w:rsidR="003923EF">
              <w:rPr>
                <w:noProof/>
                <w:webHidden/>
              </w:rPr>
              <w:t>11</w:t>
            </w:r>
            <w:r>
              <w:rPr>
                <w:noProof/>
                <w:webHidden/>
              </w:rPr>
              <w:fldChar w:fldCharType="end"/>
            </w:r>
          </w:hyperlink>
        </w:p>
        <w:p w:rsidR="00D57D81" w:rsidRDefault="0070453A">
          <w:pPr>
            <w:pStyle w:val="TOC2"/>
            <w:tabs>
              <w:tab w:val="right" w:leader="dot" w:pos="9350"/>
            </w:tabs>
            <w:rPr>
              <w:rFonts w:eastAsiaTheme="minorEastAsia"/>
              <w:noProof/>
            </w:rPr>
          </w:pPr>
          <w:hyperlink w:anchor="_Toc446925212" w:history="1">
            <w:r w:rsidR="00D57D81" w:rsidRPr="00EB2505">
              <w:rPr>
                <w:rStyle w:val="Hyperlink"/>
                <w:noProof/>
              </w:rPr>
              <w:t>Principle of Health Information Transparency: Business Requirements</w:t>
            </w:r>
            <w:r w:rsidR="00D57D81">
              <w:rPr>
                <w:noProof/>
                <w:webHidden/>
              </w:rPr>
              <w:tab/>
            </w:r>
            <w:r>
              <w:rPr>
                <w:noProof/>
                <w:webHidden/>
              </w:rPr>
              <w:fldChar w:fldCharType="begin"/>
            </w:r>
            <w:r w:rsidR="00D57D81">
              <w:rPr>
                <w:noProof/>
                <w:webHidden/>
              </w:rPr>
              <w:instrText xml:space="preserve"> PAGEREF _Toc446925212 \h </w:instrText>
            </w:r>
            <w:r>
              <w:rPr>
                <w:noProof/>
                <w:webHidden/>
              </w:rPr>
            </w:r>
            <w:r>
              <w:rPr>
                <w:noProof/>
                <w:webHidden/>
              </w:rPr>
              <w:fldChar w:fldCharType="separate"/>
            </w:r>
            <w:r w:rsidR="003923EF">
              <w:rPr>
                <w:noProof/>
                <w:webHidden/>
              </w:rPr>
              <w:t>13</w:t>
            </w:r>
            <w:r>
              <w:rPr>
                <w:noProof/>
                <w:webHidden/>
              </w:rPr>
              <w:fldChar w:fldCharType="end"/>
            </w:r>
          </w:hyperlink>
        </w:p>
        <w:p w:rsidR="00D57D81" w:rsidRDefault="0070453A">
          <w:pPr>
            <w:pStyle w:val="TOC2"/>
            <w:tabs>
              <w:tab w:val="right" w:leader="dot" w:pos="9350"/>
            </w:tabs>
            <w:rPr>
              <w:rFonts w:eastAsiaTheme="minorEastAsia"/>
              <w:noProof/>
            </w:rPr>
          </w:pPr>
          <w:hyperlink w:anchor="_Toc446925213" w:history="1">
            <w:r w:rsidR="00D57D81" w:rsidRPr="00EB2505">
              <w:rPr>
                <w:rStyle w:val="Hyperlink"/>
                <w:noProof/>
              </w:rPr>
              <w:t>Principle of Health Information Compliance: Business Requirements</w:t>
            </w:r>
            <w:r w:rsidR="00D57D81">
              <w:rPr>
                <w:noProof/>
                <w:webHidden/>
              </w:rPr>
              <w:tab/>
            </w:r>
            <w:r>
              <w:rPr>
                <w:noProof/>
                <w:webHidden/>
              </w:rPr>
              <w:fldChar w:fldCharType="begin"/>
            </w:r>
            <w:r w:rsidR="00D57D81">
              <w:rPr>
                <w:noProof/>
                <w:webHidden/>
              </w:rPr>
              <w:instrText xml:space="preserve"> PAGEREF _Toc446925213 \h </w:instrText>
            </w:r>
            <w:r>
              <w:rPr>
                <w:noProof/>
                <w:webHidden/>
              </w:rPr>
            </w:r>
            <w:r>
              <w:rPr>
                <w:noProof/>
                <w:webHidden/>
              </w:rPr>
              <w:fldChar w:fldCharType="separate"/>
            </w:r>
            <w:r w:rsidR="003923EF">
              <w:rPr>
                <w:noProof/>
                <w:webHidden/>
              </w:rPr>
              <w:t>14</w:t>
            </w:r>
            <w:r>
              <w:rPr>
                <w:noProof/>
                <w:webHidden/>
              </w:rPr>
              <w:fldChar w:fldCharType="end"/>
            </w:r>
          </w:hyperlink>
        </w:p>
        <w:p w:rsidR="00D57D81" w:rsidRDefault="0070453A">
          <w:pPr>
            <w:pStyle w:val="TOC2"/>
            <w:tabs>
              <w:tab w:val="right" w:leader="dot" w:pos="9350"/>
            </w:tabs>
            <w:rPr>
              <w:rFonts w:eastAsiaTheme="minorEastAsia"/>
              <w:noProof/>
            </w:rPr>
          </w:pPr>
          <w:hyperlink w:anchor="_Toc446925214" w:history="1">
            <w:r w:rsidR="00D57D81" w:rsidRPr="00EB2505">
              <w:rPr>
                <w:rStyle w:val="Hyperlink"/>
                <w:noProof/>
              </w:rPr>
              <w:t>Principle of Health Information Retention: Business Requirements</w:t>
            </w:r>
            <w:r w:rsidR="00D57D81">
              <w:rPr>
                <w:noProof/>
                <w:webHidden/>
              </w:rPr>
              <w:tab/>
            </w:r>
            <w:r>
              <w:rPr>
                <w:noProof/>
                <w:webHidden/>
              </w:rPr>
              <w:fldChar w:fldCharType="begin"/>
            </w:r>
            <w:r w:rsidR="00D57D81">
              <w:rPr>
                <w:noProof/>
                <w:webHidden/>
              </w:rPr>
              <w:instrText xml:space="preserve"> PAGEREF _Toc446925214 \h </w:instrText>
            </w:r>
            <w:r>
              <w:rPr>
                <w:noProof/>
                <w:webHidden/>
              </w:rPr>
            </w:r>
            <w:r>
              <w:rPr>
                <w:noProof/>
                <w:webHidden/>
              </w:rPr>
              <w:fldChar w:fldCharType="separate"/>
            </w:r>
            <w:r w:rsidR="003923EF">
              <w:rPr>
                <w:noProof/>
                <w:webHidden/>
              </w:rPr>
              <w:t>15</w:t>
            </w:r>
            <w:r>
              <w:rPr>
                <w:noProof/>
                <w:webHidden/>
              </w:rPr>
              <w:fldChar w:fldCharType="end"/>
            </w:r>
          </w:hyperlink>
        </w:p>
        <w:p w:rsidR="00D57D81" w:rsidRDefault="0070453A">
          <w:pPr>
            <w:pStyle w:val="TOC2"/>
            <w:tabs>
              <w:tab w:val="right" w:leader="dot" w:pos="9350"/>
            </w:tabs>
            <w:rPr>
              <w:rFonts w:eastAsiaTheme="minorEastAsia"/>
              <w:noProof/>
            </w:rPr>
          </w:pPr>
          <w:hyperlink w:anchor="_Toc446925215" w:history="1">
            <w:r w:rsidR="00D57D81" w:rsidRPr="00EB2505">
              <w:rPr>
                <w:rStyle w:val="Hyperlink"/>
                <w:noProof/>
              </w:rPr>
              <w:t>Principle of Health Information Disposition: Business Requirements</w:t>
            </w:r>
            <w:r w:rsidR="00D57D81">
              <w:rPr>
                <w:noProof/>
                <w:webHidden/>
              </w:rPr>
              <w:tab/>
            </w:r>
            <w:r>
              <w:rPr>
                <w:noProof/>
                <w:webHidden/>
              </w:rPr>
              <w:fldChar w:fldCharType="begin"/>
            </w:r>
            <w:r w:rsidR="00D57D81">
              <w:rPr>
                <w:noProof/>
                <w:webHidden/>
              </w:rPr>
              <w:instrText xml:space="preserve"> PAGEREF _Toc446925215 \h </w:instrText>
            </w:r>
            <w:r>
              <w:rPr>
                <w:noProof/>
                <w:webHidden/>
              </w:rPr>
            </w:r>
            <w:r>
              <w:rPr>
                <w:noProof/>
                <w:webHidden/>
              </w:rPr>
              <w:fldChar w:fldCharType="separate"/>
            </w:r>
            <w:r w:rsidR="003923EF">
              <w:rPr>
                <w:noProof/>
                <w:webHidden/>
              </w:rPr>
              <w:t>16</w:t>
            </w:r>
            <w:r>
              <w:rPr>
                <w:noProof/>
                <w:webHidden/>
              </w:rPr>
              <w:fldChar w:fldCharType="end"/>
            </w:r>
          </w:hyperlink>
        </w:p>
        <w:p w:rsidR="00F21383" w:rsidRDefault="0070453A">
          <w:r>
            <w:fldChar w:fldCharType="end"/>
          </w:r>
        </w:p>
      </w:sdtContent>
    </w:sdt>
    <w:p w:rsidR="00F21383" w:rsidRDefault="00F21383">
      <w:pPr>
        <w:rPr>
          <w:b/>
        </w:rPr>
      </w:pPr>
    </w:p>
    <w:p w:rsidR="00F21383" w:rsidRDefault="00F21383">
      <w:pPr>
        <w:rPr>
          <w:b/>
        </w:rPr>
      </w:pPr>
    </w:p>
    <w:p w:rsidR="00406406" w:rsidRPr="00E140D3" w:rsidRDefault="00406406"/>
    <w:p w:rsidR="009E720E" w:rsidRPr="00DB4BCD" w:rsidRDefault="009A2443" w:rsidP="00255E74">
      <w:pPr>
        <w:pStyle w:val="Heading1"/>
        <w:numPr>
          <w:ilvl w:val="0"/>
          <w:numId w:val="0"/>
        </w:numPr>
        <w:ind w:left="432" w:hanging="432"/>
      </w:pPr>
      <w:bookmarkStart w:id="0" w:name="_Toc446925206"/>
      <w:r>
        <w:lastRenderedPageBreak/>
        <w:t>Synopsis</w:t>
      </w:r>
      <w:bookmarkEnd w:id="0"/>
    </w:p>
    <w:p w:rsidR="00255E74" w:rsidRPr="00292391" w:rsidRDefault="00255E74" w:rsidP="00255E74">
      <w:r w:rsidRPr="00292391">
        <w:t xml:space="preserve">Built upon the established collaboration with the Integrating the Healthcare Enterprise (IHE) – a collaborative of health information technology (HIT) vendors, users and associations of healthcare professionals to develop interoperability standards  – AHIMA will continue working with vendors guiding the development of functional standards to support health information management (HIM) practices. </w:t>
      </w:r>
    </w:p>
    <w:p w:rsidR="00255E74" w:rsidRPr="00292391" w:rsidRDefault="00255E74" w:rsidP="00255E74"/>
    <w:p w:rsidR="00292391" w:rsidRDefault="00292391" w:rsidP="00255E74">
      <w:pPr>
        <w:pStyle w:val="ListNumber2"/>
        <w:numPr>
          <w:ilvl w:val="0"/>
          <w:numId w:val="0"/>
        </w:numPr>
        <w:rPr>
          <w:rFonts w:asciiTheme="minorHAnsi" w:hAnsiTheme="minorHAnsi"/>
          <w:sz w:val="22"/>
          <w:szCs w:val="22"/>
        </w:rPr>
      </w:pPr>
      <w:r>
        <w:rPr>
          <w:rFonts w:asciiTheme="minorHAnsi" w:hAnsiTheme="minorHAnsi"/>
          <w:sz w:val="22"/>
          <w:szCs w:val="22"/>
        </w:rPr>
        <w:t xml:space="preserve">To address user needs with HIT adoption, </w:t>
      </w:r>
      <w:r w:rsidRPr="00CB1E29">
        <w:rPr>
          <w:rFonts w:asciiTheme="minorHAnsi" w:hAnsiTheme="minorHAnsi"/>
          <w:sz w:val="22"/>
          <w:szCs w:val="22"/>
        </w:rPr>
        <w:t>AHIMA has been leading the development of best practices and guidelines for information management and information governance as a part of a new globally-focused AHIMA initiative on Information Governance (IG)</w:t>
      </w:r>
      <w:r>
        <w:rPr>
          <w:rFonts w:asciiTheme="minorHAnsi" w:hAnsiTheme="minorHAnsi"/>
          <w:sz w:val="22"/>
          <w:szCs w:val="22"/>
        </w:rPr>
        <w:t>.</w:t>
      </w:r>
      <w:r w:rsidRPr="00CB1E29">
        <w:rPr>
          <w:rStyle w:val="FootnoteReference"/>
          <w:rFonts w:asciiTheme="minorHAnsi" w:hAnsiTheme="minorHAnsi"/>
          <w:sz w:val="22"/>
          <w:szCs w:val="22"/>
        </w:rPr>
        <w:footnoteReference w:id="1"/>
      </w:r>
      <w:proofErr w:type="gramStart"/>
      <w:r w:rsidRPr="00CB1E29">
        <w:rPr>
          <w:rFonts w:asciiTheme="minorHAnsi" w:hAnsiTheme="minorHAnsi"/>
          <w:sz w:val="22"/>
          <w:szCs w:val="22"/>
          <w:vertAlign w:val="superscript"/>
        </w:rPr>
        <w:t>,</w:t>
      </w:r>
      <w:proofErr w:type="gramEnd"/>
      <w:r w:rsidRPr="00CB1E29">
        <w:rPr>
          <w:rStyle w:val="FootnoteReference"/>
          <w:rFonts w:asciiTheme="minorHAnsi" w:hAnsiTheme="minorHAnsi"/>
          <w:sz w:val="22"/>
          <w:szCs w:val="22"/>
        </w:rPr>
        <w:footnoteReference w:id="2"/>
      </w:r>
      <w:r w:rsidRPr="00CB1E29">
        <w:rPr>
          <w:rStyle w:val="FootnoteReference"/>
          <w:rFonts w:asciiTheme="minorHAnsi" w:hAnsiTheme="minorHAnsi"/>
          <w:sz w:val="22"/>
          <w:szCs w:val="22"/>
        </w:rPr>
        <w:t xml:space="preserve"> </w:t>
      </w:r>
      <w:r>
        <w:rPr>
          <w:rFonts w:asciiTheme="minorHAnsi" w:hAnsiTheme="minorHAnsi"/>
          <w:sz w:val="22"/>
          <w:szCs w:val="22"/>
        </w:rPr>
        <w:t xml:space="preserve">The IG initiative </w:t>
      </w:r>
      <w:r w:rsidR="006B5EE3">
        <w:rPr>
          <w:rFonts w:asciiTheme="minorHAnsi" w:hAnsiTheme="minorHAnsi"/>
          <w:sz w:val="22"/>
          <w:szCs w:val="22"/>
        </w:rPr>
        <w:t xml:space="preserve">provides </w:t>
      </w:r>
      <w:r w:rsidR="006B5EE3" w:rsidRPr="00CB1E29">
        <w:rPr>
          <w:rFonts w:asciiTheme="minorHAnsi" w:hAnsiTheme="minorHAnsi"/>
          <w:sz w:val="22"/>
          <w:szCs w:val="22"/>
        </w:rPr>
        <w:t>an</w:t>
      </w:r>
      <w:r w:rsidRPr="00CB1E29">
        <w:rPr>
          <w:rFonts w:asciiTheme="minorHAnsi" w:hAnsiTheme="minorHAnsi"/>
          <w:sz w:val="22"/>
          <w:szCs w:val="22"/>
        </w:rPr>
        <w:t xml:space="preserve"> organization-wide framework for managing information throughout its lifecycle</w:t>
      </w:r>
      <w:r>
        <w:rPr>
          <w:rFonts w:asciiTheme="minorHAnsi" w:hAnsiTheme="minorHAnsi"/>
          <w:sz w:val="22"/>
          <w:szCs w:val="22"/>
        </w:rPr>
        <w:t xml:space="preserve">, while, </w:t>
      </w:r>
      <w:r w:rsidRPr="00CB1E29">
        <w:rPr>
          <w:rFonts w:asciiTheme="minorHAnsi" w:hAnsiTheme="minorHAnsi"/>
          <w:sz w:val="22"/>
          <w:szCs w:val="22"/>
        </w:rPr>
        <w:t xml:space="preserve">supporting the organization’s strategy, operations, regulatory, legal, risk, and environmental requirements. </w:t>
      </w:r>
      <w:r>
        <w:rPr>
          <w:rFonts w:asciiTheme="minorHAnsi" w:hAnsiTheme="minorHAnsi"/>
          <w:sz w:val="22"/>
          <w:szCs w:val="22"/>
        </w:rPr>
        <w:t xml:space="preserve"> The AHIMA</w:t>
      </w:r>
      <w:r w:rsidRPr="00CB1E29">
        <w:rPr>
          <w:rFonts w:asciiTheme="minorHAnsi" w:hAnsiTheme="minorHAnsi"/>
          <w:sz w:val="22"/>
          <w:szCs w:val="22"/>
        </w:rPr>
        <w:t xml:space="preserve"> IG Initiative – a key component of AHIMA's overall strategy to develop guidelines, operating rules and standards for healthcare documentation practices –</w:t>
      </w:r>
      <w:r>
        <w:rPr>
          <w:rFonts w:asciiTheme="minorHAnsi" w:hAnsiTheme="minorHAnsi"/>
          <w:sz w:val="22"/>
          <w:szCs w:val="22"/>
        </w:rPr>
        <w:t xml:space="preserve"> served as a foundation for the AHIMA-IHE collaborative activities, which resulted in publication of the </w:t>
      </w:r>
      <w:r w:rsidR="009A2443" w:rsidRPr="00292391">
        <w:rPr>
          <w:rFonts w:asciiTheme="minorHAnsi" w:hAnsiTheme="minorHAnsi" w:cstheme="minorHAnsi"/>
          <w:sz w:val="22"/>
          <w:szCs w:val="22"/>
        </w:rPr>
        <w:t xml:space="preserve">AHIMA-IHE white paper </w:t>
      </w:r>
      <w:r w:rsidR="009A2443" w:rsidRPr="00292391">
        <w:rPr>
          <w:rFonts w:asciiTheme="minorHAnsi" w:hAnsiTheme="minorHAnsi" w:cs="Arial"/>
          <w:sz w:val="22"/>
          <w:szCs w:val="22"/>
        </w:rPr>
        <w:t>“Health IT Standards for HIM Practices” (</w:t>
      </w:r>
      <w:hyperlink r:id="rId8" w:history="1">
        <w:r w:rsidR="009A2443" w:rsidRPr="00292391">
          <w:rPr>
            <w:rStyle w:val="Hyperlink"/>
            <w:rFonts w:asciiTheme="minorHAnsi" w:hAnsiTheme="minorHAnsi"/>
            <w:sz w:val="22"/>
            <w:szCs w:val="22"/>
          </w:rPr>
          <w:t>http://qrs.ly/lb4vec0</w:t>
        </w:r>
      </w:hyperlink>
      <w:r w:rsidR="009A2443" w:rsidRPr="009A2443">
        <w:rPr>
          <w:rFonts w:asciiTheme="minorHAnsi" w:hAnsiTheme="minorHAnsi"/>
          <w:sz w:val="22"/>
          <w:szCs w:val="22"/>
        </w:rPr>
        <w:t>)</w:t>
      </w:r>
      <w:r w:rsidR="009A2443">
        <w:rPr>
          <w:rFonts w:asciiTheme="minorHAnsi" w:hAnsiTheme="minorHAnsi"/>
          <w:sz w:val="22"/>
          <w:szCs w:val="22"/>
        </w:rPr>
        <w:t xml:space="preserve"> in 2015.</w:t>
      </w:r>
    </w:p>
    <w:p w:rsidR="00292391" w:rsidRDefault="00292391" w:rsidP="00255E74">
      <w:pPr>
        <w:pStyle w:val="ListNumber2"/>
        <w:numPr>
          <w:ilvl w:val="0"/>
          <w:numId w:val="0"/>
        </w:numPr>
        <w:rPr>
          <w:rFonts w:asciiTheme="minorHAnsi" w:hAnsiTheme="minorHAnsi"/>
          <w:sz w:val="22"/>
          <w:szCs w:val="22"/>
        </w:rPr>
      </w:pPr>
    </w:p>
    <w:p w:rsidR="00255E74" w:rsidRPr="00292391" w:rsidRDefault="00292391" w:rsidP="00292391">
      <w:pPr>
        <w:pStyle w:val="ListNumber2"/>
        <w:numPr>
          <w:ilvl w:val="0"/>
          <w:numId w:val="0"/>
        </w:numPr>
        <w:rPr>
          <w:rFonts w:asciiTheme="minorHAnsi" w:hAnsiTheme="minorHAnsi"/>
          <w:b/>
          <w:i/>
          <w:color w:val="17365D"/>
          <w:sz w:val="22"/>
          <w:szCs w:val="22"/>
        </w:rPr>
      </w:pPr>
      <w:r w:rsidRPr="00292391">
        <w:rPr>
          <w:rFonts w:asciiTheme="minorHAnsi" w:hAnsiTheme="minorHAnsi"/>
          <w:sz w:val="22"/>
          <w:szCs w:val="22"/>
        </w:rPr>
        <w:t xml:space="preserve">This document specifies HIM Business requirements for the eight </w:t>
      </w:r>
      <w:r w:rsidR="00AF2152">
        <w:rPr>
          <w:rFonts w:asciiTheme="minorHAnsi" w:hAnsiTheme="minorHAnsi"/>
          <w:sz w:val="22"/>
          <w:szCs w:val="22"/>
        </w:rPr>
        <w:t xml:space="preserve">AHIMA </w:t>
      </w:r>
      <w:r w:rsidRPr="00292391">
        <w:rPr>
          <w:rFonts w:asciiTheme="minorHAnsi" w:hAnsiTheme="minorHAnsi"/>
          <w:sz w:val="22"/>
          <w:szCs w:val="22"/>
        </w:rPr>
        <w:t>IG principles</w:t>
      </w:r>
      <w:r w:rsidR="00AF2152">
        <w:rPr>
          <w:rFonts w:asciiTheme="minorHAnsi" w:hAnsiTheme="minorHAnsi"/>
          <w:sz w:val="22"/>
          <w:szCs w:val="22"/>
        </w:rPr>
        <w:t xml:space="preserve"> in health care (IGPHC)</w:t>
      </w:r>
      <w:r w:rsidRPr="00292391">
        <w:rPr>
          <w:rFonts w:asciiTheme="minorHAnsi" w:hAnsiTheme="minorHAnsi"/>
          <w:sz w:val="22"/>
          <w:szCs w:val="22"/>
        </w:rPr>
        <w:t xml:space="preserve"> </w:t>
      </w:r>
      <w:r w:rsidR="00D70825" w:rsidRPr="00D70825">
        <w:rPr>
          <w:rFonts w:asciiTheme="minorHAnsi" w:hAnsiTheme="minorHAnsi"/>
          <w:strike/>
          <w:sz w:val="22"/>
          <w:szCs w:val="22"/>
          <w:highlight w:val="yellow"/>
        </w:rPr>
        <w:t>such as</w:t>
      </w:r>
      <w:r w:rsidR="00242236">
        <w:rPr>
          <w:rFonts w:asciiTheme="minorHAnsi" w:hAnsiTheme="minorHAnsi"/>
          <w:sz w:val="22"/>
          <w:szCs w:val="22"/>
        </w:rPr>
        <w:t xml:space="preserve"> </w:t>
      </w:r>
      <w:r w:rsidRPr="00292391">
        <w:rPr>
          <w:rFonts w:asciiTheme="minorHAnsi" w:hAnsiTheme="minorHAnsi"/>
          <w:i/>
          <w:sz w:val="22"/>
          <w:szCs w:val="22"/>
        </w:rPr>
        <w:t>information availability, integrity, protection, accountability, transparency, compliance, retention and disposition.</w:t>
      </w:r>
      <w:r w:rsidRPr="00292391">
        <w:rPr>
          <w:rFonts w:asciiTheme="minorHAnsi" w:hAnsiTheme="minorHAnsi"/>
          <w:sz w:val="22"/>
          <w:szCs w:val="22"/>
        </w:rPr>
        <w:t xml:space="preserve"> </w:t>
      </w:r>
      <w:r w:rsidR="00255E74" w:rsidRPr="00292391">
        <w:rPr>
          <w:rFonts w:asciiTheme="minorHAnsi" w:hAnsiTheme="minorHAnsi"/>
          <w:sz w:val="22"/>
          <w:szCs w:val="22"/>
        </w:rPr>
        <w:t xml:space="preserve">Table 1 shows </w:t>
      </w:r>
      <w:r w:rsidRPr="00292391">
        <w:rPr>
          <w:rFonts w:asciiTheme="minorHAnsi" w:hAnsiTheme="minorHAnsi"/>
          <w:sz w:val="22"/>
          <w:szCs w:val="22"/>
        </w:rPr>
        <w:t>AHIMA</w:t>
      </w:r>
      <w:r w:rsidR="00255E74" w:rsidRPr="00292391">
        <w:rPr>
          <w:rFonts w:asciiTheme="minorHAnsi" w:hAnsiTheme="minorHAnsi"/>
          <w:sz w:val="22"/>
          <w:szCs w:val="22"/>
        </w:rPr>
        <w:t xml:space="preserve"> efforts for specifying business requirements</w:t>
      </w:r>
      <w:r w:rsidRPr="00292391">
        <w:rPr>
          <w:rFonts w:asciiTheme="minorHAnsi" w:hAnsiTheme="minorHAnsi"/>
          <w:sz w:val="22"/>
          <w:szCs w:val="22"/>
        </w:rPr>
        <w:t xml:space="preserve"> completed in 2015 as a part of the </w:t>
      </w:r>
      <w:r w:rsidR="009A2443">
        <w:rPr>
          <w:rFonts w:asciiTheme="minorHAnsi" w:hAnsiTheme="minorHAnsi"/>
          <w:sz w:val="22"/>
          <w:szCs w:val="22"/>
        </w:rPr>
        <w:t xml:space="preserve">AHIMA-IHE white paper </w:t>
      </w:r>
      <w:r w:rsidRPr="00292391">
        <w:rPr>
          <w:rFonts w:asciiTheme="minorHAnsi" w:hAnsiTheme="minorHAnsi"/>
          <w:sz w:val="22"/>
          <w:szCs w:val="22"/>
        </w:rPr>
        <w:t>as well as the 2016 effort of the AHIMA Standards Taskforce.</w:t>
      </w:r>
    </w:p>
    <w:p w:rsidR="00255E74" w:rsidRPr="00292391" w:rsidRDefault="00255E74" w:rsidP="00255E74">
      <w:pPr>
        <w:pStyle w:val="ListNumber2"/>
        <w:numPr>
          <w:ilvl w:val="0"/>
          <w:numId w:val="0"/>
        </w:numPr>
        <w:ind w:left="450"/>
        <w:rPr>
          <w:rFonts w:asciiTheme="minorHAnsi" w:hAnsiTheme="minorHAnsi"/>
          <w:sz w:val="22"/>
          <w:szCs w:val="22"/>
        </w:rPr>
      </w:pPr>
    </w:p>
    <w:p w:rsidR="00255E74" w:rsidRPr="00292391" w:rsidRDefault="00255E74" w:rsidP="00255E74">
      <w:pPr>
        <w:pStyle w:val="ListNumber2"/>
        <w:numPr>
          <w:ilvl w:val="0"/>
          <w:numId w:val="0"/>
        </w:numPr>
        <w:ind w:left="450" w:hanging="450"/>
        <w:jc w:val="center"/>
        <w:rPr>
          <w:rFonts w:asciiTheme="minorHAnsi" w:hAnsiTheme="minorHAnsi"/>
          <w:sz w:val="22"/>
          <w:szCs w:val="22"/>
        </w:rPr>
      </w:pPr>
      <w:r w:rsidRPr="00292391">
        <w:rPr>
          <w:rFonts w:asciiTheme="minorHAnsi" w:hAnsiTheme="minorHAnsi"/>
          <w:sz w:val="22"/>
          <w:szCs w:val="22"/>
        </w:rPr>
        <w:t>Table 1. Business Requirements Specified by IG Principle</w:t>
      </w:r>
    </w:p>
    <w:tbl>
      <w:tblPr>
        <w:tblStyle w:val="TableGrid"/>
        <w:tblW w:w="0" w:type="auto"/>
        <w:tblInd w:w="1818" w:type="dxa"/>
        <w:tblLook w:val="04A0"/>
      </w:tblPr>
      <w:tblGrid>
        <w:gridCol w:w="2970"/>
        <w:gridCol w:w="3510"/>
      </w:tblGrid>
      <w:tr w:rsidR="00255E74" w:rsidRPr="00292391" w:rsidTr="009A2443">
        <w:tc>
          <w:tcPr>
            <w:tcW w:w="6480" w:type="dxa"/>
            <w:gridSpan w:val="2"/>
            <w:shd w:val="clear" w:color="auto" w:fill="DBE5F1" w:themeFill="accent1" w:themeFillTint="33"/>
          </w:tcPr>
          <w:p w:rsidR="00255E74" w:rsidRPr="00292391" w:rsidRDefault="00255E74" w:rsidP="009A2443">
            <w:pPr>
              <w:pStyle w:val="ListNumber2"/>
              <w:numPr>
                <w:ilvl w:val="0"/>
                <w:numId w:val="0"/>
              </w:numPr>
              <w:contextualSpacing w:val="0"/>
              <w:jc w:val="center"/>
              <w:rPr>
                <w:rFonts w:asciiTheme="minorHAnsi" w:hAnsiTheme="minorHAnsi"/>
                <w:sz w:val="22"/>
                <w:szCs w:val="22"/>
              </w:rPr>
            </w:pPr>
            <w:r w:rsidRPr="00292391">
              <w:rPr>
                <w:rFonts w:asciiTheme="minorHAnsi" w:hAnsiTheme="minorHAnsi"/>
                <w:sz w:val="22"/>
                <w:szCs w:val="22"/>
              </w:rPr>
              <w:t xml:space="preserve">Information Governance Principles: Business Requirements </w:t>
            </w:r>
          </w:p>
        </w:tc>
      </w:tr>
      <w:tr w:rsidR="00255E74" w:rsidRPr="00292391" w:rsidTr="009A2443">
        <w:tc>
          <w:tcPr>
            <w:tcW w:w="2970" w:type="dxa"/>
            <w:shd w:val="clear" w:color="auto" w:fill="DBE5F1" w:themeFill="accent1" w:themeFillTint="33"/>
            <w:vAlign w:val="center"/>
          </w:tcPr>
          <w:p w:rsidR="00255E74" w:rsidRPr="00292391" w:rsidRDefault="00255E74" w:rsidP="009A2443">
            <w:pPr>
              <w:pStyle w:val="ListNumber2"/>
              <w:numPr>
                <w:ilvl w:val="0"/>
                <w:numId w:val="0"/>
              </w:numPr>
              <w:contextualSpacing w:val="0"/>
              <w:jc w:val="center"/>
              <w:rPr>
                <w:rFonts w:asciiTheme="minorHAnsi" w:hAnsiTheme="minorHAnsi"/>
                <w:sz w:val="22"/>
                <w:szCs w:val="22"/>
              </w:rPr>
            </w:pPr>
            <w:r w:rsidRPr="00292391">
              <w:rPr>
                <w:rFonts w:asciiTheme="minorHAnsi" w:hAnsiTheme="minorHAnsi"/>
                <w:sz w:val="22"/>
                <w:szCs w:val="22"/>
              </w:rPr>
              <w:t xml:space="preserve">2015 </w:t>
            </w:r>
            <w:r w:rsidR="009A2443">
              <w:rPr>
                <w:rFonts w:asciiTheme="minorHAnsi" w:hAnsiTheme="minorHAnsi"/>
                <w:sz w:val="22"/>
                <w:szCs w:val="22"/>
              </w:rPr>
              <w:t>AHIMA-IHE White Paper</w:t>
            </w:r>
          </w:p>
        </w:tc>
        <w:tc>
          <w:tcPr>
            <w:tcW w:w="3510" w:type="dxa"/>
            <w:shd w:val="clear" w:color="auto" w:fill="DBE5F1" w:themeFill="accent1" w:themeFillTint="33"/>
            <w:vAlign w:val="center"/>
          </w:tcPr>
          <w:p w:rsidR="00255E74" w:rsidRPr="00292391" w:rsidRDefault="00255E74" w:rsidP="009A2443">
            <w:pPr>
              <w:pStyle w:val="ListNumber2"/>
              <w:numPr>
                <w:ilvl w:val="0"/>
                <w:numId w:val="0"/>
              </w:numPr>
              <w:contextualSpacing w:val="0"/>
              <w:jc w:val="center"/>
              <w:rPr>
                <w:rFonts w:asciiTheme="minorHAnsi" w:hAnsiTheme="minorHAnsi"/>
                <w:sz w:val="22"/>
                <w:szCs w:val="22"/>
              </w:rPr>
            </w:pPr>
            <w:r w:rsidRPr="00292391">
              <w:rPr>
                <w:rFonts w:asciiTheme="minorHAnsi" w:hAnsiTheme="minorHAnsi"/>
                <w:sz w:val="22"/>
                <w:szCs w:val="22"/>
              </w:rPr>
              <w:t>2016</w:t>
            </w:r>
            <w:r w:rsidR="009A2443">
              <w:rPr>
                <w:rFonts w:asciiTheme="minorHAnsi" w:hAnsiTheme="minorHAnsi"/>
                <w:sz w:val="22"/>
                <w:szCs w:val="22"/>
              </w:rPr>
              <w:t xml:space="preserve"> Standards Taskforce</w:t>
            </w:r>
          </w:p>
        </w:tc>
      </w:tr>
      <w:tr w:rsidR="00255E74" w:rsidRPr="00292391" w:rsidTr="009A2443">
        <w:tc>
          <w:tcPr>
            <w:tcW w:w="2970" w:type="dxa"/>
          </w:tcPr>
          <w:p w:rsidR="00255E74" w:rsidRPr="00292391" w:rsidRDefault="00255E74" w:rsidP="009A2443">
            <w:pPr>
              <w:pStyle w:val="ListNumber2"/>
              <w:numPr>
                <w:ilvl w:val="0"/>
                <w:numId w:val="8"/>
              </w:numPr>
              <w:tabs>
                <w:tab w:val="clear" w:pos="720"/>
                <w:tab w:val="left" w:pos="252"/>
              </w:tabs>
              <w:ind w:left="252" w:hanging="252"/>
              <w:contextualSpacing w:val="0"/>
              <w:jc w:val="both"/>
              <w:rPr>
                <w:rFonts w:asciiTheme="minorHAnsi" w:hAnsiTheme="minorHAnsi"/>
                <w:sz w:val="22"/>
                <w:szCs w:val="22"/>
              </w:rPr>
            </w:pPr>
            <w:r w:rsidRPr="00292391">
              <w:rPr>
                <w:rFonts w:asciiTheme="minorHAnsi" w:hAnsiTheme="minorHAnsi"/>
                <w:sz w:val="22"/>
                <w:szCs w:val="22"/>
              </w:rPr>
              <w:t xml:space="preserve">Information availability </w:t>
            </w:r>
          </w:p>
          <w:p w:rsidR="00255E74" w:rsidRPr="00292391" w:rsidRDefault="00255E74" w:rsidP="009A2443">
            <w:pPr>
              <w:pStyle w:val="ListNumber2"/>
              <w:tabs>
                <w:tab w:val="clear" w:pos="720"/>
                <w:tab w:val="left" w:pos="252"/>
              </w:tabs>
              <w:ind w:left="252" w:hanging="252"/>
              <w:contextualSpacing w:val="0"/>
              <w:jc w:val="both"/>
              <w:rPr>
                <w:rFonts w:asciiTheme="minorHAnsi" w:hAnsiTheme="minorHAnsi"/>
                <w:sz w:val="22"/>
                <w:szCs w:val="22"/>
              </w:rPr>
            </w:pPr>
            <w:r w:rsidRPr="00292391">
              <w:rPr>
                <w:rFonts w:asciiTheme="minorHAnsi" w:hAnsiTheme="minorHAnsi"/>
                <w:sz w:val="22"/>
                <w:szCs w:val="22"/>
              </w:rPr>
              <w:t xml:space="preserve">Information integrity </w:t>
            </w:r>
          </w:p>
          <w:p w:rsidR="00255E74" w:rsidRPr="00292391" w:rsidRDefault="00255E74" w:rsidP="009A2443">
            <w:pPr>
              <w:pStyle w:val="ListNumber2"/>
              <w:tabs>
                <w:tab w:val="clear" w:pos="720"/>
                <w:tab w:val="left" w:pos="252"/>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protection</w:t>
            </w:r>
          </w:p>
          <w:p w:rsidR="00255E74" w:rsidRPr="00292391" w:rsidRDefault="00255E74" w:rsidP="009A2443">
            <w:pPr>
              <w:pStyle w:val="ListNumber2"/>
              <w:numPr>
                <w:ilvl w:val="0"/>
                <w:numId w:val="0"/>
              </w:numPr>
              <w:ind w:left="342" w:hanging="342"/>
              <w:contextualSpacing w:val="0"/>
              <w:rPr>
                <w:rFonts w:asciiTheme="minorHAnsi" w:hAnsiTheme="minorHAnsi"/>
                <w:sz w:val="22"/>
                <w:szCs w:val="22"/>
              </w:rPr>
            </w:pPr>
          </w:p>
        </w:tc>
        <w:tc>
          <w:tcPr>
            <w:tcW w:w="3510" w:type="dxa"/>
          </w:tcPr>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accountability</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compliance</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transparency</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 xml:space="preserve">Information retention </w:t>
            </w:r>
          </w:p>
          <w:p w:rsidR="00255E74" w:rsidRPr="00292391" w:rsidRDefault="00255E74" w:rsidP="009A2443">
            <w:pPr>
              <w:pStyle w:val="ListNumber2"/>
              <w:tabs>
                <w:tab w:val="clear" w:pos="720"/>
              </w:tabs>
              <w:ind w:left="252" w:hanging="252"/>
              <w:contextualSpacing w:val="0"/>
              <w:jc w:val="both"/>
              <w:rPr>
                <w:rFonts w:asciiTheme="minorHAnsi" w:hAnsiTheme="minorHAnsi"/>
                <w:sz w:val="22"/>
                <w:szCs w:val="22"/>
              </w:rPr>
            </w:pPr>
            <w:r w:rsidRPr="00292391">
              <w:rPr>
                <w:rFonts w:asciiTheme="minorHAnsi" w:hAnsiTheme="minorHAnsi"/>
                <w:sz w:val="22"/>
                <w:szCs w:val="22"/>
              </w:rPr>
              <w:t>Information disposition</w:t>
            </w:r>
          </w:p>
        </w:tc>
      </w:tr>
    </w:tbl>
    <w:p w:rsidR="00255E74" w:rsidRPr="00292391" w:rsidRDefault="00255E74" w:rsidP="00255E74">
      <w:pPr>
        <w:rPr>
          <w:rFonts w:cstheme="minorHAnsi"/>
        </w:rPr>
      </w:pPr>
    </w:p>
    <w:p w:rsidR="009A2443" w:rsidRDefault="00292391" w:rsidP="00255E74">
      <w:pPr>
        <w:rPr>
          <w:rFonts w:cstheme="minorHAnsi"/>
        </w:rPr>
      </w:pPr>
      <w:r>
        <w:rPr>
          <w:rFonts w:cstheme="minorHAnsi"/>
        </w:rPr>
        <w:t xml:space="preserve">Specification of HIM business requirements is a part of the </w:t>
      </w:r>
      <w:r w:rsidR="00255E74" w:rsidRPr="00DB4BCD">
        <w:rPr>
          <w:rFonts w:cstheme="minorHAnsi"/>
        </w:rPr>
        <w:t>collaborative informatics-based approach for translating HIM practices into HIT standards</w:t>
      </w:r>
      <w:r>
        <w:rPr>
          <w:rFonts w:cstheme="minorHAnsi"/>
        </w:rPr>
        <w:t xml:space="preserve"> that was deployed in the 2015 AHIMA-IHE White paper. This approach of guiding the development of HIT standards to support HIM practices is</w:t>
      </w:r>
      <w:r w:rsidR="00255E74">
        <w:rPr>
          <w:rFonts w:cstheme="minorHAnsi"/>
        </w:rPr>
        <w:t xml:space="preserve"> shown</w:t>
      </w:r>
      <w:r w:rsidR="00255E74" w:rsidRPr="00DB4BCD">
        <w:rPr>
          <w:rFonts w:cstheme="minorHAnsi"/>
        </w:rPr>
        <w:t xml:space="preserve"> on Figure 1</w:t>
      </w:r>
      <w:r w:rsidR="00255E74">
        <w:rPr>
          <w:rFonts w:cstheme="minorHAnsi"/>
        </w:rPr>
        <w:t xml:space="preserve"> below</w:t>
      </w:r>
      <w:r w:rsidR="00255E74" w:rsidRPr="00DB4BCD">
        <w:rPr>
          <w:rFonts w:cstheme="minorHAnsi"/>
        </w:rPr>
        <w:t>.</w:t>
      </w:r>
    </w:p>
    <w:p w:rsidR="009A2443" w:rsidRDefault="009A2443">
      <w:pPr>
        <w:rPr>
          <w:rFonts w:cstheme="minorHAnsi"/>
        </w:rPr>
      </w:pPr>
      <w:r>
        <w:rPr>
          <w:rFonts w:cstheme="minorHAnsi"/>
        </w:rPr>
        <w:br w:type="page"/>
      </w:r>
    </w:p>
    <w:p w:rsidR="00255E74" w:rsidRDefault="00255E74" w:rsidP="00255E74">
      <w:pPr>
        <w:rPr>
          <w:rFonts w:cstheme="minorHAnsi"/>
        </w:rPr>
      </w:pPr>
    </w:p>
    <w:p w:rsidR="00255E74" w:rsidRPr="00DB4BCD" w:rsidRDefault="00255E74" w:rsidP="00255E74">
      <w:pPr>
        <w:shd w:val="clear" w:color="auto" w:fill="B8CCE4"/>
        <w:ind w:right="206"/>
        <w:jc w:val="center"/>
        <w:rPr>
          <w:rFonts w:cs="Arial"/>
          <w:color w:val="1F497D"/>
        </w:rPr>
      </w:pPr>
      <w:r w:rsidRPr="00DB4BCD">
        <w:rPr>
          <w:b/>
          <w:color w:val="1F497D"/>
        </w:rPr>
        <w:t>Approach</w:t>
      </w:r>
    </w:p>
    <w:p w:rsidR="00255E74" w:rsidRPr="00DB4BCD" w:rsidRDefault="00255E74" w:rsidP="00255E74">
      <w:pPr>
        <w:rPr>
          <w:rFonts w:cs="Arial"/>
          <w:color w:val="C00000"/>
        </w:rPr>
      </w:pPr>
    </w:p>
    <w:p w:rsidR="00255E74" w:rsidRPr="00DB4BCD" w:rsidRDefault="00255E74" w:rsidP="00255E74">
      <w:pPr>
        <w:jc w:val="center"/>
        <w:rPr>
          <w:rFonts w:cs="Arial"/>
          <w:color w:val="C00000"/>
        </w:rPr>
      </w:pPr>
      <w:r>
        <w:rPr>
          <w:rFonts w:cs="Arial"/>
          <w:noProof/>
          <w:color w:val="C00000"/>
        </w:rPr>
        <w:drawing>
          <wp:inline distT="0" distB="0" distL="0" distR="0">
            <wp:extent cx="5943600" cy="590550"/>
            <wp:effectExtent l="19050" t="0" r="0" b="0"/>
            <wp:docPr id="2"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9" cstate="print"/>
                    <a:srcRect l="-407" t="-3322" r="-204" b="-3896"/>
                    <a:stretch>
                      <a:fillRect/>
                    </a:stretch>
                  </pic:blipFill>
                  <pic:spPr bwMode="auto">
                    <a:xfrm>
                      <a:off x="0" y="0"/>
                      <a:ext cx="5943600" cy="590550"/>
                    </a:xfrm>
                    <a:prstGeom prst="rect">
                      <a:avLst/>
                    </a:prstGeom>
                    <a:noFill/>
                    <a:ln w="9525">
                      <a:noFill/>
                      <a:miter lim="800000"/>
                      <a:headEnd/>
                      <a:tailEnd/>
                    </a:ln>
                  </pic:spPr>
                </pic:pic>
              </a:graphicData>
            </a:graphic>
          </wp:inline>
        </w:drawing>
      </w:r>
    </w:p>
    <w:p w:rsidR="00255E74" w:rsidRPr="00DB4BCD" w:rsidRDefault="00255E74" w:rsidP="00255E74">
      <w:pPr>
        <w:rPr>
          <w:rFonts w:cs="Arial"/>
          <w:color w:val="C00000"/>
        </w:rPr>
      </w:pPr>
    </w:p>
    <w:p w:rsidR="00255E74" w:rsidRPr="00DB4BCD" w:rsidRDefault="00255E74" w:rsidP="00255E74">
      <w:pPr>
        <w:shd w:val="clear" w:color="auto" w:fill="B8CCE4"/>
        <w:rPr>
          <w:rFonts w:cs="Arial"/>
          <w:color w:val="1F497D"/>
        </w:rPr>
      </w:pPr>
      <w:r w:rsidRPr="00DB4BCD">
        <w:rPr>
          <w:b/>
          <w:color w:val="1F497D"/>
        </w:rPr>
        <w:t xml:space="preserve">                  IG Principles in Healthcare                 |           Use Cases for Standards</w:t>
      </w:r>
    </w:p>
    <w:p w:rsidR="00255E74" w:rsidRPr="00DB4BCD" w:rsidRDefault="00255E74" w:rsidP="00255E74">
      <w:pPr>
        <w:pStyle w:val="ListNumber2"/>
        <w:numPr>
          <w:ilvl w:val="0"/>
          <w:numId w:val="0"/>
        </w:numPr>
        <w:ind w:left="720"/>
        <w:rPr>
          <w:rFonts w:asciiTheme="minorHAnsi" w:hAnsiTheme="minorHAnsi"/>
          <w:sz w:val="22"/>
          <w:szCs w:val="22"/>
        </w:rPr>
      </w:pPr>
    </w:p>
    <w:p w:rsidR="00255E74" w:rsidRDefault="00255E74" w:rsidP="00255E74">
      <w:pPr>
        <w:jc w:val="center"/>
        <w:rPr>
          <w:rFonts w:cstheme="minorHAnsi"/>
        </w:rPr>
      </w:pPr>
      <w:proofErr w:type="gramStart"/>
      <w:r w:rsidRPr="00DB4BCD">
        <w:rPr>
          <w:rFonts w:cstheme="minorHAnsi"/>
        </w:rPr>
        <w:t>Figure 1.</w:t>
      </w:r>
      <w:proofErr w:type="gramEnd"/>
      <w:r w:rsidRPr="00DB4BCD">
        <w:rPr>
          <w:rFonts w:cstheme="minorHAnsi"/>
        </w:rPr>
        <w:t xml:space="preserve"> Approach for Guiding the Development of HIT Standards to Support HIM Practices </w:t>
      </w:r>
    </w:p>
    <w:p w:rsidR="00255E74" w:rsidRPr="008F6FBB" w:rsidRDefault="00255E74" w:rsidP="00255E74">
      <w:pPr>
        <w:jc w:val="center"/>
        <w:rPr>
          <w:rFonts w:cstheme="minorHAnsi"/>
        </w:rPr>
      </w:pPr>
      <w:r w:rsidRPr="00B47674">
        <w:rPr>
          <w:rFonts w:cstheme="minorHAnsi"/>
        </w:rPr>
        <w:t>(Source: AHIMA-IHE White Paper, 2015)</w:t>
      </w:r>
    </w:p>
    <w:p w:rsidR="00A52501" w:rsidRPr="004D3B0E" w:rsidRDefault="004F11FB">
      <w:pPr>
        <w:rPr>
          <w:b/>
        </w:rPr>
      </w:pPr>
      <w:r w:rsidRPr="004F11FB">
        <w:rPr>
          <w:b/>
        </w:rPr>
        <w:t>Target Audience</w:t>
      </w:r>
    </w:p>
    <w:p w:rsidR="00897C7D" w:rsidRDefault="00A52501">
      <w:r w:rsidRPr="00897C7D">
        <w:t>This specification is target</w:t>
      </w:r>
      <w:r w:rsidR="005A7107">
        <w:t>ed</w:t>
      </w:r>
      <w:r w:rsidRPr="00897C7D">
        <w:t xml:space="preserve"> to</w:t>
      </w:r>
      <w:r>
        <w:t xml:space="preserve"> </w:t>
      </w:r>
    </w:p>
    <w:p w:rsidR="00A52501" w:rsidRDefault="00E454DF" w:rsidP="00897C7D">
      <w:pPr>
        <w:pStyle w:val="ListParagraph"/>
        <w:numPr>
          <w:ilvl w:val="0"/>
          <w:numId w:val="16"/>
        </w:numPr>
      </w:pPr>
      <w:r>
        <w:t>O</w:t>
      </w:r>
      <w:r w:rsidR="00A52501">
        <w:t>rganization</w:t>
      </w:r>
      <w:r w:rsidR="00897C7D">
        <w:t>s</w:t>
      </w:r>
      <w:r>
        <w:t xml:space="preserve"> (e.g. healthcare organizations, public health agencies, payers</w:t>
      </w:r>
      <w:r w:rsidR="00457B46">
        <w:t>/insurance companies</w:t>
      </w:r>
      <w:r>
        <w:t xml:space="preserve">, </w:t>
      </w:r>
      <w:r w:rsidR="00DB0428">
        <w:t>academia</w:t>
      </w:r>
      <w:r w:rsidR="0049644D">
        <w:t xml:space="preserve">, </w:t>
      </w:r>
      <w:r w:rsidR="0049644D" w:rsidRPr="0049644D">
        <w:rPr>
          <w:highlight w:val="yellow"/>
        </w:rPr>
        <w:t>government policy and oversight entities</w:t>
      </w:r>
      <w:r>
        <w:t xml:space="preserve">) </w:t>
      </w:r>
      <w:r w:rsidR="00DB0428">
        <w:t>and professionals</w:t>
      </w:r>
      <w:r w:rsidR="00A52501">
        <w:t xml:space="preserve"> that</w:t>
      </w:r>
      <w:r w:rsidR="00002C5E">
        <w:t xml:space="preserve"> originates, </w:t>
      </w:r>
      <w:r w:rsidR="00A52501">
        <w:t>manage</w:t>
      </w:r>
      <w:r w:rsidR="00002C5E">
        <w:t>s, and use</w:t>
      </w:r>
      <w:r w:rsidR="00A52501">
        <w:t xml:space="preserve"> healthcare data</w:t>
      </w:r>
    </w:p>
    <w:p w:rsidR="00E454DF" w:rsidRDefault="00E454DF" w:rsidP="00E454DF">
      <w:pPr>
        <w:pStyle w:val="ListParagraph"/>
        <w:numPr>
          <w:ilvl w:val="0"/>
          <w:numId w:val="16"/>
        </w:numPr>
      </w:pPr>
      <w:r>
        <w:t>HIT Vendors and consultants involved in the design and implementation of HIT systems</w:t>
      </w:r>
    </w:p>
    <w:p w:rsidR="00E454DF" w:rsidRDefault="00E454DF" w:rsidP="00E454DF">
      <w:pPr>
        <w:pStyle w:val="ListParagraph"/>
        <w:numPr>
          <w:ilvl w:val="0"/>
          <w:numId w:val="16"/>
        </w:numPr>
      </w:pPr>
      <w:r>
        <w:t>HIEs that collect, manage, and share data</w:t>
      </w:r>
    </w:p>
    <w:p w:rsidR="00E454DF" w:rsidRDefault="00E454DF" w:rsidP="00E454DF">
      <w:pPr>
        <w:pStyle w:val="ListParagraph"/>
        <w:numPr>
          <w:ilvl w:val="0"/>
          <w:numId w:val="16"/>
        </w:numPr>
      </w:pPr>
      <w:r>
        <w:t>SDOs</w:t>
      </w:r>
    </w:p>
    <w:p w:rsidR="00897C7D" w:rsidRDefault="00457B46" w:rsidP="00897C7D">
      <w:pPr>
        <w:pStyle w:val="ListParagraph"/>
        <w:numPr>
          <w:ilvl w:val="0"/>
          <w:numId w:val="16"/>
        </w:numPr>
      </w:pPr>
      <w:r>
        <w:t xml:space="preserve">Consumers </w:t>
      </w:r>
      <w:r w:rsidR="00E454DF">
        <w:t>(e.g. patients, care givers, employees, employers)</w:t>
      </w:r>
      <w:r w:rsidR="00897C7D">
        <w:t xml:space="preserve"> involved in data origination, management, and use of healthcare data</w:t>
      </w:r>
    </w:p>
    <w:p w:rsidR="00002C5E" w:rsidRDefault="00457B46" w:rsidP="00897C7D">
      <w:pPr>
        <w:pStyle w:val="ListParagraph"/>
        <w:numPr>
          <w:ilvl w:val="0"/>
          <w:numId w:val="16"/>
        </w:numPr>
      </w:pPr>
      <w:r>
        <w:t xml:space="preserve">Implementers - </w:t>
      </w:r>
      <w:r w:rsidR="00002C5E">
        <w:t>Organization’s staff involved in implementation of HIT Systems</w:t>
      </w:r>
    </w:p>
    <w:p w:rsidR="00823383" w:rsidRDefault="00002C5E" w:rsidP="00823383">
      <w:pPr>
        <w:pStyle w:val="ListParagraph"/>
        <w:numPr>
          <w:ilvl w:val="0"/>
          <w:numId w:val="16"/>
        </w:numPr>
      </w:pPr>
      <w:r>
        <w:t>Educators of HIT programs – need to be reflected in core domains</w:t>
      </w:r>
    </w:p>
    <w:p w:rsidR="00823383" w:rsidRDefault="00823383" w:rsidP="00823383"/>
    <w:p w:rsidR="00823383" w:rsidRDefault="00897C7D" w:rsidP="00823383">
      <w:r>
        <w:t>In 2016, we are only focusing on</w:t>
      </w:r>
      <w:r w:rsidR="001A3B58">
        <w:t xml:space="preserve"> the</w:t>
      </w:r>
      <w:r>
        <w:t xml:space="preserve"> target audiences</w:t>
      </w:r>
      <w:r w:rsidR="001A3B58">
        <w:t xml:space="preserve"> in</w:t>
      </w:r>
      <w:r>
        <w:t xml:space="preserve"> </w:t>
      </w:r>
      <w:r w:rsidR="005A7107">
        <w:t>#</w:t>
      </w:r>
      <w:r>
        <w:t>1</w:t>
      </w:r>
      <w:r w:rsidR="00E454DF">
        <w:t>-4</w:t>
      </w:r>
      <w:r w:rsidR="005A7107">
        <w:t>.  In the initial analysis (January – March) we are focusing on target audience #1.</w:t>
      </w:r>
    </w:p>
    <w:p w:rsidR="00BA48DD" w:rsidRDefault="00BA48DD" w:rsidP="00897C7D">
      <w:pPr>
        <w:pStyle w:val="ListParagraph"/>
        <w:ind w:left="0"/>
      </w:pPr>
    </w:p>
    <w:p w:rsidR="00BA48DD" w:rsidRPr="009A2443" w:rsidRDefault="00BA48DD" w:rsidP="00BA48DD">
      <w:pPr>
        <w:pStyle w:val="BodyText"/>
        <w:spacing w:before="0"/>
        <w:rPr>
          <w:rFonts w:asciiTheme="minorHAnsi" w:hAnsiTheme="minorHAnsi"/>
          <w:sz w:val="22"/>
          <w:szCs w:val="22"/>
        </w:rPr>
      </w:pPr>
      <w:r>
        <w:rPr>
          <w:rFonts w:asciiTheme="minorHAnsi" w:hAnsiTheme="minorHAnsi"/>
          <w:sz w:val="22"/>
          <w:szCs w:val="22"/>
          <w:highlight w:val="yellow"/>
        </w:rPr>
        <w:t>Incorporate to address that these requirements are applicable to ALL technical actors (IS), so the term e</w:t>
      </w:r>
      <w:r w:rsidRPr="00BA48DD">
        <w:rPr>
          <w:rFonts w:asciiTheme="minorHAnsi" w:hAnsiTheme="minorHAnsi"/>
          <w:sz w:val="22"/>
          <w:szCs w:val="22"/>
          <w:highlight w:val="yellow"/>
        </w:rPr>
        <w:t>ntity</w:t>
      </w:r>
      <w:r>
        <w:rPr>
          <w:rFonts w:asciiTheme="minorHAnsi" w:hAnsiTheme="minorHAnsi"/>
          <w:sz w:val="22"/>
          <w:szCs w:val="22"/>
          <w:highlight w:val="yellow"/>
        </w:rPr>
        <w:t xml:space="preserve"> in the context of</w:t>
      </w:r>
      <w:r w:rsidRPr="00BA48DD">
        <w:rPr>
          <w:rFonts w:asciiTheme="minorHAnsi" w:hAnsiTheme="minorHAnsi"/>
          <w:sz w:val="22"/>
          <w:szCs w:val="22"/>
          <w:highlight w:val="yellow"/>
        </w:rPr>
        <w:t xml:space="preserve"> IHE definitions</w:t>
      </w:r>
      <w:r>
        <w:rPr>
          <w:rFonts w:asciiTheme="minorHAnsi" w:hAnsiTheme="minorHAnsi"/>
          <w:sz w:val="22"/>
          <w:szCs w:val="22"/>
          <w:highlight w:val="yellow"/>
        </w:rPr>
        <w:t xml:space="preserve"> of actors</w:t>
      </w:r>
      <w:r w:rsidRPr="00BA48DD">
        <w:rPr>
          <w:rFonts w:asciiTheme="minorHAnsi" w:hAnsiTheme="minorHAnsi"/>
          <w:sz w:val="22"/>
          <w:szCs w:val="22"/>
          <w:highlight w:val="yellow"/>
        </w:rPr>
        <w:t xml:space="preserve"> </w:t>
      </w:r>
      <w:r>
        <w:rPr>
          <w:rFonts w:asciiTheme="minorHAnsi" w:hAnsiTheme="minorHAnsi"/>
          <w:sz w:val="22"/>
          <w:szCs w:val="22"/>
          <w:highlight w:val="yellow"/>
        </w:rPr>
        <w:t>is</w:t>
      </w:r>
      <w:r w:rsidRPr="00BA48DD">
        <w:rPr>
          <w:rFonts w:asciiTheme="minorHAnsi" w:hAnsiTheme="minorHAnsi"/>
          <w:sz w:val="22"/>
          <w:szCs w:val="22"/>
          <w:highlight w:val="yellow"/>
        </w:rPr>
        <w:t xml:space="preserve"> Content Creator (sender) and Content Consumer</w:t>
      </w:r>
      <w:r>
        <w:rPr>
          <w:rFonts w:asciiTheme="minorHAnsi" w:hAnsiTheme="minorHAnsi"/>
          <w:sz w:val="22"/>
          <w:szCs w:val="22"/>
          <w:highlight w:val="yellow"/>
        </w:rPr>
        <w:t xml:space="preserve"> </w:t>
      </w:r>
      <w:r w:rsidRPr="00BA48DD">
        <w:rPr>
          <w:rFonts w:asciiTheme="minorHAnsi" w:hAnsiTheme="minorHAnsi"/>
          <w:sz w:val="22"/>
          <w:szCs w:val="22"/>
          <w:highlight w:val="yellow"/>
        </w:rPr>
        <w:t>(receiver)</w:t>
      </w:r>
    </w:p>
    <w:p w:rsidR="00236A9D" w:rsidRPr="00236A9D" w:rsidRDefault="004F11FB" w:rsidP="00236A9D">
      <w:pPr>
        <w:pStyle w:val="CommentText"/>
        <w:rPr>
          <w:sz w:val="22"/>
          <w:szCs w:val="22"/>
        </w:rPr>
      </w:pPr>
      <w:r w:rsidRPr="004F11FB">
        <w:rPr>
          <w:b/>
          <w:sz w:val="22"/>
          <w:szCs w:val="22"/>
        </w:rPr>
        <w:t>Development Process</w:t>
      </w:r>
      <w:r w:rsidRPr="004F11FB">
        <w:rPr>
          <w:rFonts w:cstheme="minorHAnsi"/>
          <w:sz w:val="22"/>
          <w:szCs w:val="22"/>
        </w:rPr>
        <w:t xml:space="preserve"> </w:t>
      </w:r>
      <w:r w:rsidR="00236A9D">
        <w:rPr>
          <w:rFonts w:cstheme="minorHAnsi"/>
          <w:sz w:val="22"/>
          <w:szCs w:val="22"/>
        </w:rPr>
        <w:t>(</w:t>
      </w:r>
      <w:r w:rsidRPr="004F11FB">
        <w:rPr>
          <w:rFonts w:cstheme="minorHAnsi"/>
          <w:sz w:val="22"/>
          <w:szCs w:val="22"/>
          <w:highlight w:val="yellow"/>
        </w:rPr>
        <w:t>R</w:t>
      </w:r>
      <w:r w:rsidR="00236A9D" w:rsidRPr="00236A9D">
        <w:rPr>
          <w:sz w:val="22"/>
          <w:szCs w:val="22"/>
          <w:highlight w:val="yellow"/>
        </w:rPr>
        <w:t>eceived feedback that business requirements should be objectively verifiable – Need to be able to prove that each requirement has been met e.g. an audit</w:t>
      </w:r>
      <w:r w:rsidR="00236A9D">
        <w:rPr>
          <w:sz w:val="22"/>
          <w:szCs w:val="22"/>
        </w:rPr>
        <w:t>)</w:t>
      </w:r>
    </w:p>
    <w:p w:rsidR="00AA6894" w:rsidRDefault="004F11FB">
      <w:pPr>
        <w:pStyle w:val="CommentText"/>
      </w:pPr>
      <w:r w:rsidRPr="004F11FB">
        <w:rPr>
          <w:sz w:val="22"/>
          <w:szCs w:val="22"/>
        </w:rPr>
        <w:t xml:space="preserve">Business requirements </w:t>
      </w:r>
      <w:r>
        <w:rPr>
          <w:sz w:val="22"/>
          <w:szCs w:val="22"/>
        </w:rPr>
        <w:t>derived from the description of business processes, i.e., statements, provided by each principle i</w:t>
      </w:r>
      <w:r w:rsidRPr="004F11FB">
        <w:rPr>
          <w:sz w:val="22"/>
          <w:szCs w:val="22"/>
        </w:rPr>
        <w:t xml:space="preserve">n the </w:t>
      </w:r>
      <w:r>
        <w:rPr>
          <w:sz w:val="22"/>
          <w:szCs w:val="22"/>
        </w:rPr>
        <w:t xml:space="preserve">2014 </w:t>
      </w:r>
      <w:r w:rsidR="004D3B0E" w:rsidRPr="00236A9D">
        <w:rPr>
          <w:rFonts w:cstheme="minorHAnsi"/>
          <w:sz w:val="22"/>
          <w:szCs w:val="22"/>
        </w:rPr>
        <w:t>AHIMA</w:t>
      </w:r>
      <w:r>
        <w:rPr>
          <w:rFonts w:cstheme="minorHAnsi"/>
          <w:sz w:val="22"/>
          <w:szCs w:val="22"/>
        </w:rPr>
        <w:t>’s</w:t>
      </w:r>
      <w:r w:rsidR="004D3B0E" w:rsidRPr="00236A9D">
        <w:rPr>
          <w:rFonts w:cstheme="minorHAnsi"/>
          <w:sz w:val="22"/>
          <w:szCs w:val="22"/>
        </w:rPr>
        <w:t xml:space="preserve"> Information Governance Principles for Healthcare (IGPHC)</w:t>
      </w:r>
      <w:r w:rsidR="004D3B0E" w:rsidRPr="00236A9D">
        <w:rPr>
          <w:rStyle w:val="FootnoteReference"/>
          <w:sz w:val="22"/>
          <w:szCs w:val="22"/>
        </w:rPr>
        <w:footnoteReference w:id="3"/>
      </w:r>
      <w:r>
        <w:rPr>
          <w:rFonts w:cstheme="minorHAnsi"/>
          <w:sz w:val="22"/>
          <w:szCs w:val="22"/>
        </w:rPr>
        <w:t xml:space="preserve"> white paper.  AHIMA Standards Taskforce of subject matter experts (SMEs) conducted thorough review of each statement in consensus-based discussions. In addition, the requirements were reviewed by a broader audience of HIM professionals during the public comment period. Finalized statements were further used to harmonize the requirements with the AHIMA Information Governance Adoption Model (</w:t>
      </w:r>
      <w:r w:rsidR="00236A9D">
        <w:rPr>
          <w:rFonts w:cstheme="minorHAnsi"/>
          <w:sz w:val="22"/>
          <w:szCs w:val="22"/>
        </w:rPr>
        <w:t>IGAM)</w:t>
      </w:r>
      <w:r w:rsidR="00047D4B">
        <w:rPr>
          <w:rStyle w:val="FootnoteReference"/>
          <w:rFonts w:cstheme="minorHAnsi"/>
          <w:sz w:val="22"/>
          <w:szCs w:val="22"/>
        </w:rPr>
        <w:footnoteReference w:id="4"/>
      </w:r>
      <w:r w:rsidR="00236A9D">
        <w:rPr>
          <w:rFonts w:cstheme="minorHAnsi"/>
          <w:sz w:val="22"/>
          <w:szCs w:val="22"/>
        </w:rPr>
        <w:t xml:space="preserve">. </w:t>
      </w:r>
      <w:r w:rsidR="001348E9">
        <w:rPr>
          <w:rFonts w:cstheme="minorHAnsi"/>
          <w:sz w:val="22"/>
          <w:szCs w:val="22"/>
        </w:rPr>
        <w:t>So,</w:t>
      </w:r>
      <w:r w:rsidR="00236A9D" w:rsidRPr="00236A9D">
        <w:rPr>
          <w:rFonts w:cstheme="minorHAnsi"/>
          <w:sz w:val="22"/>
          <w:szCs w:val="22"/>
        </w:rPr>
        <w:t xml:space="preserve"> organizations interested in IGAM assessment could </w:t>
      </w:r>
      <w:r w:rsidRPr="004F11FB">
        <w:rPr>
          <w:sz w:val="22"/>
          <w:szCs w:val="22"/>
        </w:rPr>
        <w:t>prove that each requirement has been met.</w:t>
      </w:r>
      <w:r w:rsidR="00236A9D" w:rsidRPr="00236A9D" w:rsidDel="00236A9D">
        <w:rPr>
          <w:highlight w:val="yellow"/>
        </w:rPr>
        <w:t xml:space="preserve"> </w:t>
      </w:r>
    </w:p>
    <w:p w:rsidR="005A7107" w:rsidRPr="00236A9D" w:rsidRDefault="005A7107"/>
    <w:p w:rsidR="00FB0128" w:rsidRDefault="00823383">
      <w:r w:rsidRPr="00823383">
        <w:rPr>
          <w:b/>
        </w:rPr>
        <w:t>Scope</w:t>
      </w:r>
      <w:r w:rsidR="00FB0128">
        <w:t>: this specification is applicable for all health information</w:t>
      </w:r>
      <w:r w:rsidR="00B26126">
        <w:t xml:space="preserve"> (clinical, financial and operational) on various media and formats </w:t>
      </w:r>
      <w:r w:rsidR="00FB0128">
        <w:t>created</w:t>
      </w:r>
      <w:r w:rsidR="00B26126">
        <w:t xml:space="preserve"> by a healthcare organization in its enterprise information management system. This includes legal health records and information contributed by patients. </w:t>
      </w:r>
      <w:r w:rsidR="00FB0128">
        <w:t xml:space="preserve"> </w:t>
      </w:r>
    </w:p>
    <w:p w:rsidR="00FB0128" w:rsidRDefault="00FB0128"/>
    <w:p w:rsidR="007A39C2" w:rsidRDefault="00823383" w:rsidP="007A39C2">
      <w:r w:rsidRPr="00823383">
        <w:rPr>
          <w:b/>
          <w:highlight w:val="cyan"/>
        </w:rPr>
        <w:t>Move to Glossary -Legal health record</w:t>
      </w:r>
      <w:r w:rsidRPr="00823383">
        <w:rPr>
          <w:highlight w:val="cyan"/>
        </w:rPr>
        <w:t xml:space="preserve"> is defined as a subset of the all health information and medical records created by an organization</w:t>
      </w:r>
    </w:p>
    <w:p w:rsidR="007A39C2" w:rsidRDefault="007A39C2"/>
    <w:p w:rsidR="007A39C2" w:rsidRDefault="007A39C2"/>
    <w:p w:rsidR="007A39C2" w:rsidRDefault="007A39C2"/>
    <w:p w:rsidR="00AA6894" w:rsidRDefault="009A2443">
      <w:r w:rsidRPr="004D3B0E">
        <w:t>Sections that follow provide specifications of HIM business requirements for each IG principle.</w:t>
      </w:r>
    </w:p>
    <w:p w:rsidR="00E140D3" w:rsidRPr="009A2443" w:rsidRDefault="009A2443" w:rsidP="009A2443">
      <w:pPr>
        <w:pStyle w:val="Heading1"/>
        <w:numPr>
          <w:ilvl w:val="0"/>
          <w:numId w:val="0"/>
        </w:numPr>
        <w:spacing w:before="0" w:after="0"/>
        <w:ind w:left="432" w:hanging="432"/>
        <w:rPr>
          <w:rFonts w:asciiTheme="minorHAnsi" w:hAnsiTheme="minorHAnsi"/>
        </w:rPr>
      </w:pPr>
      <w:bookmarkStart w:id="1" w:name="_Toc446925207"/>
      <w:r w:rsidRPr="009A2443">
        <w:rPr>
          <w:rFonts w:asciiTheme="minorHAnsi" w:hAnsiTheme="minorHAnsi"/>
        </w:rPr>
        <w:lastRenderedPageBreak/>
        <w:t xml:space="preserve">Specifications of HIM </w:t>
      </w:r>
      <w:r w:rsidR="00F21383" w:rsidRPr="009A2443">
        <w:rPr>
          <w:rFonts w:asciiTheme="minorHAnsi" w:hAnsiTheme="minorHAnsi"/>
        </w:rPr>
        <w:t>Business Requirements</w:t>
      </w:r>
      <w:bookmarkEnd w:id="1"/>
    </w:p>
    <w:p w:rsidR="009A2443" w:rsidRDefault="009A2443" w:rsidP="009A2443">
      <w:pPr>
        <w:pStyle w:val="Heading2"/>
        <w:numPr>
          <w:ilvl w:val="0"/>
          <w:numId w:val="0"/>
        </w:numPr>
        <w:spacing w:before="0" w:after="0"/>
        <w:ind w:left="576" w:hanging="576"/>
        <w:rPr>
          <w:rFonts w:asciiTheme="minorHAnsi" w:hAnsiTheme="minorHAnsi"/>
          <w:sz w:val="24"/>
          <w:szCs w:val="24"/>
        </w:rPr>
      </w:pPr>
      <w:bookmarkStart w:id="2" w:name="_Toc430242948"/>
    </w:p>
    <w:p w:rsidR="00C1100D" w:rsidRDefault="00C1100D" w:rsidP="009A2443">
      <w:pPr>
        <w:pStyle w:val="Heading2"/>
        <w:numPr>
          <w:ilvl w:val="0"/>
          <w:numId w:val="0"/>
        </w:numPr>
        <w:spacing w:before="0" w:after="0"/>
        <w:ind w:left="576" w:hanging="576"/>
        <w:rPr>
          <w:rFonts w:asciiTheme="minorHAnsi" w:hAnsiTheme="minorHAnsi"/>
          <w:sz w:val="24"/>
          <w:szCs w:val="24"/>
        </w:rPr>
      </w:pPr>
      <w:bookmarkStart w:id="3" w:name="_Toc446925208"/>
      <w:r w:rsidRPr="009A2443">
        <w:rPr>
          <w:rFonts w:asciiTheme="minorHAnsi" w:hAnsiTheme="minorHAnsi"/>
          <w:sz w:val="24"/>
          <w:szCs w:val="24"/>
        </w:rPr>
        <w:t xml:space="preserve">Principle of </w:t>
      </w:r>
      <w:r w:rsidR="00236A9D">
        <w:rPr>
          <w:rFonts w:asciiTheme="minorHAnsi" w:hAnsiTheme="minorHAnsi"/>
          <w:sz w:val="24"/>
          <w:szCs w:val="24"/>
        </w:rPr>
        <w:t xml:space="preserve">Health </w:t>
      </w:r>
      <w:r w:rsidRPr="009A2443">
        <w:rPr>
          <w:rFonts w:asciiTheme="minorHAnsi" w:hAnsiTheme="minorHAnsi"/>
          <w:sz w:val="24"/>
          <w:szCs w:val="24"/>
        </w:rPr>
        <w:t>Information Availability: Business Requirements</w:t>
      </w:r>
      <w:bookmarkEnd w:id="2"/>
      <w:bookmarkEnd w:id="3"/>
    </w:p>
    <w:p w:rsidR="009A2443" w:rsidRPr="009A2443" w:rsidRDefault="009A2443" w:rsidP="009A2443">
      <w:pPr>
        <w:pStyle w:val="BodyText"/>
        <w:spacing w:before="0"/>
      </w:pPr>
    </w:p>
    <w:tbl>
      <w:tblPr>
        <w:tblStyle w:val="TableGrid"/>
        <w:tblW w:w="0" w:type="auto"/>
        <w:tblLook w:val="04A0"/>
      </w:tblPr>
      <w:tblGrid>
        <w:gridCol w:w="9576"/>
      </w:tblGrid>
      <w:tr w:rsidR="009A2443" w:rsidTr="009A2443">
        <w:tc>
          <w:tcPr>
            <w:tcW w:w="9576" w:type="dxa"/>
            <w:shd w:val="clear" w:color="auto" w:fill="C6D9F1" w:themeFill="text2" w:themeFillTint="33"/>
          </w:tcPr>
          <w:p w:rsidR="009A2443" w:rsidRPr="009A2443" w:rsidRDefault="009A2443" w:rsidP="009A2443">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9A2443" w:rsidTr="009A2443">
        <w:tc>
          <w:tcPr>
            <w:tcW w:w="9576" w:type="dxa"/>
          </w:tcPr>
          <w:p w:rsidR="009A2443" w:rsidRDefault="000F4448" w:rsidP="00BA48DD">
            <w:pPr>
              <w:pStyle w:val="BodyText"/>
              <w:rPr>
                <w:rFonts w:asciiTheme="minorHAnsi" w:hAnsiTheme="minorHAnsi"/>
                <w:b/>
                <w:sz w:val="22"/>
                <w:szCs w:val="22"/>
              </w:rPr>
            </w:pPr>
            <w:r>
              <w:rPr>
                <w:rFonts w:asciiTheme="minorHAnsi" w:hAnsiTheme="minorHAnsi"/>
                <w:b/>
                <w:sz w:val="22"/>
                <w:szCs w:val="22"/>
              </w:rPr>
              <w:t xml:space="preserve">Health </w:t>
            </w:r>
            <w:r w:rsidR="009A2443" w:rsidRPr="009A2443">
              <w:rPr>
                <w:rFonts w:asciiTheme="minorHAnsi" w:hAnsiTheme="minorHAnsi"/>
                <w:b/>
                <w:sz w:val="22"/>
                <w:szCs w:val="22"/>
              </w:rPr>
              <w:t>Information Availability</w:t>
            </w:r>
            <w:r w:rsidR="009A2443" w:rsidRPr="009A2443">
              <w:rPr>
                <w:rFonts w:asciiTheme="minorHAnsi" w:hAnsiTheme="minorHAnsi"/>
                <w:sz w:val="22"/>
                <w:szCs w:val="22"/>
              </w:rPr>
              <w:t xml:space="preserve"> is defined as the ability of an organization</w:t>
            </w:r>
            <w:r w:rsidR="009A2443" w:rsidRPr="009A2443">
              <w:rPr>
                <w:rFonts w:asciiTheme="minorHAnsi" w:hAnsiTheme="minorHAnsi"/>
                <w:color w:val="3E4543"/>
                <w:sz w:val="22"/>
                <w:szCs w:val="22"/>
              </w:rPr>
              <w:t xml:space="preserve"> </w:t>
            </w:r>
            <w:r w:rsidR="009A2443" w:rsidRPr="009A2443">
              <w:rPr>
                <w:rFonts w:asciiTheme="minorHAnsi" w:hAnsiTheme="minorHAnsi"/>
                <w:sz w:val="22"/>
                <w:szCs w:val="22"/>
              </w:rPr>
              <w:t xml:space="preserve">to maintain information in a manner that ensures </w:t>
            </w:r>
            <w:r w:rsidR="009A2443" w:rsidRPr="009A2443">
              <w:rPr>
                <w:rFonts w:asciiTheme="minorHAnsi" w:hAnsiTheme="minorHAnsi" w:cs="MinionPro-It"/>
                <w:i/>
                <w:iCs/>
                <w:sz w:val="22"/>
                <w:szCs w:val="22"/>
              </w:rPr>
              <w:t xml:space="preserve">timely, accurate, and efficient </w:t>
            </w:r>
            <w:r w:rsidR="009A2443" w:rsidRPr="009A2443">
              <w:rPr>
                <w:rFonts w:asciiTheme="minorHAnsi" w:hAnsiTheme="minorHAnsi"/>
                <w:sz w:val="22"/>
                <w:szCs w:val="22"/>
              </w:rPr>
              <w:t>retrieval of information by authorized entity,</w:t>
            </w:r>
            <w:r w:rsidR="009A2443" w:rsidRPr="009A2443">
              <w:rPr>
                <w:rStyle w:val="FootnoteReference"/>
                <w:rFonts w:asciiTheme="minorHAnsi" w:hAnsiTheme="minorHAnsi"/>
                <w:sz w:val="22"/>
                <w:szCs w:val="22"/>
              </w:rPr>
              <w:footnoteReference w:id="5"/>
            </w:r>
            <w:r w:rsidR="009A2443" w:rsidRPr="009A2443">
              <w:rPr>
                <w:rFonts w:asciiTheme="minorHAnsi" w:hAnsiTheme="minorHAnsi"/>
                <w:sz w:val="22"/>
                <w:szCs w:val="22"/>
              </w:rPr>
              <w:t xml:space="preserve"> i.e., information shall be available upon request of authorized entity</w:t>
            </w:r>
            <w:r w:rsidR="004B0ABB">
              <w:rPr>
                <w:rFonts w:asciiTheme="minorHAnsi" w:hAnsiTheme="minorHAnsi"/>
                <w:sz w:val="22"/>
                <w:szCs w:val="22"/>
              </w:rPr>
              <w:t xml:space="preserve"> </w:t>
            </w:r>
            <w:r w:rsidR="004B0ABB" w:rsidRPr="00236A9D">
              <w:rPr>
                <w:rFonts w:asciiTheme="minorHAnsi" w:hAnsiTheme="minorHAnsi"/>
                <w:sz w:val="22"/>
                <w:szCs w:val="22"/>
              </w:rPr>
              <w:t xml:space="preserve">in </w:t>
            </w:r>
            <w:r w:rsidR="004B0ABB" w:rsidRPr="004F11FB">
              <w:rPr>
                <w:rFonts w:asciiTheme="minorHAnsi" w:hAnsiTheme="minorHAnsi"/>
                <w:sz w:val="22"/>
                <w:szCs w:val="22"/>
              </w:rPr>
              <w:t xml:space="preserve">the output (via </w:t>
            </w:r>
            <w:r w:rsidR="004B0ABB" w:rsidRPr="00236A9D">
              <w:rPr>
                <w:rFonts w:asciiTheme="minorHAnsi" w:hAnsiTheme="minorHAnsi"/>
                <w:sz w:val="22"/>
                <w:szCs w:val="22"/>
              </w:rPr>
              <w:t>a viewable display for online and printed (paper-based</w:t>
            </w:r>
            <w:r w:rsidR="004B0ABB" w:rsidRPr="004F11FB">
              <w:rPr>
                <w:rFonts w:asciiTheme="minorHAnsi" w:hAnsiTheme="minorHAnsi"/>
                <w:sz w:val="22"/>
                <w:szCs w:val="22"/>
              </w:rPr>
              <w:t>) output</w:t>
            </w:r>
            <w:r w:rsidR="004B0ABB">
              <w:rPr>
                <w:rFonts w:asciiTheme="minorHAnsi" w:hAnsiTheme="minorHAnsi"/>
                <w:sz w:val="22"/>
                <w:szCs w:val="22"/>
              </w:rPr>
              <w:t>)</w:t>
            </w:r>
            <w:r w:rsidR="009A2443" w:rsidRPr="009A2443">
              <w:rPr>
                <w:rFonts w:asciiTheme="minorHAnsi" w:hAnsiTheme="minorHAnsi"/>
                <w:sz w:val="22"/>
                <w:szCs w:val="22"/>
              </w:rPr>
              <w:t>.</w:t>
            </w:r>
          </w:p>
        </w:tc>
      </w:tr>
    </w:tbl>
    <w:p w:rsidR="009A2443" w:rsidRPr="009A2443" w:rsidRDefault="009A2443" w:rsidP="009A2443">
      <w:pPr>
        <w:pStyle w:val="BodyText"/>
        <w:spacing w:before="0"/>
        <w:rPr>
          <w:rFonts w:asciiTheme="minorHAnsi" w:hAnsiTheme="minorHAnsi"/>
          <w:b/>
          <w:sz w:val="22"/>
          <w:szCs w:val="22"/>
        </w:rPr>
      </w:pPr>
    </w:p>
    <w:p w:rsidR="00C1100D" w:rsidRDefault="009A2443" w:rsidP="009A2443">
      <w:pPr>
        <w:pStyle w:val="BodyText"/>
        <w:spacing w:before="0"/>
        <w:jc w:val="center"/>
        <w:rPr>
          <w:rFonts w:asciiTheme="minorHAnsi" w:hAnsiTheme="minorHAnsi"/>
          <w:sz w:val="22"/>
          <w:szCs w:val="22"/>
        </w:rPr>
      </w:pPr>
      <w:r w:rsidRPr="009A2443">
        <w:rPr>
          <w:rFonts w:asciiTheme="minorHAnsi" w:hAnsiTheme="minorHAnsi"/>
          <w:sz w:val="22"/>
          <w:szCs w:val="22"/>
        </w:rPr>
        <w:t>Specification</w:t>
      </w:r>
      <w:r w:rsidR="00C1100D" w:rsidRPr="009A2443">
        <w:rPr>
          <w:rFonts w:asciiTheme="minorHAnsi" w:hAnsiTheme="minorHAnsi"/>
          <w:sz w:val="22"/>
          <w:szCs w:val="22"/>
        </w:rPr>
        <w:t xml:space="preserve"> </w:t>
      </w:r>
      <w:r w:rsidR="002F5967" w:rsidRPr="009A2443">
        <w:rPr>
          <w:rFonts w:asciiTheme="minorHAnsi" w:hAnsiTheme="minorHAnsi"/>
          <w:sz w:val="22"/>
          <w:szCs w:val="22"/>
        </w:rPr>
        <w:t>1</w:t>
      </w:r>
      <w:r w:rsidR="00C1100D" w:rsidRPr="009A2443">
        <w:rPr>
          <w:rFonts w:asciiTheme="minorHAnsi" w:hAnsiTheme="minorHAnsi"/>
          <w:sz w:val="22"/>
          <w:szCs w:val="22"/>
        </w:rPr>
        <w:t>: HIM Business Requirements: Health Information Availability</w:t>
      </w:r>
    </w:p>
    <w:p w:rsidR="00BA48DD" w:rsidRDefault="00BA48DD" w:rsidP="009A2443">
      <w:pPr>
        <w:pStyle w:val="BodyText"/>
        <w:spacing w:before="0"/>
        <w:jc w:val="center"/>
        <w:rPr>
          <w:rFonts w:asciiTheme="minorHAnsi" w:hAnsiTheme="minorHAnsi"/>
          <w:sz w:val="22"/>
          <w:szCs w:val="22"/>
        </w:rPr>
      </w:pPr>
    </w:p>
    <w:tbl>
      <w:tblPr>
        <w:tblStyle w:val="TableGrid"/>
        <w:tblW w:w="0" w:type="auto"/>
        <w:tblLook w:val="04A0"/>
      </w:tblPr>
      <w:tblGrid>
        <w:gridCol w:w="9576"/>
      </w:tblGrid>
      <w:tr w:rsidR="00C1100D" w:rsidRPr="009A2443" w:rsidTr="009A2443">
        <w:trPr>
          <w:cantSplit/>
          <w:tblHeader/>
        </w:trPr>
        <w:tc>
          <w:tcPr>
            <w:tcW w:w="9576" w:type="dxa"/>
            <w:shd w:val="clear" w:color="auto" w:fill="C6D9F1" w:themeFill="text2" w:themeFillTint="33"/>
          </w:tcPr>
          <w:p w:rsidR="00C1100D" w:rsidRPr="00AD7F17" w:rsidRDefault="00C1100D" w:rsidP="009A2443">
            <w:pPr>
              <w:pStyle w:val="TableEntryHeader"/>
              <w:spacing w:before="0" w:after="0"/>
              <w:rPr>
                <w:rFonts w:asciiTheme="minorHAnsi" w:hAnsiTheme="minorHAnsi"/>
                <w:sz w:val="22"/>
                <w:szCs w:val="22"/>
              </w:rPr>
            </w:pPr>
            <w:r w:rsidRPr="00AD7F17">
              <w:rPr>
                <w:rFonts w:asciiTheme="minorHAnsi" w:hAnsiTheme="minorHAnsi"/>
                <w:sz w:val="22"/>
                <w:szCs w:val="22"/>
              </w:rPr>
              <w:t>Health Information Availability: Business Requirements</w:t>
            </w:r>
          </w:p>
        </w:tc>
      </w:tr>
      <w:tr w:rsidR="00C1100D" w:rsidRPr="009A2443" w:rsidTr="009A2443">
        <w:trPr>
          <w:cantSplit/>
        </w:trPr>
        <w:tc>
          <w:tcPr>
            <w:tcW w:w="9576" w:type="dxa"/>
          </w:tcPr>
          <w:p w:rsidR="00C1100D" w:rsidRPr="00AD7F17" w:rsidRDefault="00C1100D" w:rsidP="00AD1ADC">
            <w:pPr>
              <w:pStyle w:val="TableEntry"/>
              <w:spacing w:before="0" w:after="0"/>
              <w:rPr>
                <w:rFonts w:asciiTheme="minorHAnsi" w:hAnsiTheme="minorHAnsi"/>
                <w:sz w:val="22"/>
                <w:szCs w:val="22"/>
              </w:rPr>
            </w:pPr>
            <w:r w:rsidRPr="00AD7F17">
              <w:rPr>
                <w:rFonts w:asciiTheme="minorHAnsi" w:hAnsiTheme="minorHAnsi"/>
                <w:sz w:val="22"/>
                <w:szCs w:val="22"/>
              </w:rPr>
              <w:t xml:space="preserve">1. Ability to </w:t>
            </w:r>
            <w:r w:rsidR="00823383" w:rsidRPr="00823383">
              <w:rPr>
                <w:rFonts w:asciiTheme="minorHAnsi" w:hAnsiTheme="minorHAnsi"/>
                <w:sz w:val="22"/>
                <w:szCs w:val="22"/>
                <w:highlight w:val="cyan"/>
              </w:rPr>
              <w:t>capture</w:t>
            </w:r>
            <w:r w:rsidRPr="00AD7F17">
              <w:rPr>
                <w:rFonts w:asciiTheme="minorHAnsi" w:hAnsiTheme="minorHAnsi"/>
                <w:sz w:val="22"/>
                <w:szCs w:val="22"/>
              </w:rPr>
              <w:t xml:space="preserve"> and maintain information in a manner that ensures timely, accurate (complete and correct), and efficient access and retrieval.</w:t>
            </w:r>
            <w:r w:rsidR="00D72780">
              <w:rPr>
                <w:rFonts w:asciiTheme="minorHAnsi" w:hAnsiTheme="minorHAnsi"/>
                <w:sz w:val="22"/>
                <w:szCs w:val="22"/>
              </w:rPr>
              <w:t xml:space="preserve"> </w:t>
            </w:r>
            <w:r w:rsidR="00AD1ADC">
              <w:rPr>
                <w:rFonts w:asciiTheme="minorHAnsi" w:hAnsiTheme="minorHAnsi"/>
                <w:sz w:val="22"/>
                <w:szCs w:val="22"/>
                <w:highlight w:val="yellow"/>
              </w:rPr>
              <w:t>–</w:t>
            </w:r>
            <w:r w:rsidR="00AD1ADC" w:rsidRPr="00823383">
              <w:rPr>
                <w:rFonts w:asciiTheme="minorHAnsi" w:hAnsiTheme="minorHAnsi"/>
                <w:sz w:val="22"/>
                <w:szCs w:val="22"/>
                <w:highlight w:val="yellow"/>
              </w:rPr>
              <w:t xml:space="preserve"> </w:t>
            </w:r>
            <w:r w:rsidR="00D72780" w:rsidRPr="00D72780">
              <w:rPr>
                <w:rFonts w:asciiTheme="minorHAnsi" w:hAnsiTheme="minorHAnsi"/>
                <w:sz w:val="22"/>
                <w:szCs w:val="22"/>
                <w:highlight w:val="yellow"/>
              </w:rPr>
              <w:t xml:space="preserve">See </w:t>
            </w:r>
            <w:r w:rsidR="00D72780" w:rsidRPr="00AD1ADC">
              <w:rPr>
                <w:rFonts w:asciiTheme="minorHAnsi" w:hAnsiTheme="minorHAnsi"/>
                <w:sz w:val="22"/>
                <w:szCs w:val="22"/>
                <w:highlight w:val="yellow"/>
              </w:rPr>
              <w:t>Integrity #1, #5</w:t>
            </w:r>
            <w:r w:rsidR="00793CBE" w:rsidRPr="00AD1ADC">
              <w:rPr>
                <w:rFonts w:asciiTheme="minorHAnsi" w:hAnsiTheme="minorHAnsi"/>
                <w:sz w:val="22"/>
                <w:szCs w:val="22"/>
                <w:highlight w:val="yellow"/>
              </w:rPr>
              <w:t>, Protection #10</w:t>
            </w:r>
            <w:r w:rsidR="00FA5BA2" w:rsidRPr="00AD1ADC">
              <w:rPr>
                <w:rFonts w:asciiTheme="minorHAnsi" w:hAnsiTheme="minorHAnsi"/>
                <w:sz w:val="22"/>
                <w:szCs w:val="22"/>
                <w:highlight w:val="yellow"/>
              </w:rPr>
              <w:t>, Accountability #7</w:t>
            </w:r>
            <w:r w:rsidR="0089023F" w:rsidRPr="00AD1ADC">
              <w:rPr>
                <w:rFonts w:asciiTheme="minorHAnsi" w:hAnsiTheme="minorHAnsi"/>
                <w:sz w:val="22"/>
                <w:szCs w:val="22"/>
                <w:highlight w:val="yellow"/>
              </w:rPr>
              <w:t>, Transparency #5</w:t>
            </w:r>
          </w:p>
        </w:tc>
      </w:tr>
      <w:tr w:rsidR="00C1100D" w:rsidRPr="009A2443" w:rsidTr="009A2443">
        <w:trPr>
          <w:cantSplit/>
        </w:trPr>
        <w:tc>
          <w:tcPr>
            <w:tcW w:w="9576" w:type="dxa"/>
          </w:tcPr>
          <w:p w:rsidR="00C1100D" w:rsidRPr="00AD7F17" w:rsidRDefault="0008168B" w:rsidP="00AD1ADC">
            <w:pPr>
              <w:pStyle w:val="TableEntry"/>
              <w:spacing w:before="0" w:after="0"/>
              <w:rPr>
                <w:rFonts w:asciiTheme="minorHAnsi" w:hAnsiTheme="minorHAnsi"/>
                <w:sz w:val="22"/>
                <w:szCs w:val="22"/>
              </w:rPr>
            </w:pPr>
            <w:r>
              <w:rPr>
                <w:rFonts w:asciiTheme="minorHAnsi" w:hAnsiTheme="minorHAnsi"/>
                <w:sz w:val="22"/>
                <w:szCs w:val="22"/>
              </w:rPr>
              <w:t>2</w:t>
            </w:r>
            <w:r w:rsidRPr="00AD7F17">
              <w:rPr>
                <w:rFonts w:asciiTheme="minorHAnsi" w:hAnsiTheme="minorHAnsi"/>
                <w:sz w:val="22"/>
                <w:szCs w:val="22"/>
              </w:rPr>
              <w:t xml:space="preserve">. </w:t>
            </w:r>
            <w:r w:rsidRPr="0008168B">
              <w:rPr>
                <w:rFonts w:asciiTheme="minorHAnsi" w:hAnsiTheme="minorHAnsi"/>
                <w:sz w:val="22"/>
                <w:szCs w:val="22"/>
              </w:rPr>
              <w:t xml:space="preserve">Ability to </w:t>
            </w:r>
            <w:r w:rsidR="00823383" w:rsidRPr="00823383">
              <w:rPr>
                <w:rFonts w:asciiTheme="minorHAnsi" w:hAnsiTheme="minorHAnsi"/>
                <w:sz w:val="22"/>
                <w:szCs w:val="22"/>
                <w:highlight w:val="cyan"/>
              </w:rPr>
              <w:t>access</w:t>
            </w:r>
            <w:r w:rsidRPr="0008168B">
              <w:rPr>
                <w:rFonts w:asciiTheme="minorHAnsi" w:hAnsiTheme="minorHAnsi"/>
                <w:sz w:val="22"/>
                <w:szCs w:val="22"/>
              </w:rPr>
              <w:t xml:space="preserve"> (i.e., information </w:t>
            </w:r>
            <w:r w:rsidR="00677F56">
              <w:rPr>
                <w:rFonts w:asciiTheme="minorHAnsi" w:hAnsiTheme="minorHAnsi"/>
                <w:sz w:val="22"/>
                <w:szCs w:val="22"/>
              </w:rPr>
              <w:t>exists and may be retrieved</w:t>
            </w:r>
            <w:r w:rsidRPr="0008168B">
              <w:rPr>
                <w:rFonts w:asciiTheme="minorHAnsi" w:hAnsiTheme="minorHAnsi"/>
                <w:sz w:val="22"/>
                <w:szCs w:val="22"/>
              </w:rPr>
              <w:t>) information across various systems (electronic and manual) and across patient populations</w:t>
            </w:r>
            <w:r w:rsidR="009E18B3">
              <w:rPr>
                <w:rFonts w:asciiTheme="minorHAnsi" w:hAnsiTheme="minorHAnsi"/>
                <w:sz w:val="22"/>
                <w:szCs w:val="22"/>
              </w:rPr>
              <w:t xml:space="preserve">, payers, labor resource management and research. </w:t>
            </w:r>
            <w:r w:rsidR="009E18B3" w:rsidRPr="004B59DE">
              <w:rPr>
                <w:rFonts w:asciiTheme="minorHAnsi" w:hAnsiTheme="minorHAnsi"/>
                <w:sz w:val="22"/>
                <w:szCs w:val="22"/>
              </w:rPr>
              <w:t>This includes the abilities to search, identify, locate, and retrieve</w:t>
            </w:r>
            <w:r w:rsidRPr="004B59DE">
              <w:rPr>
                <w:rFonts w:asciiTheme="minorHAnsi" w:hAnsiTheme="minorHAnsi"/>
                <w:sz w:val="22"/>
                <w:szCs w:val="22"/>
              </w:rPr>
              <w:t xml:space="preserve"> (see item 3 below) the information required to support organization’s ongoing activities via queries. This requirement is focused on how information from various sources is accessed</w:t>
            </w:r>
            <w:r w:rsidRPr="00AD7F17">
              <w:rPr>
                <w:rFonts w:asciiTheme="minorHAnsi" w:hAnsiTheme="minorHAnsi"/>
                <w:sz w:val="22"/>
                <w:szCs w:val="22"/>
              </w:rPr>
              <w:t>.</w:t>
            </w:r>
            <w:r w:rsidR="00D72780">
              <w:rPr>
                <w:rFonts w:asciiTheme="minorHAnsi" w:hAnsiTheme="minorHAnsi"/>
                <w:sz w:val="22"/>
                <w:szCs w:val="22"/>
              </w:rPr>
              <w:t xml:space="preserve"> </w:t>
            </w:r>
            <w:r w:rsidR="00AD1ADC">
              <w:rPr>
                <w:rFonts w:asciiTheme="minorHAnsi" w:hAnsiTheme="minorHAnsi"/>
                <w:sz w:val="22"/>
                <w:szCs w:val="22"/>
                <w:highlight w:val="yellow"/>
              </w:rPr>
              <w:t>–</w:t>
            </w:r>
            <w:r w:rsidR="00AD1ADC" w:rsidRPr="00823383">
              <w:rPr>
                <w:rFonts w:asciiTheme="minorHAnsi" w:hAnsiTheme="minorHAnsi"/>
                <w:sz w:val="22"/>
                <w:szCs w:val="22"/>
                <w:highlight w:val="yellow"/>
              </w:rPr>
              <w:t xml:space="preserve"> </w:t>
            </w:r>
            <w:r w:rsidR="00D72780" w:rsidRPr="00D72780">
              <w:rPr>
                <w:rFonts w:asciiTheme="minorHAnsi" w:hAnsiTheme="minorHAnsi"/>
                <w:sz w:val="22"/>
                <w:szCs w:val="22"/>
                <w:highlight w:val="yellow"/>
              </w:rPr>
              <w:t>See Integrity #7</w:t>
            </w:r>
            <w:r w:rsidR="00B61D34">
              <w:rPr>
                <w:rFonts w:asciiTheme="minorHAnsi" w:hAnsiTheme="minorHAnsi"/>
                <w:sz w:val="22"/>
                <w:szCs w:val="22"/>
              </w:rPr>
              <w:t xml:space="preserve">, </w:t>
            </w:r>
            <w:r w:rsidR="00B61D34" w:rsidRPr="00B61D34">
              <w:rPr>
                <w:rFonts w:asciiTheme="minorHAnsi" w:hAnsiTheme="minorHAnsi"/>
                <w:sz w:val="22"/>
                <w:szCs w:val="22"/>
                <w:highlight w:val="yellow"/>
              </w:rPr>
              <w:t>Retention #6</w:t>
            </w:r>
          </w:p>
        </w:tc>
      </w:tr>
      <w:tr w:rsidR="0008168B" w:rsidRPr="009A2443" w:rsidTr="009A2443">
        <w:trPr>
          <w:cantSplit/>
        </w:trPr>
        <w:tc>
          <w:tcPr>
            <w:tcW w:w="9576" w:type="dxa"/>
          </w:tcPr>
          <w:p w:rsidR="0008168B" w:rsidRPr="00AD7F17" w:rsidRDefault="0008168B" w:rsidP="00677F56">
            <w:pPr>
              <w:pStyle w:val="TableEntry"/>
              <w:spacing w:before="0" w:after="0"/>
              <w:rPr>
                <w:rFonts w:asciiTheme="minorHAnsi" w:hAnsiTheme="minorHAnsi"/>
                <w:sz w:val="22"/>
                <w:szCs w:val="22"/>
              </w:rPr>
            </w:pPr>
            <w:r>
              <w:rPr>
                <w:rFonts w:asciiTheme="minorHAnsi" w:hAnsiTheme="minorHAnsi"/>
                <w:sz w:val="22"/>
                <w:szCs w:val="22"/>
              </w:rPr>
              <w:t>3</w:t>
            </w:r>
            <w:r w:rsidRPr="00AD7F17">
              <w:rPr>
                <w:rFonts w:asciiTheme="minorHAnsi" w:hAnsiTheme="minorHAnsi"/>
                <w:sz w:val="22"/>
                <w:szCs w:val="22"/>
              </w:rPr>
              <w:t xml:space="preserve">. Ability to </w:t>
            </w:r>
            <w:r w:rsidR="00823383" w:rsidRPr="00823383">
              <w:rPr>
                <w:rFonts w:asciiTheme="minorHAnsi" w:hAnsiTheme="minorHAnsi"/>
                <w:sz w:val="22"/>
                <w:szCs w:val="22"/>
                <w:highlight w:val="cyan"/>
              </w:rPr>
              <w:t>search, identify, locate and retrieve</w:t>
            </w:r>
            <w:r w:rsidRPr="0008168B">
              <w:rPr>
                <w:rFonts w:asciiTheme="minorHAnsi" w:hAnsiTheme="minorHAnsi"/>
                <w:sz w:val="22"/>
                <w:szCs w:val="22"/>
              </w:rPr>
              <w:t xml:space="preserve"> individual’s</w:t>
            </w:r>
            <w:r w:rsidRPr="00AD7F17">
              <w:rPr>
                <w:rFonts w:asciiTheme="minorHAnsi" w:hAnsiTheme="minorHAnsi"/>
                <w:sz w:val="22"/>
                <w:szCs w:val="22"/>
              </w:rPr>
              <w:t xml:space="preserve"> specific information in continually expanding volumes of information and across multiple systems including various electronic HI</w:t>
            </w:r>
            <w:r w:rsidR="00677F56">
              <w:rPr>
                <w:rFonts w:asciiTheme="minorHAnsi" w:hAnsiTheme="minorHAnsi"/>
                <w:sz w:val="22"/>
                <w:szCs w:val="22"/>
              </w:rPr>
              <w:t>T</w:t>
            </w:r>
            <w:r>
              <w:rPr>
                <w:rFonts w:asciiTheme="minorHAnsi" w:hAnsiTheme="minorHAnsi"/>
                <w:sz w:val="22"/>
                <w:szCs w:val="22"/>
              </w:rPr>
              <w:t xml:space="preserve">, data warehouses, payer data systems, business </w:t>
            </w:r>
            <w:r w:rsidRPr="00BA48DD">
              <w:rPr>
                <w:rFonts w:asciiTheme="minorHAnsi" w:hAnsiTheme="minorHAnsi"/>
                <w:sz w:val="22"/>
                <w:szCs w:val="22"/>
              </w:rPr>
              <w:t>and research information systems</w:t>
            </w:r>
            <w:r>
              <w:rPr>
                <w:rFonts w:asciiTheme="minorHAnsi" w:hAnsiTheme="minorHAnsi"/>
                <w:sz w:val="22"/>
                <w:szCs w:val="22"/>
              </w:rPr>
              <w:t>,</w:t>
            </w:r>
            <w:r w:rsidRPr="00AD7F17">
              <w:rPr>
                <w:rFonts w:asciiTheme="minorHAnsi" w:hAnsiTheme="minorHAnsi"/>
                <w:sz w:val="22"/>
                <w:szCs w:val="22"/>
              </w:rPr>
              <w:t xml:space="preserve"> and manual</w:t>
            </w:r>
            <w:r>
              <w:rPr>
                <w:rFonts w:asciiTheme="minorHAnsi" w:hAnsiTheme="minorHAnsi"/>
                <w:sz w:val="22"/>
                <w:szCs w:val="22"/>
              </w:rPr>
              <w:t xml:space="preserve"> repositories </w:t>
            </w:r>
            <w:r w:rsidRPr="00AD7F17">
              <w:rPr>
                <w:rFonts w:asciiTheme="minorHAnsi" w:hAnsiTheme="minorHAnsi"/>
                <w:sz w:val="22"/>
                <w:szCs w:val="22"/>
              </w:rPr>
              <w:t>(paper-based document locations, storages, etc.). This requirement is focused on tracking sources where information resides (HI</w:t>
            </w:r>
            <w:r w:rsidR="00677F56">
              <w:rPr>
                <w:rFonts w:asciiTheme="minorHAnsi" w:hAnsiTheme="minorHAnsi"/>
                <w:sz w:val="22"/>
                <w:szCs w:val="22"/>
              </w:rPr>
              <w:t>T</w:t>
            </w:r>
            <w:r w:rsidRPr="00AD7F17">
              <w:rPr>
                <w:rFonts w:asciiTheme="minorHAnsi" w:hAnsiTheme="minorHAnsi"/>
                <w:sz w:val="22"/>
                <w:szCs w:val="22"/>
              </w:rPr>
              <w:t xml:space="preserve">s, other HICT products and manual </w:t>
            </w:r>
            <w:r>
              <w:rPr>
                <w:rFonts w:asciiTheme="minorHAnsi" w:hAnsiTheme="minorHAnsi"/>
                <w:sz w:val="22"/>
                <w:szCs w:val="22"/>
              </w:rPr>
              <w:t>repositories</w:t>
            </w:r>
            <w:r w:rsidRPr="00AD7F17">
              <w:rPr>
                <w:rFonts w:asciiTheme="minorHAnsi" w:hAnsiTheme="minorHAnsi"/>
                <w:sz w:val="22"/>
                <w:szCs w:val="22"/>
              </w:rPr>
              <w:t>).</w:t>
            </w:r>
          </w:p>
        </w:tc>
      </w:tr>
      <w:tr w:rsidR="00C1100D" w:rsidRPr="009A2443" w:rsidTr="009A2443">
        <w:trPr>
          <w:cantSplit/>
        </w:trPr>
        <w:tc>
          <w:tcPr>
            <w:tcW w:w="9576" w:type="dxa"/>
          </w:tcPr>
          <w:p w:rsidR="001348E9" w:rsidRPr="00AD7F17" w:rsidRDefault="00C1100D" w:rsidP="00E37EC6">
            <w:pPr>
              <w:pStyle w:val="TableEntry"/>
              <w:spacing w:before="0" w:after="0"/>
              <w:rPr>
                <w:rFonts w:asciiTheme="minorHAnsi" w:hAnsiTheme="minorHAnsi"/>
                <w:sz w:val="22"/>
                <w:szCs w:val="22"/>
              </w:rPr>
            </w:pPr>
            <w:r w:rsidRPr="00AD7F17">
              <w:rPr>
                <w:rFonts w:asciiTheme="minorHAnsi" w:hAnsiTheme="minorHAnsi"/>
                <w:sz w:val="22"/>
                <w:szCs w:val="22"/>
              </w:rPr>
              <w:t>4. Ability to</w:t>
            </w:r>
            <w:r w:rsidR="0008168B">
              <w:rPr>
                <w:rFonts w:asciiTheme="minorHAnsi" w:hAnsiTheme="minorHAnsi"/>
                <w:sz w:val="22"/>
                <w:szCs w:val="22"/>
              </w:rPr>
              <w:t xml:space="preserve"> </w:t>
            </w:r>
            <w:r w:rsidR="00823383" w:rsidRPr="00823383">
              <w:rPr>
                <w:rFonts w:asciiTheme="minorHAnsi" w:hAnsiTheme="minorHAnsi"/>
                <w:sz w:val="22"/>
                <w:szCs w:val="22"/>
                <w:highlight w:val="cyan"/>
              </w:rPr>
              <w:t>assemble</w:t>
            </w:r>
            <w:r w:rsidR="0008168B">
              <w:rPr>
                <w:rFonts w:asciiTheme="minorHAnsi" w:hAnsiTheme="minorHAnsi"/>
                <w:sz w:val="22"/>
                <w:szCs w:val="22"/>
              </w:rPr>
              <w:t xml:space="preserve"> (</w:t>
            </w:r>
            <w:r w:rsidR="00E37EC6">
              <w:rPr>
                <w:rFonts w:asciiTheme="minorHAnsi" w:hAnsiTheme="minorHAnsi"/>
                <w:sz w:val="22"/>
                <w:szCs w:val="22"/>
              </w:rPr>
              <w:t xml:space="preserve">via </w:t>
            </w:r>
            <w:r w:rsidR="00823383" w:rsidRPr="00823383">
              <w:rPr>
                <w:rFonts w:asciiTheme="minorHAnsi" w:hAnsiTheme="minorHAnsi"/>
                <w:sz w:val="22"/>
                <w:szCs w:val="22"/>
              </w:rPr>
              <w:t>search, identify, locate and retrieve</w:t>
            </w:r>
            <w:r w:rsidR="0008168B">
              <w:rPr>
                <w:rFonts w:asciiTheme="minorHAnsi" w:hAnsiTheme="minorHAnsi"/>
                <w:sz w:val="22"/>
                <w:szCs w:val="22"/>
              </w:rPr>
              <w:t>)</w:t>
            </w:r>
            <w:r w:rsidR="0008168B" w:rsidRPr="0008168B">
              <w:rPr>
                <w:rFonts w:asciiTheme="minorHAnsi" w:hAnsiTheme="minorHAnsi"/>
                <w:sz w:val="22"/>
                <w:szCs w:val="22"/>
              </w:rPr>
              <w:t xml:space="preserve"> </w:t>
            </w:r>
            <w:r w:rsidRPr="00AD7F17">
              <w:rPr>
                <w:rFonts w:asciiTheme="minorHAnsi" w:hAnsiTheme="minorHAnsi"/>
                <w:sz w:val="22"/>
                <w:szCs w:val="22"/>
              </w:rPr>
              <w:t xml:space="preserve">information </w:t>
            </w:r>
            <w:r w:rsidR="00E37EC6">
              <w:rPr>
                <w:rFonts w:asciiTheme="minorHAnsi" w:hAnsiTheme="minorHAnsi"/>
                <w:sz w:val="22"/>
                <w:szCs w:val="22"/>
              </w:rPr>
              <w:t>in a consistent and coordinated fashion (</w:t>
            </w:r>
            <w:r w:rsidR="00E37EC6" w:rsidRPr="00AD7F17">
              <w:rPr>
                <w:rFonts w:asciiTheme="minorHAnsi" w:hAnsiTheme="minorHAnsi"/>
                <w:sz w:val="22"/>
                <w:szCs w:val="22"/>
              </w:rPr>
              <w:t>timely</w:t>
            </w:r>
            <w:r w:rsidR="00E37EC6">
              <w:rPr>
                <w:rFonts w:asciiTheme="minorHAnsi" w:hAnsiTheme="minorHAnsi"/>
                <w:sz w:val="22"/>
                <w:szCs w:val="22"/>
              </w:rPr>
              <w:t xml:space="preserve"> and</w:t>
            </w:r>
            <w:r w:rsidR="00E37EC6" w:rsidRPr="00AD7F17">
              <w:rPr>
                <w:rFonts w:asciiTheme="minorHAnsi" w:hAnsiTheme="minorHAnsi"/>
                <w:sz w:val="22"/>
                <w:szCs w:val="22"/>
              </w:rPr>
              <w:t xml:space="preserve"> accurate (complete and correct)</w:t>
            </w:r>
            <w:r w:rsidR="00E37EC6">
              <w:rPr>
                <w:rFonts w:asciiTheme="minorHAnsi" w:hAnsiTheme="minorHAnsi"/>
                <w:sz w:val="22"/>
                <w:szCs w:val="22"/>
              </w:rPr>
              <w:t xml:space="preserve">) </w:t>
            </w:r>
            <w:r w:rsidRPr="00AD7F17">
              <w:rPr>
                <w:rFonts w:asciiTheme="minorHAnsi" w:hAnsiTheme="minorHAnsi"/>
                <w:sz w:val="22"/>
                <w:szCs w:val="22"/>
              </w:rPr>
              <w:t xml:space="preserve">from disparate electronic systems, both internal and external to </w:t>
            </w:r>
            <w:r w:rsidR="001348E9">
              <w:rPr>
                <w:rFonts w:asciiTheme="minorHAnsi" w:hAnsiTheme="minorHAnsi"/>
                <w:sz w:val="22"/>
                <w:szCs w:val="22"/>
              </w:rPr>
              <w:t xml:space="preserve">the </w:t>
            </w:r>
            <w:r w:rsidRPr="00AD7F17">
              <w:rPr>
                <w:rFonts w:asciiTheme="minorHAnsi" w:hAnsiTheme="minorHAnsi"/>
                <w:sz w:val="22"/>
                <w:szCs w:val="22"/>
              </w:rPr>
              <w:t>organization.</w:t>
            </w:r>
          </w:p>
        </w:tc>
      </w:tr>
      <w:tr w:rsidR="00E37EC6" w:rsidRPr="009A2443" w:rsidTr="009A2443">
        <w:trPr>
          <w:cantSplit/>
        </w:trPr>
        <w:tc>
          <w:tcPr>
            <w:tcW w:w="9576" w:type="dxa"/>
          </w:tcPr>
          <w:p w:rsidR="00E37EC6" w:rsidRPr="00AD7F17" w:rsidRDefault="00457B46" w:rsidP="00E37EC6">
            <w:pPr>
              <w:pStyle w:val="TableEntry"/>
              <w:spacing w:before="0" w:after="0"/>
              <w:rPr>
                <w:rFonts w:asciiTheme="minorHAnsi" w:hAnsiTheme="minorHAnsi"/>
                <w:sz w:val="22"/>
                <w:szCs w:val="22"/>
              </w:rPr>
            </w:pPr>
            <w:r>
              <w:rPr>
                <w:rFonts w:asciiTheme="minorHAnsi" w:hAnsiTheme="minorHAnsi"/>
                <w:sz w:val="22"/>
                <w:szCs w:val="22"/>
              </w:rPr>
              <w:t>5</w:t>
            </w:r>
            <w:r w:rsidR="00E37EC6" w:rsidRPr="00AD7F17">
              <w:rPr>
                <w:rFonts w:asciiTheme="minorHAnsi" w:hAnsiTheme="minorHAnsi"/>
                <w:sz w:val="22"/>
                <w:szCs w:val="22"/>
              </w:rPr>
              <w:t>. Ability to</w:t>
            </w:r>
            <w:r w:rsidR="00E37EC6">
              <w:rPr>
                <w:rFonts w:asciiTheme="minorHAnsi" w:hAnsiTheme="minorHAnsi"/>
                <w:sz w:val="22"/>
                <w:szCs w:val="22"/>
              </w:rPr>
              <w:t xml:space="preserve"> </w:t>
            </w:r>
            <w:r w:rsidR="00823383" w:rsidRPr="00823383">
              <w:rPr>
                <w:rFonts w:asciiTheme="minorHAnsi" w:hAnsiTheme="minorHAnsi"/>
                <w:sz w:val="22"/>
                <w:szCs w:val="22"/>
                <w:highlight w:val="cyan"/>
              </w:rPr>
              <w:t>present/provide</w:t>
            </w:r>
            <w:r w:rsidR="00E37EC6" w:rsidRPr="00AD7F17">
              <w:rPr>
                <w:rFonts w:asciiTheme="minorHAnsi" w:hAnsiTheme="minorHAnsi"/>
                <w:sz w:val="22"/>
                <w:szCs w:val="22"/>
              </w:rPr>
              <w:t xml:space="preserve"> information </w:t>
            </w:r>
            <w:r w:rsidR="00E37EC6">
              <w:rPr>
                <w:rFonts w:asciiTheme="minorHAnsi" w:hAnsiTheme="minorHAnsi"/>
                <w:sz w:val="22"/>
                <w:szCs w:val="22"/>
              </w:rPr>
              <w:t xml:space="preserve">for a specific purpose </w:t>
            </w:r>
            <w:r w:rsidR="00E37EC6" w:rsidRPr="00AD7F17">
              <w:rPr>
                <w:rFonts w:asciiTheme="minorHAnsi" w:hAnsiTheme="minorHAnsi"/>
                <w:sz w:val="22"/>
                <w:szCs w:val="22"/>
              </w:rPr>
              <w:t xml:space="preserve">from disparate electronic systems, both internal and external to </w:t>
            </w:r>
            <w:r w:rsidR="00E37EC6">
              <w:rPr>
                <w:rFonts w:asciiTheme="minorHAnsi" w:hAnsiTheme="minorHAnsi"/>
                <w:sz w:val="22"/>
                <w:szCs w:val="22"/>
              </w:rPr>
              <w:t xml:space="preserve">the </w:t>
            </w:r>
            <w:r w:rsidR="00E37EC6" w:rsidRPr="00AD7F17">
              <w:rPr>
                <w:rFonts w:asciiTheme="minorHAnsi" w:hAnsiTheme="minorHAnsi"/>
                <w:sz w:val="22"/>
                <w:szCs w:val="22"/>
              </w:rPr>
              <w:t>organization.</w:t>
            </w:r>
            <w:r w:rsidR="00E37EC6">
              <w:rPr>
                <w:rFonts w:asciiTheme="minorHAnsi" w:hAnsiTheme="minorHAnsi"/>
                <w:sz w:val="22"/>
                <w:szCs w:val="22"/>
              </w:rPr>
              <w:t xml:space="preserve"> </w:t>
            </w:r>
            <w:r w:rsidR="00AD1ADC">
              <w:rPr>
                <w:rFonts w:asciiTheme="minorHAnsi" w:hAnsiTheme="minorHAnsi"/>
                <w:sz w:val="22"/>
                <w:szCs w:val="22"/>
                <w:highlight w:val="yellow"/>
              </w:rPr>
              <w:t>–</w:t>
            </w:r>
            <w:r w:rsidR="00AD1ADC" w:rsidRPr="00823383">
              <w:rPr>
                <w:rFonts w:asciiTheme="minorHAnsi" w:hAnsiTheme="minorHAnsi"/>
                <w:sz w:val="22"/>
                <w:szCs w:val="22"/>
                <w:highlight w:val="yellow"/>
              </w:rPr>
              <w:t xml:space="preserve"> </w:t>
            </w:r>
            <w:r w:rsidR="00215DA6" w:rsidRPr="00215DA6">
              <w:rPr>
                <w:rFonts w:asciiTheme="minorHAnsi" w:hAnsiTheme="minorHAnsi"/>
                <w:sz w:val="22"/>
                <w:szCs w:val="22"/>
                <w:highlight w:val="yellow"/>
              </w:rPr>
              <w:t>See Integrity #15</w:t>
            </w:r>
          </w:p>
        </w:tc>
      </w:tr>
      <w:tr w:rsidR="00BD0B3D" w:rsidRPr="009A2443" w:rsidTr="009A2443">
        <w:trPr>
          <w:cantSplit/>
        </w:trPr>
        <w:tc>
          <w:tcPr>
            <w:tcW w:w="9576" w:type="dxa"/>
          </w:tcPr>
          <w:p w:rsidR="00BD0B3D" w:rsidRPr="00AD7F17" w:rsidRDefault="00457B46" w:rsidP="00AD1ADC">
            <w:pPr>
              <w:pStyle w:val="TableEntry"/>
              <w:spacing w:before="0" w:after="0"/>
              <w:rPr>
                <w:rFonts w:asciiTheme="minorHAnsi" w:hAnsiTheme="minorHAnsi"/>
                <w:sz w:val="22"/>
                <w:szCs w:val="22"/>
              </w:rPr>
            </w:pPr>
            <w:r>
              <w:rPr>
                <w:rFonts w:asciiTheme="minorHAnsi" w:hAnsiTheme="minorHAnsi"/>
                <w:sz w:val="22"/>
                <w:szCs w:val="22"/>
              </w:rPr>
              <w:t>6</w:t>
            </w:r>
            <w:r w:rsidR="00E37EC6">
              <w:rPr>
                <w:rFonts w:asciiTheme="minorHAnsi" w:hAnsiTheme="minorHAnsi"/>
                <w:sz w:val="22"/>
                <w:szCs w:val="22"/>
              </w:rPr>
              <w:t xml:space="preserve">. </w:t>
            </w:r>
            <w:r w:rsidR="00BD0B3D">
              <w:rPr>
                <w:rFonts w:asciiTheme="minorHAnsi" w:hAnsiTheme="minorHAnsi"/>
                <w:sz w:val="22"/>
                <w:szCs w:val="22"/>
              </w:rPr>
              <w:t xml:space="preserve">Ability </w:t>
            </w:r>
            <w:r w:rsidR="00823383" w:rsidRPr="00823383">
              <w:rPr>
                <w:rFonts w:asciiTheme="minorHAnsi" w:hAnsiTheme="minorHAnsi"/>
                <w:sz w:val="22"/>
                <w:szCs w:val="22"/>
                <w:highlight w:val="cyan"/>
              </w:rPr>
              <w:t>to</w:t>
            </w:r>
            <w:r w:rsidR="00BD0B3D">
              <w:rPr>
                <w:rFonts w:asciiTheme="minorHAnsi" w:hAnsiTheme="minorHAnsi"/>
                <w:sz w:val="22"/>
                <w:szCs w:val="22"/>
              </w:rPr>
              <w:t xml:space="preserve"> </w:t>
            </w:r>
            <w:r w:rsidR="00823383" w:rsidRPr="00823383">
              <w:rPr>
                <w:rFonts w:asciiTheme="minorHAnsi" w:hAnsiTheme="minorHAnsi"/>
                <w:sz w:val="22"/>
                <w:szCs w:val="22"/>
                <w:highlight w:val="cyan"/>
              </w:rPr>
              <w:t>link (semantically and contextually), map, couple, group or integrate</w:t>
            </w:r>
            <w:r>
              <w:rPr>
                <w:rFonts w:asciiTheme="minorHAnsi" w:hAnsiTheme="minorHAnsi"/>
                <w:sz w:val="22"/>
                <w:szCs w:val="22"/>
              </w:rPr>
              <w:t xml:space="preserve"> </w:t>
            </w:r>
            <w:r w:rsidR="00BD0B3D">
              <w:rPr>
                <w:rFonts w:asciiTheme="minorHAnsi" w:hAnsiTheme="minorHAnsi"/>
                <w:sz w:val="22"/>
                <w:szCs w:val="22"/>
              </w:rPr>
              <w:t>clinical and business information in a timely, accurate manner to support organ</w:t>
            </w:r>
            <w:r w:rsidR="008351E0">
              <w:rPr>
                <w:rFonts w:asciiTheme="minorHAnsi" w:hAnsiTheme="minorHAnsi"/>
                <w:sz w:val="22"/>
                <w:szCs w:val="22"/>
              </w:rPr>
              <w:t xml:space="preserve">izational business requirements.  </w:t>
            </w:r>
            <w:r w:rsidR="00AD1ADC">
              <w:rPr>
                <w:rFonts w:asciiTheme="minorHAnsi" w:hAnsiTheme="minorHAnsi"/>
                <w:sz w:val="22"/>
                <w:szCs w:val="22"/>
                <w:highlight w:val="yellow"/>
              </w:rPr>
              <w:t>–</w:t>
            </w:r>
            <w:r w:rsidR="00AD1ADC" w:rsidRPr="00823383">
              <w:rPr>
                <w:rFonts w:asciiTheme="minorHAnsi" w:hAnsiTheme="minorHAnsi"/>
                <w:sz w:val="22"/>
                <w:szCs w:val="22"/>
                <w:highlight w:val="yellow"/>
              </w:rPr>
              <w:t xml:space="preserve"> </w:t>
            </w:r>
            <w:r w:rsidR="008351E0" w:rsidRPr="008351E0">
              <w:rPr>
                <w:rFonts w:asciiTheme="minorHAnsi" w:hAnsiTheme="minorHAnsi"/>
                <w:sz w:val="22"/>
                <w:szCs w:val="22"/>
                <w:highlight w:val="yellow"/>
              </w:rPr>
              <w:t xml:space="preserve">See </w:t>
            </w:r>
            <w:r w:rsidR="00823383" w:rsidRPr="00823383">
              <w:rPr>
                <w:rFonts w:asciiTheme="minorHAnsi" w:hAnsiTheme="minorHAnsi"/>
                <w:sz w:val="22"/>
                <w:szCs w:val="22"/>
                <w:highlight w:val="yellow"/>
              </w:rPr>
              <w:t>Integri</w:t>
            </w:r>
            <w:r w:rsidR="00823383" w:rsidRPr="00244982">
              <w:rPr>
                <w:rFonts w:asciiTheme="minorHAnsi" w:hAnsiTheme="minorHAnsi"/>
                <w:sz w:val="22"/>
                <w:szCs w:val="22"/>
                <w:highlight w:val="yellow"/>
              </w:rPr>
              <w:t>ty</w:t>
            </w:r>
            <w:r w:rsidR="00244982" w:rsidRPr="00244982">
              <w:rPr>
                <w:rFonts w:asciiTheme="minorHAnsi" w:hAnsiTheme="minorHAnsi"/>
                <w:sz w:val="22"/>
                <w:szCs w:val="22"/>
                <w:highlight w:val="yellow"/>
              </w:rPr>
              <w:t xml:space="preserve"> #</w:t>
            </w:r>
            <w:r w:rsidR="00244982" w:rsidRPr="00215DA6">
              <w:rPr>
                <w:rFonts w:asciiTheme="minorHAnsi" w:hAnsiTheme="minorHAnsi"/>
                <w:sz w:val="22"/>
                <w:szCs w:val="22"/>
                <w:highlight w:val="yellow"/>
              </w:rPr>
              <w:t>7</w:t>
            </w:r>
            <w:r w:rsidR="00215DA6" w:rsidRPr="00215DA6">
              <w:rPr>
                <w:rFonts w:asciiTheme="minorHAnsi" w:hAnsiTheme="minorHAnsi"/>
                <w:sz w:val="22"/>
                <w:szCs w:val="22"/>
                <w:highlight w:val="yellow"/>
              </w:rPr>
              <w:t>, #15</w:t>
            </w:r>
            <w:r>
              <w:rPr>
                <w:rFonts w:asciiTheme="minorHAnsi" w:hAnsiTheme="minorHAnsi"/>
                <w:sz w:val="22"/>
                <w:szCs w:val="22"/>
              </w:rPr>
              <w:t xml:space="preserve"> </w:t>
            </w:r>
          </w:p>
        </w:tc>
      </w:tr>
      <w:tr w:rsidR="00C1100D" w:rsidRPr="009A2443" w:rsidTr="009A2443">
        <w:trPr>
          <w:cantSplit/>
        </w:trPr>
        <w:tc>
          <w:tcPr>
            <w:tcW w:w="9576" w:type="dxa"/>
          </w:tcPr>
          <w:p w:rsidR="00C1100D" w:rsidRPr="00AD7F17" w:rsidDel="007552FC" w:rsidRDefault="00457B46" w:rsidP="009A2443">
            <w:pPr>
              <w:pStyle w:val="TableEntry"/>
              <w:spacing w:before="0" w:after="0"/>
              <w:rPr>
                <w:rFonts w:asciiTheme="minorHAnsi" w:hAnsiTheme="minorHAnsi"/>
                <w:sz w:val="22"/>
                <w:szCs w:val="22"/>
              </w:rPr>
            </w:pPr>
            <w:r>
              <w:rPr>
                <w:rFonts w:asciiTheme="minorHAnsi" w:hAnsiTheme="minorHAnsi"/>
                <w:sz w:val="22"/>
                <w:szCs w:val="22"/>
              </w:rPr>
              <w:t>7</w:t>
            </w:r>
            <w:r w:rsidR="00C1100D" w:rsidRPr="00AD7F17">
              <w:rPr>
                <w:rFonts w:asciiTheme="minorHAnsi" w:hAnsiTheme="minorHAnsi"/>
                <w:sz w:val="22"/>
                <w:szCs w:val="22"/>
              </w:rPr>
              <w:t>. Ability to address multiple demands for having the right information available at the right time for the right requestor.</w:t>
            </w:r>
          </w:p>
        </w:tc>
      </w:tr>
      <w:tr w:rsidR="00C1100D" w:rsidRPr="009A2443" w:rsidTr="009A2443">
        <w:trPr>
          <w:cantSplit/>
        </w:trPr>
        <w:tc>
          <w:tcPr>
            <w:tcW w:w="9576" w:type="dxa"/>
          </w:tcPr>
          <w:p w:rsidR="00DE7652" w:rsidRDefault="00457B46" w:rsidP="00DE7652">
            <w:pPr>
              <w:pStyle w:val="TableEntry"/>
              <w:spacing w:before="0" w:after="0"/>
              <w:rPr>
                <w:rFonts w:asciiTheme="minorHAnsi" w:hAnsiTheme="minorHAnsi"/>
                <w:sz w:val="22"/>
                <w:szCs w:val="22"/>
              </w:rPr>
            </w:pPr>
            <w:r>
              <w:rPr>
                <w:rFonts w:asciiTheme="minorHAnsi" w:hAnsiTheme="minorHAnsi"/>
                <w:sz w:val="22"/>
                <w:szCs w:val="22"/>
              </w:rPr>
              <w:t>8</w:t>
            </w:r>
            <w:r w:rsidR="00C1100D" w:rsidRPr="00AD7F17">
              <w:rPr>
                <w:rFonts w:asciiTheme="minorHAnsi" w:hAnsiTheme="minorHAnsi"/>
                <w:sz w:val="22"/>
                <w:szCs w:val="22"/>
              </w:rPr>
              <w:t>. Ability to access information created with legacy hardware and software systems. In case of impending system obsolescence, information with organizational value should be migrated to currently supported hardware and/or converted</w:t>
            </w:r>
            <w:r w:rsidR="00467A94">
              <w:rPr>
                <w:rFonts w:asciiTheme="minorHAnsi" w:hAnsiTheme="minorHAnsi"/>
                <w:sz w:val="22"/>
                <w:szCs w:val="22"/>
              </w:rPr>
              <w:t>/migrated</w:t>
            </w:r>
            <w:r w:rsidR="00C1100D" w:rsidRPr="00AD7F17">
              <w:rPr>
                <w:rFonts w:asciiTheme="minorHAnsi" w:hAnsiTheme="minorHAnsi"/>
                <w:sz w:val="22"/>
                <w:szCs w:val="22"/>
              </w:rPr>
              <w:t xml:space="preserve"> into </w:t>
            </w:r>
            <w:r w:rsidR="00DE7652">
              <w:rPr>
                <w:rFonts w:asciiTheme="minorHAnsi" w:hAnsiTheme="minorHAnsi"/>
                <w:sz w:val="22"/>
                <w:szCs w:val="22"/>
              </w:rPr>
              <w:t xml:space="preserve"> </w:t>
            </w:r>
          </w:p>
          <w:p w:rsidR="00823383" w:rsidRDefault="00C1100D" w:rsidP="00823383">
            <w:pPr>
              <w:pStyle w:val="TableEntry"/>
              <w:numPr>
                <w:ilvl w:val="0"/>
                <w:numId w:val="28"/>
              </w:numPr>
              <w:spacing w:before="0" w:after="0"/>
              <w:rPr>
                <w:rFonts w:asciiTheme="minorHAnsi" w:hAnsiTheme="minorHAnsi"/>
                <w:sz w:val="22"/>
                <w:szCs w:val="22"/>
              </w:rPr>
            </w:pPr>
            <w:r w:rsidRPr="00AD7F17">
              <w:rPr>
                <w:rFonts w:asciiTheme="minorHAnsi" w:hAnsiTheme="minorHAnsi"/>
                <w:sz w:val="22"/>
                <w:szCs w:val="22"/>
              </w:rPr>
              <w:t xml:space="preserve">a </w:t>
            </w:r>
            <w:r w:rsidR="00DE7652">
              <w:rPr>
                <w:rFonts w:asciiTheme="minorHAnsi" w:hAnsiTheme="minorHAnsi"/>
                <w:sz w:val="22"/>
                <w:szCs w:val="22"/>
              </w:rPr>
              <w:t xml:space="preserve">compatible format from non-compatible media (MAC </w:t>
            </w:r>
            <w:proofErr w:type="spellStart"/>
            <w:r w:rsidR="00DE7652">
              <w:rPr>
                <w:rFonts w:asciiTheme="minorHAnsi" w:hAnsiTheme="minorHAnsi"/>
                <w:sz w:val="22"/>
                <w:szCs w:val="22"/>
              </w:rPr>
              <w:t>vs</w:t>
            </w:r>
            <w:proofErr w:type="spellEnd"/>
            <w:r w:rsidR="00DE7652">
              <w:rPr>
                <w:rFonts w:asciiTheme="minorHAnsi" w:hAnsiTheme="minorHAnsi"/>
                <w:sz w:val="22"/>
                <w:szCs w:val="22"/>
              </w:rPr>
              <w:t xml:space="preserve"> PC)</w:t>
            </w:r>
            <w:r w:rsidR="00716459">
              <w:rPr>
                <w:rFonts w:asciiTheme="minorHAnsi" w:hAnsiTheme="minorHAnsi"/>
                <w:sz w:val="22"/>
                <w:szCs w:val="22"/>
              </w:rPr>
              <w:t xml:space="preserve"> and</w:t>
            </w:r>
            <w:r w:rsidR="00DE7652">
              <w:rPr>
                <w:rFonts w:asciiTheme="minorHAnsi" w:hAnsiTheme="minorHAnsi"/>
                <w:sz w:val="22"/>
                <w:szCs w:val="22"/>
              </w:rPr>
              <w:t xml:space="preserve"> non-compatible software versions and </w:t>
            </w:r>
          </w:p>
          <w:p w:rsidR="00823383" w:rsidRDefault="00DE7652" w:rsidP="00823383">
            <w:pPr>
              <w:pStyle w:val="TableEntry"/>
              <w:numPr>
                <w:ilvl w:val="0"/>
                <w:numId w:val="28"/>
              </w:numPr>
              <w:spacing w:before="0" w:after="0"/>
              <w:rPr>
                <w:rFonts w:asciiTheme="minorHAnsi" w:hAnsiTheme="minorHAnsi"/>
                <w:sz w:val="22"/>
                <w:szCs w:val="22"/>
              </w:rPr>
            </w:pPr>
            <w:r>
              <w:rPr>
                <w:rFonts w:asciiTheme="minorHAnsi" w:hAnsiTheme="minorHAnsi"/>
                <w:sz w:val="22"/>
                <w:szCs w:val="22"/>
              </w:rPr>
              <w:t xml:space="preserve">a </w:t>
            </w:r>
            <w:r w:rsidR="00823383" w:rsidRPr="00823383">
              <w:rPr>
                <w:rFonts w:asciiTheme="minorHAnsi" w:hAnsiTheme="minorHAnsi"/>
                <w:sz w:val="22"/>
                <w:szCs w:val="22"/>
                <w:highlight w:val="cyan"/>
              </w:rPr>
              <w:t xml:space="preserve">machine-readable </w:t>
            </w:r>
            <w:commentRangeStart w:id="4"/>
            <w:r w:rsidR="005018A1" w:rsidRPr="00AD7F17">
              <w:rPr>
                <w:rFonts w:asciiTheme="minorHAnsi" w:hAnsiTheme="minorHAnsi"/>
                <w:sz w:val="22"/>
                <w:szCs w:val="22"/>
              </w:rPr>
              <w:t>format</w:t>
            </w:r>
            <w:commentRangeEnd w:id="4"/>
            <w:r w:rsidR="005018A1">
              <w:rPr>
                <w:rStyle w:val="CommentReference"/>
                <w:rFonts w:asciiTheme="minorHAnsi" w:eastAsiaTheme="minorHAnsi" w:hAnsiTheme="minorHAnsi" w:cstheme="minorBidi"/>
              </w:rPr>
              <w:commentReference w:id="4"/>
            </w:r>
            <w:r w:rsidR="00467A94">
              <w:rPr>
                <w:rFonts w:asciiTheme="minorHAnsi" w:hAnsiTheme="minorHAnsi"/>
                <w:sz w:val="22"/>
                <w:szCs w:val="22"/>
              </w:rPr>
              <w:t xml:space="preserve"> </w:t>
            </w:r>
            <w:r w:rsidR="00716459">
              <w:rPr>
                <w:rFonts w:asciiTheme="minorHAnsi" w:hAnsiTheme="minorHAnsi"/>
                <w:sz w:val="22"/>
                <w:szCs w:val="22"/>
              </w:rPr>
              <w:t>, e.g., .</w:t>
            </w:r>
            <w:proofErr w:type="spellStart"/>
            <w:r w:rsidR="00716459">
              <w:rPr>
                <w:rFonts w:asciiTheme="minorHAnsi" w:hAnsiTheme="minorHAnsi"/>
                <w:sz w:val="22"/>
                <w:szCs w:val="22"/>
              </w:rPr>
              <w:t>pdf</w:t>
            </w:r>
            <w:proofErr w:type="spellEnd"/>
            <w:r w:rsidR="00716459">
              <w:rPr>
                <w:rFonts w:asciiTheme="minorHAnsi" w:hAnsiTheme="minorHAnsi"/>
                <w:sz w:val="22"/>
                <w:szCs w:val="22"/>
              </w:rPr>
              <w:t xml:space="preserve">, </w:t>
            </w:r>
            <w:r w:rsidR="00467A94">
              <w:rPr>
                <w:rFonts w:asciiTheme="minorHAnsi" w:hAnsiTheme="minorHAnsi"/>
                <w:sz w:val="22"/>
                <w:szCs w:val="22"/>
              </w:rPr>
              <w:t>scanned, digitized, coded</w:t>
            </w:r>
            <w:r>
              <w:rPr>
                <w:rFonts w:asciiTheme="minorHAnsi" w:hAnsiTheme="minorHAnsi"/>
                <w:sz w:val="22"/>
                <w:szCs w:val="22"/>
              </w:rPr>
              <w:t>, and other</w:t>
            </w:r>
            <w:r w:rsidR="00C1100D" w:rsidRPr="00AD7F17">
              <w:rPr>
                <w:rFonts w:asciiTheme="minorHAnsi" w:hAnsiTheme="minorHAnsi"/>
                <w:sz w:val="22"/>
                <w:szCs w:val="22"/>
              </w:rPr>
              <w:t>.</w:t>
            </w:r>
          </w:p>
          <w:p w:rsidR="00C1100D" w:rsidRPr="00AD7F17" w:rsidRDefault="00C1100D" w:rsidP="00DE7652">
            <w:pPr>
              <w:pStyle w:val="TableEntry"/>
              <w:spacing w:before="0" w:after="0"/>
              <w:rPr>
                <w:rFonts w:asciiTheme="minorHAnsi" w:hAnsiTheme="minorHAnsi"/>
                <w:sz w:val="22"/>
                <w:szCs w:val="22"/>
              </w:rPr>
            </w:pPr>
            <w:r w:rsidRPr="00AD7F17">
              <w:rPr>
                <w:rFonts w:asciiTheme="minorHAnsi" w:hAnsiTheme="minorHAnsi"/>
                <w:sz w:val="22"/>
                <w:szCs w:val="22"/>
              </w:rPr>
              <w:t xml:space="preserve"> </w:t>
            </w:r>
            <w:r w:rsidR="00DE7652" w:rsidRPr="0049644D">
              <w:rPr>
                <w:rFonts w:asciiTheme="minorHAnsi" w:hAnsiTheme="minorHAnsi"/>
                <w:sz w:val="22"/>
                <w:szCs w:val="22"/>
                <w:highlight w:val="green"/>
              </w:rPr>
              <w:t>–</w:t>
            </w:r>
            <w:r w:rsidR="0049644D" w:rsidRPr="0049644D">
              <w:rPr>
                <w:rFonts w:asciiTheme="minorHAnsi" w:hAnsiTheme="minorHAnsi"/>
                <w:sz w:val="22"/>
                <w:szCs w:val="22"/>
                <w:highlight w:val="green"/>
              </w:rPr>
              <w:t>Pt registration and</w:t>
            </w:r>
            <w:r w:rsidR="0049644D" w:rsidRPr="0049644D">
              <w:rPr>
                <w:rFonts w:asciiTheme="minorHAnsi" w:hAnsiTheme="minorHAnsi"/>
                <w:sz w:val="22"/>
                <w:szCs w:val="22"/>
              </w:rPr>
              <w:t xml:space="preserve"> </w:t>
            </w:r>
            <w:r w:rsidR="0049644D" w:rsidRPr="0049644D">
              <w:rPr>
                <w:rFonts w:asciiTheme="minorHAnsi" w:hAnsiTheme="minorHAnsi"/>
                <w:sz w:val="22"/>
                <w:szCs w:val="22"/>
                <w:highlight w:val="yellow"/>
              </w:rPr>
              <w:t>Transitions of Care</w:t>
            </w:r>
            <w:r w:rsidR="0049644D" w:rsidRPr="0049644D">
              <w:rPr>
                <w:rFonts w:asciiTheme="minorHAnsi" w:hAnsiTheme="minorHAnsi"/>
                <w:sz w:val="22"/>
                <w:szCs w:val="22"/>
              </w:rPr>
              <w:t xml:space="preserve"> </w:t>
            </w:r>
            <w:r w:rsidR="0049644D" w:rsidRPr="0049644D">
              <w:rPr>
                <w:rFonts w:asciiTheme="minorHAnsi" w:hAnsiTheme="minorHAnsi"/>
                <w:sz w:val="22"/>
                <w:szCs w:val="22"/>
                <w:highlight w:val="green"/>
              </w:rPr>
              <w:t>(</w:t>
            </w:r>
            <w:proofErr w:type="spellStart"/>
            <w:r w:rsidR="00823383" w:rsidRPr="0049644D">
              <w:rPr>
                <w:rFonts w:asciiTheme="minorHAnsi" w:hAnsiTheme="minorHAnsi"/>
                <w:sz w:val="22"/>
                <w:szCs w:val="22"/>
                <w:highlight w:val="green"/>
              </w:rPr>
              <w:t>ToC</w:t>
            </w:r>
            <w:proofErr w:type="spellEnd"/>
            <w:r w:rsidR="0049644D" w:rsidRPr="0049644D">
              <w:rPr>
                <w:rFonts w:asciiTheme="minorHAnsi" w:hAnsiTheme="minorHAnsi"/>
                <w:sz w:val="22"/>
                <w:szCs w:val="22"/>
                <w:highlight w:val="green"/>
              </w:rPr>
              <w:t>)</w:t>
            </w:r>
            <w:r w:rsidR="00823383" w:rsidRPr="0049644D">
              <w:rPr>
                <w:rFonts w:asciiTheme="minorHAnsi" w:hAnsiTheme="minorHAnsi"/>
                <w:sz w:val="22"/>
                <w:szCs w:val="22"/>
                <w:highlight w:val="green"/>
              </w:rPr>
              <w:t xml:space="preserve"> Use</w:t>
            </w:r>
            <w:r w:rsidR="00823383" w:rsidRPr="0049644D">
              <w:rPr>
                <w:rFonts w:asciiTheme="minorHAnsi" w:hAnsiTheme="minorHAnsi"/>
                <w:sz w:val="22"/>
                <w:szCs w:val="22"/>
              </w:rPr>
              <w:t xml:space="preserve"> </w:t>
            </w:r>
            <w:r w:rsidR="00823383" w:rsidRPr="00823383">
              <w:rPr>
                <w:rFonts w:asciiTheme="minorHAnsi" w:hAnsiTheme="minorHAnsi"/>
                <w:sz w:val="22"/>
                <w:szCs w:val="22"/>
                <w:highlight w:val="green"/>
              </w:rPr>
              <w:t>cases</w:t>
            </w:r>
          </w:p>
        </w:tc>
      </w:tr>
      <w:tr w:rsidR="00C1100D" w:rsidRPr="009A2443" w:rsidTr="009A2443">
        <w:trPr>
          <w:cantSplit/>
        </w:trPr>
        <w:tc>
          <w:tcPr>
            <w:tcW w:w="9576" w:type="dxa"/>
          </w:tcPr>
          <w:p w:rsidR="00C1100D" w:rsidRPr="00AD7F17" w:rsidRDefault="00457B46" w:rsidP="00716459">
            <w:pPr>
              <w:pStyle w:val="TableEntry"/>
              <w:spacing w:before="0" w:after="0"/>
              <w:rPr>
                <w:rFonts w:asciiTheme="minorHAnsi" w:hAnsiTheme="minorHAnsi"/>
                <w:sz w:val="22"/>
                <w:szCs w:val="22"/>
              </w:rPr>
            </w:pPr>
            <w:r>
              <w:rPr>
                <w:rFonts w:asciiTheme="minorHAnsi" w:hAnsiTheme="minorHAnsi"/>
                <w:sz w:val="22"/>
                <w:szCs w:val="22"/>
              </w:rPr>
              <w:lastRenderedPageBreak/>
              <w:t>9</w:t>
            </w:r>
            <w:r w:rsidR="00C1100D" w:rsidRPr="00AD7F17">
              <w:rPr>
                <w:rFonts w:asciiTheme="minorHAnsi" w:hAnsiTheme="minorHAnsi"/>
                <w:sz w:val="22"/>
                <w:szCs w:val="22"/>
              </w:rPr>
              <w:t xml:space="preserve">. Ability to maintain metadata services across all participating systems assigning structural and descriptive characteristics to information including </w:t>
            </w:r>
            <w:r w:rsidR="00C1100D" w:rsidRPr="00716459">
              <w:rPr>
                <w:rFonts w:asciiTheme="minorHAnsi" w:hAnsiTheme="minorHAnsi"/>
                <w:sz w:val="22"/>
                <w:szCs w:val="22"/>
                <w:highlight w:val="cyan"/>
              </w:rPr>
              <w:t>data provenance</w:t>
            </w:r>
            <w:r w:rsidR="00C1100D" w:rsidRPr="00AD7F17">
              <w:rPr>
                <w:rFonts w:asciiTheme="minorHAnsi" w:hAnsiTheme="minorHAnsi"/>
                <w:sz w:val="22"/>
                <w:szCs w:val="22"/>
              </w:rPr>
              <w:t xml:space="preserve"> </w:t>
            </w:r>
            <w:r w:rsidR="00C1100D" w:rsidRPr="00716459">
              <w:rPr>
                <w:rFonts w:asciiTheme="minorHAnsi" w:hAnsiTheme="minorHAnsi"/>
                <w:sz w:val="22"/>
                <w:szCs w:val="22"/>
              </w:rPr>
              <w:t>information</w:t>
            </w:r>
            <w:r w:rsidR="00716459">
              <w:rPr>
                <w:rFonts w:asciiTheme="minorHAnsi" w:hAnsiTheme="minorHAnsi"/>
                <w:sz w:val="22"/>
                <w:szCs w:val="22"/>
              </w:rPr>
              <w:t>. The latter means</w:t>
            </w:r>
            <w:r w:rsidR="00716459" w:rsidRPr="00716459">
              <w:rPr>
                <w:rFonts w:asciiTheme="minorHAnsi" w:hAnsiTheme="minorHAnsi"/>
                <w:sz w:val="22"/>
                <w:szCs w:val="22"/>
              </w:rPr>
              <w:t xml:space="preserve"> the </w:t>
            </w:r>
            <w:r w:rsidR="00716459" w:rsidRPr="00716459">
              <w:rPr>
                <w:rFonts w:asciiTheme="minorHAnsi" w:hAnsiTheme="minorHAnsi"/>
                <w:sz w:val="22"/>
                <w:szCs w:val="22"/>
                <w:highlight w:val="cyan"/>
              </w:rPr>
              <w:t>lineage of data</w:t>
            </w:r>
            <w:r w:rsidR="00716459" w:rsidRPr="00716459">
              <w:rPr>
                <w:rFonts w:asciiTheme="minorHAnsi" w:hAnsiTheme="minorHAnsi"/>
                <w:sz w:val="22"/>
                <w:szCs w:val="22"/>
              </w:rPr>
              <w:t xml:space="preserve"> or </w:t>
            </w:r>
            <w:r w:rsidR="00716459" w:rsidRPr="00716459">
              <w:rPr>
                <w:rFonts w:asciiTheme="minorHAnsi" w:hAnsiTheme="minorHAnsi"/>
                <w:sz w:val="22"/>
                <w:szCs w:val="22"/>
                <w:highlight w:val="cyan"/>
              </w:rPr>
              <w:t>data life cycle</w:t>
            </w:r>
            <w:r w:rsidR="00716459" w:rsidRPr="00716459">
              <w:rPr>
                <w:rFonts w:asciiTheme="minorHAnsi" w:hAnsiTheme="minorHAnsi"/>
                <w:sz w:val="22"/>
                <w:szCs w:val="22"/>
              </w:rPr>
              <w:t xml:space="preserve"> that </w:t>
            </w:r>
            <w:r w:rsidR="00716459">
              <w:rPr>
                <w:rFonts w:asciiTheme="minorHAnsi" w:hAnsiTheme="minorHAnsi"/>
                <w:sz w:val="22"/>
                <w:szCs w:val="22"/>
              </w:rPr>
              <w:t>contains</w:t>
            </w:r>
            <w:r w:rsidR="00716459" w:rsidRPr="00716459">
              <w:rPr>
                <w:rFonts w:asciiTheme="minorHAnsi" w:hAnsiTheme="minorHAnsi"/>
                <w:sz w:val="22"/>
                <w:szCs w:val="22"/>
              </w:rPr>
              <w:t xml:space="preserve"> the data's origins and where it moves over time. Specific data elements include</w:t>
            </w:r>
            <w:r w:rsidR="00716459" w:rsidRPr="00716459">
              <w:t xml:space="preserve"> </w:t>
            </w:r>
            <w:r w:rsidR="00C1100D" w:rsidRPr="00AD7F17">
              <w:rPr>
                <w:rFonts w:asciiTheme="minorHAnsi" w:hAnsiTheme="minorHAnsi"/>
                <w:sz w:val="22"/>
                <w:szCs w:val="22"/>
              </w:rPr>
              <w:t xml:space="preserve">authors and dates of creation, modification, sending, receipt, access, </w:t>
            </w:r>
            <w:commentRangeStart w:id="5"/>
            <w:r w:rsidR="005018A1" w:rsidRPr="00AD7F17">
              <w:rPr>
                <w:rFonts w:asciiTheme="minorHAnsi" w:hAnsiTheme="minorHAnsi"/>
                <w:sz w:val="22"/>
                <w:szCs w:val="22"/>
              </w:rPr>
              <w:t>etc</w:t>
            </w:r>
            <w:commentRangeEnd w:id="5"/>
            <w:r w:rsidR="005018A1">
              <w:rPr>
                <w:rStyle w:val="CommentReference"/>
                <w:rFonts w:asciiTheme="minorHAnsi" w:eastAsiaTheme="minorHAnsi" w:hAnsiTheme="minorHAnsi" w:cstheme="minorBidi"/>
              </w:rPr>
              <w:commentReference w:id="5"/>
            </w:r>
            <w:r w:rsidR="00575B3E">
              <w:rPr>
                <w:rFonts w:asciiTheme="minorHAnsi" w:hAnsiTheme="minorHAnsi"/>
                <w:sz w:val="22"/>
                <w:szCs w:val="22"/>
              </w:rPr>
              <w:t>)</w:t>
            </w:r>
          </w:p>
        </w:tc>
      </w:tr>
      <w:tr w:rsidR="00C1100D" w:rsidRPr="009A2443" w:rsidTr="009A2443">
        <w:trPr>
          <w:cantSplit/>
        </w:trPr>
        <w:tc>
          <w:tcPr>
            <w:tcW w:w="9576" w:type="dxa"/>
          </w:tcPr>
          <w:p w:rsidR="00C1100D" w:rsidRPr="00AD7F17" w:rsidRDefault="00457B46" w:rsidP="00457B46">
            <w:pPr>
              <w:pStyle w:val="TableEntry"/>
              <w:spacing w:before="0" w:after="0"/>
              <w:rPr>
                <w:rFonts w:asciiTheme="minorHAnsi" w:hAnsiTheme="minorHAnsi"/>
                <w:sz w:val="22"/>
                <w:szCs w:val="22"/>
              </w:rPr>
            </w:pPr>
            <w:r>
              <w:rPr>
                <w:rFonts w:asciiTheme="minorHAnsi" w:hAnsiTheme="minorHAnsi"/>
                <w:sz w:val="22"/>
                <w:szCs w:val="22"/>
              </w:rPr>
              <w:t>10</w:t>
            </w:r>
            <w:r w:rsidR="00C1100D" w:rsidRPr="00AD7F17">
              <w:rPr>
                <w:rFonts w:asciiTheme="minorHAnsi" w:hAnsiTheme="minorHAnsi"/>
                <w:sz w:val="22"/>
                <w:szCs w:val="22"/>
              </w:rPr>
              <w:t>. Ability to ensure levels of redundancy, failover, contingencies and other risk management practices to minimize risks of non-availability of information due to a disaster, system malfunction, or data corruption.</w:t>
            </w:r>
            <w:r w:rsidR="00B73409">
              <w:rPr>
                <w:rFonts w:asciiTheme="minorHAnsi" w:hAnsiTheme="minorHAnsi"/>
                <w:sz w:val="22"/>
                <w:szCs w:val="22"/>
              </w:rPr>
              <w:t xml:space="preserve"> </w:t>
            </w:r>
            <w:r w:rsidR="00AD1ADC">
              <w:rPr>
                <w:rFonts w:asciiTheme="minorHAnsi" w:hAnsiTheme="minorHAnsi"/>
                <w:sz w:val="22"/>
                <w:szCs w:val="22"/>
                <w:highlight w:val="yellow"/>
              </w:rPr>
              <w:t>–</w:t>
            </w:r>
            <w:r w:rsidR="00AD1ADC" w:rsidRPr="00823383">
              <w:rPr>
                <w:rFonts w:asciiTheme="minorHAnsi" w:hAnsiTheme="minorHAnsi"/>
                <w:sz w:val="22"/>
                <w:szCs w:val="22"/>
                <w:highlight w:val="yellow"/>
              </w:rPr>
              <w:t xml:space="preserve"> </w:t>
            </w:r>
            <w:r w:rsidR="00B73409" w:rsidRPr="00B73409">
              <w:rPr>
                <w:rFonts w:asciiTheme="minorHAnsi" w:hAnsiTheme="minorHAnsi"/>
                <w:sz w:val="22"/>
                <w:szCs w:val="22"/>
                <w:highlight w:val="yellow"/>
              </w:rPr>
              <w:t>See</w:t>
            </w:r>
            <w:r w:rsidR="00B73409">
              <w:rPr>
                <w:rFonts w:asciiTheme="minorHAnsi" w:hAnsiTheme="minorHAnsi"/>
                <w:sz w:val="22"/>
                <w:szCs w:val="22"/>
              </w:rPr>
              <w:t xml:space="preserve"> </w:t>
            </w:r>
            <w:r w:rsidR="00B73409" w:rsidRPr="00B73409">
              <w:rPr>
                <w:rFonts w:asciiTheme="minorHAnsi" w:hAnsiTheme="minorHAnsi"/>
                <w:sz w:val="22"/>
                <w:szCs w:val="22"/>
                <w:highlight w:val="yellow"/>
              </w:rPr>
              <w:t>Protection #5</w:t>
            </w:r>
          </w:p>
        </w:tc>
      </w:tr>
      <w:tr w:rsidR="00457B46" w:rsidRPr="009A2443" w:rsidTr="009A2443">
        <w:trPr>
          <w:cantSplit/>
        </w:trPr>
        <w:tc>
          <w:tcPr>
            <w:tcW w:w="9576" w:type="dxa"/>
          </w:tcPr>
          <w:p w:rsidR="00457B46" w:rsidRPr="006814FC" w:rsidRDefault="00457B46" w:rsidP="00457B46">
            <w:pPr>
              <w:pStyle w:val="TableEntry"/>
              <w:spacing w:before="0" w:after="0"/>
              <w:rPr>
                <w:rFonts w:asciiTheme="minorHAnsi" w:hAnsiTheme="minorHAnsi"/>
                <w:sz w:val="22"/>
                <w:szCs w:val="22"/>
              </w:rPr>
            </w:pPr>
            <w:r>
              <w:rPr>
                <w:rFonts w:asciiTheme="minorHAnsi" w:hAnsiTheme="minorHAnsi"/>
                <w:sz w:val="22"/>
                <w:szCs w:val="22"/>
              </w:rPr>
              <w:t>11</w:t>
            </w:r>
            <w:r w:rsidRPr="00AD7F17">
              <w:rPr>
                <w:rFonts w:asciiTheme="minorHAnsi" w:hAnsiTheme="minorHAnsi"/>
                <w:sz w:val="22"/>
                <w:szCs w:val="22"/>
              </w:rPr>
              <w:t xml:space="preserve">. Ability to ensure </w:t>
            </w:r>
            <w:r w:rsidR="005E269E">
              <w:rPr>
                <w:rFonts w:asciiTheme="minorHAnsi" w:hAnsiTheme="minorHAnsi"/>
                <w:sz w:val="22"/>
                <w:szCs w:val="22"/>
              </w:rPr>
              <w:t xml:space="preserve">clinical and public health </w:t>
            </w:r>
            <w:r>
              <w:rPr>
                <w:rFonts w:asciiTheme="minorHAnsi" w:hAnsiTheme="minorHAnsi"/>
                <w:sz w:val="22"/>
                <w:szCs w:val="22"/>
              </w:rPr>
              <w:t xml:space="preserve">business continuity and </w:t>
            </w:r>
            <w:r w:rsidRPr="00AD7F17">
              <w:rPr>
                <w:rFonts w:asciiTheme="minorHAnsi" w:hAnsiTheme="minorHAnsi"/>
                <w:sz w:val="22"/>
                <w:szCs w:val="22"/>
              </w:rPr>
              <w:t xml:space="preserve">availability of information </w:t>
            </w:r>
            <w:r>
              <w:rPr>
                <w:rFonts w:asciiTheme="minorHAnsi" w:hAnsiTheme="minorHAnsi"/>
                <w:sz w:val="22"/>
                <w:szCs w:val="22"/>
              </w:rPr>
              <w:t>during</w:t>
            </w:r>
            <w:r w:rsidRPr="00AD7F17">
              <w:rPr>
                <w:rFonts w:asciiTheme="minorHAnsi" w:hAnsiTheme="minorHAnsi"/>
                <w:sz w:val="22"/>
                <w:szCs w:val="22"/>
              </w:rPr>
              <w:t xml:space="preserve"> a disaster, system malfunction, or data corruption.</w:t>
            </w:r>
            <w:r w:rsidR="00AD1ADC">
              <w:rPr>
                <w:rFonts w:asciiTheme="minorHAnsi" w:hAnsiTheme="minorHAnsi"/>
                <w:sz w:val="22"/>
                <w:szCs w:val="22"/>
              </w:rPr>
              <w:t xml:space="preserve"> </w:t>
            </w:r>
            <w:r w:rsidR="00AD1ADC">
              <w:rPr>
                <w:rFonts w:asciiTheme="minorHAnsi" w:hAnsiTheme="minorHAnsi"/>
                <w:sz w:val="22"/>
                <w:szCs w:val="22"/>
                <w:highlight w:val="yellow"/>
              </w:rPr>
              <w:t xml:space="preserve"> –</w:t>
            </w:r>
            <w:r w:rsidR="00AD1ADC" w:rsidRPr="00823383">
              <w:rPr>
                <w:rFonts w:asciiTheme="minorHAnsi" w:hAnsiTheme="minorHAnsi"/>
                <w:sz w:val="22"/>
                <w:szCs w:val="22"/>
                <w:highlight w:val="yellow"/>
              </w:rPr>
              <w:t xml:space="preserve"> </w:t>
            </w:r>
            <w:r w:rsidR="00F33591" w:rsidRPr="00F33591">
              <w:rPr>
                <w:rFonts w:asciiTheme="minorHAnsi" w:hAnsiTheme="minorHAnsi"/>
                <w:sz w:val="22"/>
                <w:szCs w:val="22"/>
                <w:highlight w:val="yellow"/>
              </w:rPr>
              <w:t>See Protection #11</w:t>
            </w:r>
          </w:p>
        </w:tc>
      </w:tr>
      <w:tr w:rsidR="00BD0B3D" w:rsidRPr="009A2443" w:rsidTr="009A2443">
        <w:trPr>
          <w:cantSplit/>
        </w:trPr>
        <w:tc>
          <w:tcPr>
            <w:tcW w:w="9576" w:type="dxa"/>
          </w:tcPr>
          <w:p w:rsidR="00BD0B3D" w:rsidRPr="00AD7F17" w:rsidRDefault="005E269E" w:rsidP="005E269E">
            <w:pPr>
              <w:pStyle w:val="TableEntry"/>
              <w:spacing w:before="0" w:after="0"/>
              <w:rPr>
                <w:rFonts w:asciiTheme="minorHAnsi" w:hAnsiTheme="minorHAnsi"/>
                <w:sz w:val="22"/>
                <w:szCs w:val="22"/>
              </w:rPr>
            </w:pPr>
            <w:r>
              <w:rPr>
                <w:rFonts w:asciiTheme="minorHAnsi" w:hAnsiTheme="minorHAnsi"/>
                <w:sz w:val="22"/>
                <w:szCs w:val="22"/>
              </w:rPr>
              <w:t xml:space="preserve">12. </w:t>
            </w:r>
            <w:r w:rsidR="00BD0B3D" w:rsidRPr="006814FC">
              <w:rPr>
                <w:rFonts w:asciiTheme="minorHAnsi" w:hAnsiTheme="minorHAnsi"/>
                <w:sz w:val="22"/>
                <w:szCs w:val="22"/>
              </w:rPr>
              <w:t xml:space="preserve">Ability to manage </w:t>
            </w:r>
            <w:r>
              <w:rPr>
                <w:rFonts w:asciiTheme="minorHAnsi" w:hAnsiTheme="minorHAnsi"/>
                <w:sz w:val="22"/>
                <w:szCs w:val="22"/>
              </w:rPr>
              <w:t xml:space="preserve">record lifecycle (create, use, migrate, manage, store, preserve, dispose) </w:t>
            </w:r>
            <w:r w:rsidR="00BD0B3D" w:rsidRPr="006814FC">
              <w:rPr>
                <w:rFonts w:asciiTheme="minorHAnsi" w:hAnsiTheme="minorHAnsi"/>
                <w:sz w:val="22"/>
                <w:szCs w:val="22"/>
              </w:rPr>
              <w:t>while complying with regulations and internal policies</w:t>
            </w:r>
            <w:r>
              <w:rPr>
                <w:rFonts w:asciiTheme="minorHAnsi" w:hAnsiTheme="minorHAnsi"/>
                <w:sz w:val="22"/>
                <w:szCs w:val="22"/>
              </w:rPr>
              <w:t>.</w:t>
            </w:r>
            <w:r w:rsidR="00BD0B3D" w:rsidRPr="006814FC">
              <w:rPr>
                <w:rFonts w:asciiTheme="minorHAnsi" w:hAnsiTheme="minorHAnsi"/>
                <w:sz w:val="22"/>
                <w:szCs w:val="22"/>
              </w:rPr>
              <w:t xml:space="preserve"> </w:t>
            </w:r>
            <w:r w:rsidR="008351E0">
              <w:rPr>
                <w:rFonts w:asciiTheme="minorHAnsi" w:hAnsiTheme="minorHAnsi"/>
                <w:sz w:val="22"/>
                <w:szCs w:val="22"/>
                <w:highlight w:val="yellow"/>
              </w:rPr>
              <w:t>–</w:t>
            </w:r>
            <w:r w:rsidR="00823383" w:rsidRPr="00823383">
              <w:rPr>
                <w:rFonts w:asciiTheme="minorHAnsi" w:hAnsiTheme="minorHAnsi"/>
                <w:sz w:val="22"/>
                <w:szCs w:val="22"/>
                <w:highlight w:val="yellow"/>
              </w:rPr>
              <w:t xml:space="preserve"> </w:t>
            </w:r>
            <w:r w:rsidR="008351E0">
              <w:rPr>
                <w:rFonts w:asciiTheme="minorHAnsi" w:hAnsiTheme="minorHAnsi"/>
                <w:sz w:val="22"/>
                <w:szCs w:val="22"/>
                <w:highlight w:val="yellow"/>
              </w:rPr>
              <w:t xml:space="preserve">See </w:t>
            </w:r>
            <w:r w:rsidR="00823383" w:rsidRPr="00823383">
              <w:rPr>
                <w:rFonts w:asciiTheme="minorHAnsi" w:hAnsiTheme="minorHAnsi"/>
                <w:sz w:val="22"/>
                <w:szCs w:val="22"/>
                <w:highlight w:val="yellow"/>
              </w:rPr>
              <w:t>Retentio</w:t>
            </w:r>
            <w:r w:rsidR="00823383" w:rsidRPr="00CA448A">
              <w:rPr>
                <w:rFonts w:asciiTheme="minorHAnsi" w:hAnsiTheme="minorHAnsi"/>
                <w:sz w:val="22"/>
                <w:szCs w:val="22"/>
                <w:highlight w:val="yellow"/>
              </w:rPr>
              <w:t>n</w:t>
            </w:r>
            <w:r w:rsidR="00BD0B3D" w:rsidRPr="00CA448A">
              <w:rPr>
                <w:rFonts w:asciiTheme="minorHAnsi" w:hAnsiTheme="minorHAnsi"/>
                <w:sz w:val="22"/>
                <w:szCs w:val="22"/>
                <w:highlight w:val="yellow"/>
              </w:rPr>
              <w:t xml:space="preserve"> </w:t>
            </w:r>
            <w:r w:rsidR="00CA448A" w:rsidRPr="00CA448A">
              <w:rPr>
                <w:rFonts w:asciiTheme="minorHAnsi" w:hAnsiTheme="minorHAnsi"/>
                <w:sz w:val="22"/>
                <w:szCs w:val="22"/>
                <w:highlight w:val="yellow"/>
              </w:rPr>
              <w:t>#1</w:t>
            </w:r>
          </w:p>
        </w:tc>
      </w:tr>
      <w:tr w:rsidR="00BD0B3D" w:rsidRPr="009A2443" w:rsidTr="009A2443">
        <w:trPr>
          <w:cantSplit/>
        </w:trPr>
        <w:tc>
          <w:tcPr>
            <w:tcW w:w="9576" w:type="dxa"/>
          </w:tcPr>
          <w:p w:rsidR="00BD0B3D" w:rsidRPr="00633329" w:rsidRDefault="005E269E" w:rsidP="00AD1ADC">
            <w:pPr>
              <w:pStyle w:val="TableEntry"/>
              <w:spacing w:before="0" w:after="0"/>
              <w:rPr>
                <w:rFonts w:asciiTheme="minorHAnsi" w:hAnsiTheme="minorHAnsi"/>
                <w:sz w:val="22"/>
                <w:szCs w:val="22"/>
              </w:rPr>
            </w:pPr>
            <w:r>
              <w:rPr>
                <w:rFonts w:asciiTheme="minorHAnsi" w:hAnsiTheme="minorHAnsi"/>
                <w:sz w:val="22"/>
                <w:szCs w:val="22"/>
              </w:rPr>
              <w:t xml:space="preserve">13. </w:t>
            </w:r>
            <w:r w:rsidR="00BD0B3D">
              <w:rPr>
                <w:rFonts w:asciiTheme="minorHAnsi" w:hAnsiTheme="minorHAnsi"/>
                <w:sz w:val="22"/>
                <w:szCs w:val="22"/>
              </w:rPr>
              <w:t>Ability to ensure</w:t>
            </w:r>
            <w:r w:rsidR="00467A94">
              <w:rPr>
                <w:rFonts w:asciiTheme="minorHAnsi" w:hAnsiTheme="minorHAnsi"/>
                <w:sz w:val="22"/>
                <w:szCs w:val="22"/>
              </w:rPr>
              <w:t xml:space="preserve"> permanently preserved (archived or contained in a </w:t>
            </w:r>
            <w:r w:rsidR="00823383" w:rsidRPr="00823383">
              <w:rPr>
                <w:rFonts w:asciiTheme="minorHAnsi" w:hAnsiTheme="minorHAnsi"/>
                <w:sz w:val="22"/>
                <w:szCs w:val="22"/>
                <w:highlight w:val="cyan"/>
              </w:rPr>
              <w:t>tiered stor</w:t>
            </w:r>
            <w:r w:rsidR="00467A94">
              <w:rPr>
                <w:rFonts w:asciiTheme="minorHAnsi" w:hAnsiTheme="minorHAnsi"/>
                <w:sz w:val="22"/>
                <w:szCs w:val="22"/>
                <w:highlight w:val="cyan"/>
              </w:rPr>
              <w:t>age</w:t>
            </w:r>
            <w:r w:rsidR="00467A94">
              <w:rPr>
                <w:rFonts w:asciiTheme="minorHAnsi" w:hAnsiTheme="minorHAnsi"/>
                <w:sz w:val="22"/>
                <w:szCs w:val="22"/>
              </w:rPr>
              <w:t>)</w:t>
            </w:r>
            <w:r w:rsidR="00BD0B3D">
              <w:rPr>
                <w:rFonts w:asciiTheme="minorHAnsi" w:hAnsiTheme="minorHAnsi"/>
                <w:sz w:val="22"/>
                <w:szCs w:val="22"/>
              </w:rPr>
              <w:t xml:space="preserve"> information is managed in a manner </w:t>
            </w:r>
            <w:r w:rsidR="00467A94">
              <w:rPr>
                <w:rFonts w:asciiTheme="minorHAnsi" w:hAnsiTheme="minorHAnsi"/>
                <w:sz w:val="22"/>
                <w:szCs w:val="22"/>
              </w:rPr>
              <w:t xml:space="preserve">that </w:t>
            </w:r>
            <w:r w:rsidR="00BD0B3D">
              <w:rPr>
                <w:rFonts w:asciiTheme="minorHAnsi" w:hAnsiTheme="minorHAnsi"/>
                <w:sz w:val="22"/>
                <w:szCs w:val="22"/>
              </w:rPr>
              <w:t>support</w:t>
            </w:r>
            <w:r w:rsidR="00467A94">
              <w:rPr>
                <w:rFonts w:asciiTheme="minorHAnsi" w:hAnsiTheme="minorHAnsi"/>
                <w:sz w:val="22"/>
                <w:szCs w:val="22"/>
              </w:rPr>
              <w:t>s</w:t>
            </w:r>
            <w:r w:rsidR="00BD0B3D">
              <w:rPr>
                <w:rFonts w:asciiTheme="minorHAnsi" w:hAnsiTheme="minorHAnsi"/>
                <w:sz w:val="22"/>
                <w:szCs w:val="22"/>
              </w:rPr>
              <w:t xml:space="preserve"> access of accurate information in a cost effective manner regardless of storage medium.</w:t>
            </w:r>
            <w:r w:rsidR="00AD1ADC">
              <w:rPr>
                <w:rFonts w:asciiTheme="minorHAnsi" w:hAnsiTheme="minorHAnsi"/>
                <w:sz w:val="22"/>
                <w:szCs w:val="22"/>
              </w:rPr>
              <w:t xml:space="preserve"> </w:t>
            </w:r>
            <w:r w:rsidR="00AD1ADC">
              <w:rPr>
                <w:rFonts w:asciiTheme="minorHAnsi" w:hAnsiTheme="minorHAnsi"/>
                <w:sz w:val="22"/>
                <w:szCs w:val="22"/>
                <w:highlight w:val="yellow"/>
              </w:rPr>
              <w:t>–</w:t>
            </w:r>
            <w:r w:rsidR="00AD1ADC" w:rsidRPr="00823383">
              <w:rPr>
                <w:rFonts w:asciiTheme="minorHAnsi" w:hAnsiTheme="minorHAnsi"/>
                <w:sz w:val="22"/>
                <w:szCs w:val="22"/>
                <w:highlight w:val="yellow"/>
              </w:rPr>
              <w:t xml:space="preserve"> </w:t>
            </w:r>
            <w:r w:rsidR="008351E0" w:rsidRPr="00D70825">
              <w:rPr>
                <w:rFonts w:asciiTheme="minorHAnsi" w:hAnsiTheme="minorHAnsi"/>
                <w:sz w:val="22"/>
                <w:szCs w:val="22"/>
                <w:highlight w:val="yellow"/>
              </w:rPr>
              <w:t xml:space="preserve">See </w:t>
            </w:r>
            <w:r w:rsidR="00633329" w:rsidRPr="00AD1ADC">
              <w:rPr>
                <w:rFonts w:asciiTheme="minorHAnsi" w:hAnsiTheme="minorHAnsi"/>
                <w:sz w:val="22"/>
                <w:szCs w:val="22"/>
                <w:highlight w:val="yellow"/>
              </w:rPr>
              <w:t>Disposition #</w:t>
            </w:r>
            <w:r w:rsidR="003923EF" w:rsidRPr="00AD1ADC">
              <w:rPr>
                <w:rFonts w:asciiTheme="minorHAnsi" w:hAnsiTheme="minorHAnsi"/>
                <w:sz w:val="22"/>
                <w:szCs w:val="22"/>
                <w:highlight w:val="yellow"/>
              </w:rPr>
              <w:t>10</w:t>
            </w:r>
          </w:p>
        </w:tc>
      </w:tr>
      <w:tr w:rsidR="00C1100D" w:rsidRPr="009A2443" w:rsidTr="009A2443">
        <w:trPr>
          <w:cantSplit/>
        </w:trPr>
        <w:tc>
          <w:tcPr>
            <w:tcW w:w="9576" w:type="dxa"/>
          </w:tcPr>
          <w:p w:rsidR="00C1100D" w:rsidRPr="00AD7F17" w:rsidRDefault="00467A94" w:rsidP="009A2443">
            <w:pPr>
              <w:pStyle w:val="TableEntry"/>
              <w:spacing w:before="0" w:after="0"/>
              <w:rPr>
                <w:rFonts w:asciiTheme="minorHAnsi" w:hAnsiTheme="minorHAnsi"/>
                <w:sz w:val="22"/>
                <w:szCs w:val="22"/>
              </w:rPr>
            </w:pPr>
            <w:r>
              <w:rPr>
                <w:rFonts w:asciiTheme="minorHAnsi" w:hAnsiTheme="minorHAnsi"/>
                <w:sz w:val="22"/>
                <w:szCs w:val="22"/>
              </w:rPr>
              <w:t>14</w:t>
            </w:r>
            <w:r w:rsidR="00C1100D" w:rsidRPr="00AD7F17">
              <w:rPr>
                <w:rFonts w:asciiTheme="minorHAnsi" w:hAnsiTheme="minorHAnsi"/>
                <w:sz w:val="22"/>
                <w:szCs w:val="22"/>
              </w:rPr>
              <w:t>. Ability to maintain the workforce capabilities on the most current methods to capture, maintain and access information assuring the work processes consistencies despite of workforce turnover.</w:t>
            </w:r>
          </w:p>
        </w:tc>
      </w:tr>
      <w:tr w:rsidR="00C1100D" w:rsidRPr="009A2443" w:rsidTr="009A2443">
        <w:trPr>
          <w:cantSplit/>
        </w:trPr>
        <w:tc>
          <w:tcPr>
            <w:tcW w:w="9576" w:type="dxa"/>
          </w:tcPr>
          <w:p w:rsidR="00C1100D" w:rsidRPr="00AD7F17" w:rsidRDefault="00467A94" w:rsidP="00467A94">
            <w:pPr>
              <w:pStyle w:val="TableEntry"/>
              <w:spacing w:before="0" w:after="0"/>
              <w:rPr>
                <w:rFonts w:asciiTheme="minorHAnsi" w:hAnsiTheme="minorHAnsi"/>
                <w:sz w:val="22"/>
                <w:szCs w:val="22"/>
              </w:rPr>
            </w:pPr>
            <w:r w:rsidRPr="00AD7F17">
              <w:rPr>
                <w:rFonts w:asciiTheme="minorHAnsi" w:hAnsiTheme="minorHAnsi"/>
                <w:sz w:val="22"/>
                <w:szCs w:val="22"/>
              </w:rPr>
              <w:t>1</w:t>
            </w:r>
            <w:r>
              <w:rPr>
                <w:rFonts w:asciiTheme="minorHAnsi" w:hAnsiTheme="minorHAnsi"/>
                <w:sz w:val="22"/>
                <w:szCs w:val="22"/>
              </w:rPr>
              <w:t>5</w:t>
            </w:r>
            <w:r w:rsidR="00C1100D" w:rsidRPr="00AD7F17">
              <w:rPr>
                <w:rFonts w:asciiTheme="minorHAnsi" w:hAnsiTheme="minorHAnsi"/>
                <w:sz w:val="22"/>
                <w:szCs w:val="22"/>
              </w:rPr>
              <w:t>. Ability to enable trust in information by ensuring the timeliness, accuracy (completeness and correctness), and efficiency of information availability based on implementation of business requirements 1-</w:t>
            </w:r>
            <w:r>
              <w:rPr>
                <w:rFonts w:asciiTheme="minorHAnsi" w:hAnsiTheme="minorHAnsi"/>
                <w:sz w:val="22"/>
                <w:szCs w:val="22"/>
              </w:rPr>
              <w:t>14</w:t>
            </w:r>
            <w:r w:rsidRPr="00AD7F17">
              <w:rPr>
                <w:rFonts w:asciiTheme="minorHAnsi" w:hAnsiTheme="minorHAnsi"/>
                <w:sz w:val="22"/>
                <w:szCs w:val="22"/>
              </w:rPr>
              <w:t xml:space="preserve"> </w:t>
            </w:r>
            <w:r w:rsidR="00C1100D" w:rsidRPr="00AD7F17">
              <w:rPr>
                <w:rFonts w:asciiTheme="minorHAnsi" w:hAnsiTheme="minorHAnsi"/>
                <w:sz w:val="22"/>
                <w:szCs w:val="22"/>
              </w:rPr>
              <w:t>above.</w:t>
            </w:r>
          </w:p>
        </w:tc>
      </w:tr>
      <w:tr w:rsidR="009E2935" w:rsidRPr="009A2443" w:rsidTr="009A2443">
        <w:trPr>
          <w:cantSplit/>
        </w:trPr>
        <w:tc>
          <w:tcPr>
            <w:tcW w:w="9576" w:type="dxa"/>
          </w:tcPr>
          <w:p w:rsidR="009E2935" w:rsidRPr="00AD7F17" w:rsidRDefault="009E2935" w:rsidP="009E2935">
            <w:r>
              <w:t>16. Ability to maintain i</w:t>
            </w:r>
            <w:r w:rsidRPr="00AD7F17">
              <w:t xml:space="preserve">nventories </w:t>
            </w:r>
            <w:r>
              <w:t xml:space="preserve">of </w:t>
            </w:r>
            <w:r w:rsidRPr="00AD7F17">
              <w:t xml:space="preserve">warehouses or resources </w:t>
            </w:r>
            <w:r w:rsidRPr="006D6AAC">
              <w:rPr>
                <w:rFonts w:eastAsia="Times New Roman" w:cs="Times New Roman"/>
              </w:rPr>
              <w:t xml:space="preserve">from which to retrieve, store, and maintain data and information that includes, but are not limited to, application-specific databases, diagnostic </w:t>
            </w:r>
            <w:commentRangeStart w:id="6"/>
            <w:r w:rsidRPr="006D6AAC">
              <w:rPr>
                <w:rFonts w:eastAsia="Times New Roman" w:cs="Times New Roman"/>
              </w:rPr>
              <w:t>biomedical</w:t>
            </w:r>
            <w:commentRangeEnd w:id="6"/>
            <w:r>
              <w:rPr>
                <w:rStyle w:val="CommentReference"/>
              </w:rPr>
              <w:commentReference w:id="6"/>
            </w:r>
            <w:r w:rsidRPr="006D6AAC">
              <w:rPr>
                <w:rFonts w:eastAsia="Times New Roman" w:cs="Times New Roman"/>
              </w:rPr>
              <w:t xml:space="preserve"> devices, master patient indexes, and patient medical records and health information</w:t>
            </w:r>
            <w:r>
              <w:rPr>
                <w:rFonts w:eastAsia="Times New Roman" w:cs="Times New Roman"/>
              </w:rPr>
              <w:t>.</w:t>
            </w:r>
          </w:p>
        </w:tc>
      </w:tr>
      <w:tr w:rsidR="009E2935" w:rsidRPr="009A2443" w:rsidTr="009A2443">
        <w:trPr>
          <w:cantSplit/>
        </w:trPr>
        <w:tc>
          <w:tcPr>
            <w:tcW w:w="9576" w:type="dxa"/>
          </w:tcPr>
          <w:p w:rsidR="009E2935" w:rsidRPr="00AD7F17" w:rsidRDefault="009E2935" w:rsidP="00AD1ADC">
            <w:r>
              <w:t xml:space="preserve">17. Ability to create, maintain the data inventory for retention schedule.  – </w:t>
            </w:r>
            <w:r w:rsidRPr="009E2935">
              <w:rPr>
                <w:highlight w:val="yellow"/>
              </w:rPr>
              <w:t>See Retention</w:t>
            </w:r>
            <w:r>
              <w:t xml:space="preserve"> </w:t>
            </w:r>
            <w:r w:rsidRPr="009E2935">
              <w:rPr>
                <w:highlight w:val="yellow"/>
              </w:rPr>
              <w:t>#X</w:t>
            </w:r>
          </w:p>
        </w:tc>
      </w:tr>
      <w:tr w:rsidR="009E2935" w:rsidRPr="009A2443" w:rsidTr="009A2443">
        <w:trPr>
          <w:cantSplit/>
        </w:trPr>
        <w:tc>
          <w:tcPr>
            <w:tcW w:w="9576" w:type="dxa"/>
          </w:tcPr>
          <w:p w:rsidR="009E2935" w:rsidRPr="00AD7F17" w:rsidRDefault="009E2935" w:rsidP="00AD1ADC">
            <w:r w:rsidRPr="009F05B5">
              <w:t>1</w:t>
            </w:r>
            <w:r>
              <w:t>8</w:t>
            </w:r>
            <w:r w:rsidRPr="009F05B5">
              <w:t>. Ability to specify</w:t>
            </w:r>
            <w:r w:rsidRPr="009F05B5">
              <w:rPr>
                <w:rFonts w:eastAsia="Times New Roman" w:cs="Times New Roman"/>
              </w:rPr>
              <w:t xml:space="preserve"> the storage medium on which information will be maintained</w:t>
            </w:r>
            <w:r>
              <w:rPr>
                <w:rFonts w:eastAsia="Times New Roman" w:cs="Times New Roman"/>
              </w:rPr>
              <w:t xml:space="preserve">. </w:t>
            </w:r>
            <w:r>
              <w:t xml:space="preserve">– </w:t>
            </w:r>
            <w:r w:rsidRPr="009E2935">
              <w:rPr>
                <w:highlight w:val="yellow"/>
              </w:rPr>
              <w:t>See Retention</w:t>
            </w:r>
            <w:r>
              <w:t xml:space="preserve"> </w:t>
            </w:r>
            <w:r w:rsidRPr="009E2935">
              <w:rPr>
                <w:highlight w:val="yellow"/>
              </w:rPr>
              <w:t>#X</w:t>
            </w:r>
          </w:p>
        </w:tc>
      </w:tr>
    </w:tbl>
    <w:p w:rsidR="00C1100D" w:rsidRPr="009A2443" w:rsidRDefault="00C1100D" w:rsidP="009A2443">
      <w:pPr>
        <w:pStyle w:val="BodyText"/>
        <w:spacing w:before="0"/>
        <w:rPr>
          <w:rFonts w:asciiTheme="minorHAnsi" w:hAnsiTheme="minorHAnsi"/>
        </w:rPr>
      </w:pPr>
    </w:p>
    <w:p w:rsidR="004B0ABB" w:rsidRPr="009E2935" w:rsidRDefault="004B0ABB" w:rsidP="004B0ABB">
      <w:pPr>
        <w:pStyle w:val="BodyText"/>
        <w:spacing w:before="0"/>
        <w:rPr>
          <w:rFonts w:asciiTheme="minorHAnsi" w:hAnsiTheme="minorHAnsi"/>
          <w:sz w:val="22"/>
          <w:szCs w:val="22"/>
          <w:highlight w:val="lightGray"/>
        </w:rPr>
      </w:pPr>
      <w:bookmarkStart w:id="7" w:name="_Toc430242949"/>
      <w:r w:rsidRPr="009E2935">
        <w:rPr>
          <w:rFonts w:asciiTheme="minorHAnsi" w:hAnsiTheme="minorHAnsi"/>
          <w:sz w:val="22"/>
          <w:szCs w:val="22"/>
          <w:highlight w:val="lightGray"/>
        </w:rPr>
        <w:t>Actors for the use cases: This information may be used by:</w:t>
      </w:r>
    </w:p>
    <w:p w:rsidR="004B0ABB" w:rsidRPr="009E2935" w:rsidRDefault="004B0ABB" w:rsidP="004B0ABB">
      <w:pPr>
        <w:pStyle w:val="ListBullet2"/>
        <w:spacing w:before="0"/>
        <w:rPr>
          <w:rFonts w:asciiTheme="minorHAnsi" w:hAnsiTheme="minorHAnsi"/>
          <w:sz w:val="22"/>
          <w:szCs w:val="22"/>
          <w:highlight w:val="lightGray"/>
        </w:rPr>
      </w:pPr>
      <w:r w:rsidRPr="009E2935">
        <w:rPr>
          <w:rFonts w:asciiTheme="minorHAnsi" w:hAnsiTheme="minorHAnsi"/>
          <w:sz w:val="22"/>
          <w:szCs w:val="22"/>
          <w:highlight w:val="lightGray"/>
        </w:rPr>
        <w:t>The healthcare team, patients, and other caregivers</w:t>
      </w:r>
    </w:p>
    <w:p w:rsidR="004B0ABB" w:rsidRPr="009E2935" w:rsidRDefault="004B0ABB" w:rsidP="004B0ABB">
      <w:pPr>
        <w:pStyle w:val="ListBullet2"/>
        <w:spacing w:before="0"/>
        <w:rPr>
          <w:rFonts w:asciiTheme="minorHAnsi" w:hAnsiTheme="minorHAnsi"/>
          <w:sz w:val="22"/>
          <w:szCs w:val="22"/>
          <w:highlight w:val="lightGray"/>
        </w:rPr>
      </w:pPr>
      <w:r w:rsidRPr="009E2935">
        <w:rPr>
          <w:rFonts w:asciiTheme="minorHAnsi" w:hAnsiTheme="minorHAnsi"/>
          <w:sz w:val="22"/>
          <w:szCs w:val="22"/>
          <w:highlight w:val="lightGray"/>
        </w:rPr>
        <w:t>Authorized members of the workforce and others authorized users consistent with regulations</w:t>
      </w:r>
    </w:p>
    <w:p w:rsidR="004B0ABB" w:rsidRPr="009E2935" w:rsidRDefault="004B0ABB" w:rsidP="004B0ABB">
      <w:pPr>
        <w:pStyle w:val="ListBullet2"/>
        <w:spacing w:before="0"/>
        <w:rPr>
          <w:rFonts w:asciiTheme="minorHAnsi" w:hAnsiTheme="minorHAnsi"/>
          <w:sz w:val="22"/>
          <w:szCs w:val="22"/>
          <w:highlight w:val="lightGray"/>
        </w:rPr>
      </w:pPr>
      <w:r w:rsidRPr="009E2935">
        <w:rPr>
          <w:rFonts w:asciiTheme="minorHAnsi" w:hAnsiTheme="minorHAnsi"/>
          <w:sz w:val="22"/>
          <w:szCs w:val="22"/>
          <w:highlight w:val="lightGray"/>
        </w:rPr>
        <w:t>Legal and compliance authorities for discovery and regulatory review purposes and</w:t>
      </w:r>
    </w:p>
    <w:p w:rsidR="009A2443" w:rsidRPr="008351E0" w:rsidRDefault="004B0ABB" w:rsidP="004B0ABB">
      <w:pPr>
        <w:rPr>
          <w:rFonts w:eastAsia="Times New Roman" w:cs="Times New Roman"/>
          <w:b/>
          <w:noProof/>
          <w:kern w:val="28"/>
        </w:rPr>
      </w:pPr>
      <w:r w:rsidRPr="009E2935">
        <w:rPr>
          <w:highlight w:val="lightGray"/>
        </w:rPr>
        <w:t>Internal and external reviewers for purposes including but not limited to payer audit, financial audit, case management, and quality assurance</w:t>
      </w:r>
    </w:p>
    <w:p w:rsidR="009E2935" w:rsidRDefault="009E2935" w:rsidP="009E2935"/>
    <w:p w:rsidR="004B0ABB" w:rsidRDefault="004B0ABB">
      <w:pPr>
        <w:rPr>
          <w:rFonts w:eastAsia="Times New Roman" w:cs="Times New Roman"/>
          <w:b/>
          <w:noProof/>
          <w:kern w:val="28"/>
          <w:sz w:val="24"/>
          <w:szCs w:val="24"/>
        </w:rPr>
      </w:pPr>
      <w:r>
        <w:rPr>
          <w:sz w:val="24"/>
          <w:szCs w:val="24"/>
        </w:rPr>
        <w:br w:type="page"/>
      </w:r>
    </w:p>
    <w:p w:rsidR="00C1100D" w:rsidRPr="009A2443" w:rsidRDefault="00C1100D" w:rsidP="009A2443">
      <w:pPr>
        <w:pStyle w:val="Heading2"/>
        <w:numPr>
          <w:ilvl w:val="0"/>
          <w:numId w:val="0"/>
        </w:numPr>
        <w:spacing w:before="0" w:after="0"/>
        <w:ind w:left="576" w:hanging="576"/>
        <w:rPr>
          <w:rFonts w:asciiTheme="minorHAnsi" w:hAnsiTheme="minorHAnsi"/>
          <w:sz w:val="24"/>
          <w:szCs w:val="24"/>
        </w:rPr>
      </w:pPr>
      <w:bookmarkStart w:id="8" w:name="_Toc446925209"/>
      <w:r w:rsidRPr="009A2443">
        <w:rPr>
          <w:rFonts w:asciiTheme="minorHAnsi" w:hAnsiTheme="minorHAnsi"/>
          <w:sz w:val="24"/>
          <w:szCs w:val="24"/>
        </w:rPr>
        <w:lastRenderedPageBreak/>
        <w:t xml:space="preserve">Principle of </w:t>
      </w:r>
      <w:r w:rsidR="00236A9D">
        <w:rPr>
          <w:rFonts w:asciiTheme="minorHAnsi" w:hAnsiTheme="minorHAnsi"/>
          <w:sz w:val="24"/>
          <w:szCs w:val="24"/>
        </w:rPr>
        <w:t xml:space="preserve">Health </w:t>
      </w:r>
      <w:r w:rsidRPr="009A2443">
        <w:rPr>
          <w:rFonts w:asciiTheme="minorHAnsi" w:hAnsiTheme="minorHAnsi"/>
          <w:sz w:val="24"/>
          <w:szCs w:val="24"/>
        </w:rPr>
        <w:t>Information Integrity: Business Requirements</w:t>
      </w:r>
      <w:bookmarkEnd w:id="7"/>
      <w:bookmarkEnd w:id="8"/>
      <w:r w:rsidRPr="009A2443">
        <w:rPr>
          <w:rFonts w:asciiTheme="minorHAnsi" w:hAnsiTheme="minorHAnsi"/>
          <w:sz w:val="24"/>
          <w:szCs w:val="24"/>
        </w:rPr>
        <w:t xml:space="preserve"> </w:t>
      </w:r>
    </w:p>
    <w:p w:rsidR="009A2443" w:rsidRDefault="009A2443" w:rsidP="009A2443">
      <w:pPr>
        <w:pStyle w:val="BodyText"/>
        <w:spacing w:before="0"/>
        <w:rPr>
          <w:rFonts w:asciiTheme="minorHAnsi" w:hAnsiTheme="minorHAnsi" w:cs="MinionPro-Regular"/>
          <w:sz w:val="22"/>
          <w:szCs w:val="22"/>
        </w:rPr>
      </w:pPr>
    </w:p>
    <w:tbl>
      <w:tblPr>
        <w:tblStyle w:val="TableGrid"/>
        <w:tblW w:w="0" w:type="auto"/>
        <w:tblLook w:val="04A0"/>
      </w:tblPr>
      <w:tblGrid>
        <w:gridCol w:w="9576"/>
      </w:tblGrid>
      <w:tr w:rsidR="009A2443" w:rsidTr="009A2443">
        <w:tc>
          <w:tcPr>
            <w:tcW w:w="9576" w:type="dxa"/>
            <w:shd w:val="clear" w:color="auto" w:fill="C6D9F1" w:themeFill="text2" w:themeFillTint="33"/>
          </w:tcPr>
          <w:p w:rsidR="009A2443" w:rsidRPr="009A2443" w:rsidRDefault="009A2443" w:rsidP="009A2443">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9A2443" w:rsidTr="009A2443">
        <w:tc>
          <w:tcPr>
            <w:tcW w:w="9576" w:type="dxa"/>
          </w:tcPr>
          <w:p w:rsidR="00CD314E" w:rsidRDefault="000F4448" w:rsidP="004B0ABB">
            <w:pPr>
              <w:pStyle w:val="BodyText"/>
              <w:spacing w:before="0"/>
              <w:rPr>
                <w:rFonts w:asciiTheme="minorHAnsi" w:hAnsiTheme="minorHAnsi"/>
                <w:b/>
                <w:sz w:val="22"/>
                <w:szCs w:val="22"/>
              </w:rPr>
            </w:pPr>
            <w:r>
              <w:rPr>
                <w:rFonts w:asciiTheme="minorHAnsi" w:hAnsiTheme="minorHAnsi"/>
                <w:b/>
                <w:sz w:val="22"/>
                <w:szCs w:val="22"/>
              </w:rPr>
              <w:t xml:space="preserve">Health </w:t>
            </w:r>
            <w:r w:rsidR="009A2443" w:rsidRPr="009A2443">
              <w:rPr>
                <w:rFonts w:asciiTheme="minorHAnsi" w:hAnsiTheme="minorHAnsi"/>
                <w:b/>
                <w:sz w:val="22"/>
                <w:szCs w:val="22"/>
              </w:rPr>
              <w:t xml:space="preserve">Information </w:t>
            </w:r>
            <w:r w:rsidR="009A2443">
              <w:rPr>
                <w:rFonts w:asciiTheme="minorHAnsi" w:hAnsiTheme="minorHAnsi"/>
                <w:b/>
                <w:sz w:val="22"/>
                <w:szCs w:val="22"/>
              </w:rPr>
              <w:t xml:space="preserve">Integrity </w:t>
            </w:r>
            <w:r w:rsidR="009A2443" w:rsidRPr="009A2443">
              <w:rPr>
                <w:rFonts w:asciiTheme="minorHAnsi" w:hAnsiTheme="minorHAnsi"/>
                <w:sz w:val="22"/>
                <w:szCs w:val="22"/>
              </w:rPr>
              <w:t xml:space="preserve">– </w:t>
            </w:r>
            <w:r w:rsidR="009A2443" w:rsidRPr="009A2443">
              <w:rPr>
                <w:rFonts w:asciiTheme="minorHAnsi" w:hAnsiTheme="minorHAnsi" w:cs="MinionPro-Regular"/>
                <w:sz w:val="22"/>
                <w:szCs w:val="22"/>
              </w:rPr>
              <w:t>t</w:t>
            </w:r>
            <w:r w:rsidR="009A2443" w:rsidRPr="009A2443">
              <w:rPr>
                <w:rFonts w:asciiTheme="minorHAnsi" w:hAnsiTheme="minorHAnsi"/>
                <w:sz w:val="22"/>
                <w:szCs w:val="22"/>
              </w:rPr>
              <w:t>he state of being whole or unimpaired – is defined as the ability of data</w:t>
            </w:r>
            <w:r>
              <w:rPr>
                <w:rFonts w:asciiTheme="minorHAnsi" w:hAnsiTheme="minorHAnsi"/>
                <w:sz w:val="22"/>
                <w:szCs w:val="22"/>
              </w:rPr>
              <w:t xml:space="preserve">, documents and records </w:t>
            </w:r>
            <w:r w:rsidR="009A2443" w:rsidRPr="009A2443">
              <w:rPr>
                <w:rFonts w:asciiTheme="minorHAnsi" w:hAnsiTheme="minorHAnsi"/>
                <w:sz w:val="22"/>
                <w:szCs w:val="22"/>
              </w:rPr>
              <w:t xml:space="preserve">to maintain </w:t>
            </w:r>
            <w:r w:rsidR="008441A4">
              <w:rPr>
                <w:rFonts w:asciiTheme="minorHAnsi" w:hAnsiTheme="minorHAnsi"/>
                <w:sz w:val="22"/>
                <w:szCs w:val="22"/>
              </w:rPr>
              <w:t>their</w:t>
            </w:r>
            <w:r w:rsidR="008441A4" w:rsidRPr="009A2443">
              <w:rPr>
                <w:rFonts w:asciiTheme="minorHAnsi" w:hAnsiTheme="minorHAnsi"/>
                <w:sz w:val="22"/>
                <w:szCs w:val="22"/>
              </w:rPr>
              <w:t xml:space="preserve"> </w:t>
            </w:r>
            <w:r w:rsidR="009A2443" w:rsidRPr="009A2443">
              <w:rPr>
                <w:rFonts w:asciiTheme="minorHAnsi" w:hAnsiTheme="minorHAnsi"/>
                <w:sz w:val="22"/>
                <w:szCs w:val="22"/>
              </w:rPr>
              <w:t xml:space="preserve">structure and attributes to assure representation of intended content and </w:t>
            </w:r>
            <w:r w:rsidR="009A2443" w:rsidRPr="00236A9D">
              <w:rPr>
                <w:rFonts w:asciiTheme="minorHAnsi" w:hAnsiTheme="minorHAnsi"/>
                <w:sz w:val="22"/>
                <w:szCs w:val="22"/>
              </w:rPr>
              <w:t>meaning</w:t>
            </w:r>
            <w:r w:rsidR="008441A4" w:rsidRPr="00236A9D">
              <w:rPr>
                <w:rFonts w:asciiTheme="minorHAnsi" w:hAnsiTheme="minorHAnsi"/>
                <w:sz w:val="22"/>
                <w:szCs w:val="22"/>
              </w:rPr>
              <w:t xml:space="preserve"> </w:t>
            </w:r>
            <w:r w:rsidRPr="00236A9D">
              <w:rPr>
                <w:rFonts w:asciiTheme="minorHAnsi" w:hAnsiTheme="minorHAnsi"/>
                <w:sz w:val="22"/>
                <w:szCs w:val="22"/>
              </w:rPr>
              <w:t xml:space="preserve">in </w:t>
            </w:r>
            <w:r w:rsidR="004F11FB" w:rsidRPr="004F11FB">
              <w:rPr>
                <w:rFonts w:asciiTheme="minorHAnsi" w:hAnsiTheme="minorHAnsi"/>
                <w:sz w:val="22"/>
                <w:szCs w:val="22"/>
              </w:rPr>
              <w:t xml:space="preserve">the output </w:t>
            </w:r>
            <w:r w:rsidR="00CD314E">
              <w:rPr>
                <w:rFonts w:asciiTheme="minorHAnsi" w:hAnsiTheme="minorHAnsi"/>
                <w:sz w:val="22"/>
                <w:szCs w:val="22"/>
              </w:rPr>
              <w:t xml:space="preserve">in the human usable format </w:t>
            </w:r>
            <w:r w:rsidR="004F11FB" w:rsidRPr="004F11FB">
              <w:rPr>
                <w:rFonts w:asciiTheme="minorHAnsi" w:hAnsiTheme="minorHAnsi"/>
                <w:sz w:val="22"/>
                <w:szCs w:val="22"/>
              </w:rPr>
              <w:t xml:space="preserve">(via </w:t>
            </w:r>
            <w:r w:rsidR="00BB3D69" w:rsidRPr="00236A9D">
              <w:rPr>
                <w:rFonts w:asciiTheme="minorHAnsi" w:hAnsiTheme="minorHAnsi"/>
                <w:sz w:val="22"/>
                <w:szCs w:val="22"/>
              </w:rPr>
              <w:t xml:space="preserve">a </w:t>
            </w:r>
            <w:r w:rsidR="005D2490" w:rsidRPr="00236A9D">
              <w:rPr>
                <w:rFonts w:asciiTheme="minorHAnsi" w:hAnsiTheme="minorHAnsi"/>
                <w:sz w:val="22"/>
                <w:szCs w:val="22"/>
              </w:rPr>
              <w:t xml:space="preserve">viewable display </w:t>
            </w:r>
            <w:r w:rsidR="008441A4" w:rsidRPr="00236A9D">
              <w:rPr>
                <w:rFonts w:asciiTheme="minorHAnsi" w:hAnsiTheme="minorHAnsi"/>
                <w:sz w:val="22"/>
                <w:szCs w:val="22"/>
              </w:rPr>
              <w:t>for online and printed</w:t>
            </w:r>
            <w:r w:rsidR="005D2490" w:rsidRPr="00236A9D">
              <w:rPr>
                <w:rFonts w:asciiTheme="minorHAnsi" w:hAnsiTheme="minorHAnsi"/>
                <w:sz w:val="22"/>
                <w:szCs w:val="22"/>
              </w:rPr>
              <w:t xml:space="preserve"> (paper-based</w:t>
            </w:r>
            <w:r w:rsidR="004F11FB" w:rsidRPr="004F11FB">
              <w:rPr>
                <w:rFonts w:asciiTheme="minorHAnsi" w:hAnsiTheme="minorHAnsi"/>
                <w:sz w:val="22"/>
                <w:szCs w:val="22"/>
              </w:rPr>
              <w:t>) output</w:t>
            </w:r>
            <w:r w:rsidR="00CD314E">
              <w:rPr>
                <w:rFonts w:asciiTheme="minorHAnsi" w:hAnsiTheme="minorHAnsi"/>
                <w:sz w:val="22"/>
                <w:szCs w:val="22"/>
              </w:rPr>
              <w:t>)</w:t>
            </w:r>
            <w:r w:rsidR="009A2443" w:rsidRPr="00236A9D">
              <w:rPr>
                <w:rFonts w:asciiTheme="minorHAnsi" w:hAnsiTheme="minorHAnsi"/>
                <w:sz w:val="22"/>
                <w:szCs w:val="22"/>
              </w:rPr>
              <w:t>.</w:t>
            </w:r>
            <w:r w:rsidR="009A2443" w:rsidRPr="00236A9D">
              <w:rPr>
                <w:rStyle w:val="FootnoteReference"/>
                <w:rFonts w:asciiTheme="minorHAnsi" w:hAnsiTheme="minorHAnsi"/>
                <w:sz w:val="22"/>
                <w:szCs w:val="22"/>
              </w:rPr>
              <w:footnoteReference w:id="6"/>
            </w:r>
            <w:r w:rsidR="00CD314E">
              <w:rPr>
                <w:rFonts w:asciiTheme="minorHAnsi" w:hAnsiTheme="minorHAnsi"/>
                <w:sz w:val="22"/>
                <w:szCs w:val="22"/>
              </w:rPr>
              <w:t xml:space="preserve"> </w:t>
            </w:r>
          </w:p>
        </w:tc>
      </w:tr>
    </w:tbl>
    <w:p w:rsidR="000F4448" w:rsidRPr="009A2443" w:rsidRDefault="000F4448" w:rsidP="009A2443">
      <w:pPr>
        <w:pStyle w:val="BodyText"/>
        <w:spacing w:before="0"/>
        <w:rPr>
          <w:rFonts w:asciiTheme="minorHAnsi" w:hAnsiTheme="minorHAnsi"/>
          <w:sz w:val="22"/>
          <w:szCs w:val="22"/>
        </w:rPr>
      </w:pPr>
    </w:p>
    <w:p w:rsidR="00C1100D" w:rsidRPr="009A2443" w:rsidRDefault="009A2443" w:rsidP="009A2443">
      <w:pPr>
        <w:pStyle w:val="TableTitle"/>
        <w:spacing w:before="0" w:after="0"/>
        <w:rPr>
          <w:rFonts w:asciiTheme="minorHAnsi" w:hAnsiTheme="minorHAnsi"/>
          <w:b w:val="0"/>
          <w:szCs w:val="22"/>
        </w:rPr>
      </w:pPr>
      <w:r w:rsidRPr="009A2443">
        <w:rPr>
          <w:rFonts w:asciiTheme="minorHAnsi" w:hAnsiTheme="minorHAnsi"/>
          <w:b w:val="0"/>
          <w:szCs w:val="22"/>
        </w:rPr>
        <w:t>Specification</w:t>
      </w:r>
      <w:r w:rsidR="00C1100D" w:rsidRPr="009A2443">
        <w:rPr>
          <w:rFonts w:asciiTheme="minorHAnsi" w:hAnsiTheme="minorHAnsi"/>
          <w:b w:val="0"/>
          <w:szCs w:val="22"/>
        </w:rPr>
        <w:t xml:space="preserve"> </w:t>
      </w:r>
      <w:r w:rsidR="002F5967" w:rsidRPr="009A2443">
        <w:rPr>
          <w:rFonts w:asciiTheme="minorHAnsi" w:hAnsiTheme="minorHAnsi"/>
          <w:b w:val="0"/>
          <w:szCs w:val="22"/>
        </w:rPr>
        <w:t>2</w:t>
      </w:r>
      <w:r w:rsidR="00C1100D" w:rsidRPr="009A2443">
        <w:rPr>
          <w:rFonts w:asciiTheme="minorHAnsi" w:hAnsiTheme="minorHAnsi"/>
          <w:b w:val="0"/>
          <w:szCs w:val="22"/>
        </w:rPr>
        <w:t xml:space="preserve">: HIM Business Requirements: Health Information Integrity </w:t>
      </w:r>
    </w:p>
    <w:tbl>
      <w:tblPr>
        <w:tblStyle w:val="TableGrid"/>
        <w:tblW w:w="0" w:type="auto"/>
        <w:tblLook w:val="04A0"/>
      </w:tblPr>
      <w:tblGrid>
        <w:gridCol w:w="9576"/>
      </w:tblGrid>
      <w:tr w:rsidR="00C1100D" w:rsidRPr="009A2443" w:rsidTr="009A2443">
        <w:trPr>
          <w:cantSplit/>
          <w:tblHeader/>
        </w:trPr>
        <w:tc>
          <w:tcPr>
            <w:tcW w:w="9576" w:type="dxa"/>
            <w:shd w:val="clear" w:color="auto" w:fill="C6D9F1" w:themeFill="text2" w:themeFillTint="33"/>
          </w:tcPr>
          <w:p w:rsidR="00C1100D" w:rsidRPr="00AD7F17" w:rsidRDefault="00C1100D" w:rsidP="009A2443">
            <w:pPr>
              <w:pStyle w:val="TableEntryHeader"/>
              <w:spacing w:before="0" w:after="0"/>
              <w:rPr>
                <w:rFonts w:asciiTheme="minorHAnsi" w:hAnsiTheme="minorHAnsi"/>
                <w:sz w:val="22"/>
                <w:szCs w:val="22"/>
              </w:rPr>
            </w:pPr>
            <w:r w:rsidRPr="00AD7F17">
              <w:rPr>
                <w:rFonts w:asciiTheme="minorHAnsi" w:hAnsiTheme="minorHAnsi"/>
                <w:sz w:val="22"/>
                <w:szCs w:val="22"/>
              </w:rPr>
              <w:t xml:space="preserve"> Health Information Integrity: Business Requirements</w:t>
            </w:r>
          </w:p>
        </w:tc>
      </w:tr>
      <w:tr w:rsidR="00C1100D" w:rsidRPr="009A2443" w:rsidTr="009A2443">
        <w:trPr>
          <w:cantSplit/>
        </w:trPr>
        <w:tc>
          <w:tcPr>
            <w:tcW w:w="9576" w:type="dxa"/>
          </w:tcPr>
          <w:p w:rsidR="00C1100D" w:rsidRPr="00F24D25" w:rsidRDefault="00C1100D" w:rsidP="00A13A6F">
            <w:pPr>
              <w:pStyle w:val="TableEntry"/>
              <w:spacing w:before="0" w:after="0"/>
              <w:rPr>
                <w:rFonts w:asciiTheme="minorHAnsi" w:hAnsiTheme="minorHAnsi"/>
                <w:sz w:val="22"/>
                <w:szCs w:val="22"/>
              </w:rPr>
            </w:pPr>
            <w:r w:rsidRPr="00F24D25">
              <w:rPr>
                <w:rFonts w:asciiTheme="minorHAnsi" w:hAnsiTheme="minorHAnsi"/>
                <w:sz w:val="22"/>
                <w:szCs w:val="22"/>
              </w:rPr>
              <w:t xml:space="preserve">1. Ability to maintain information in a manner that ensures confidence in its authenticity, timeliness, accuracy, and completeness. </w:t>
            </w:r>
            <w:r w:rsidR="00BB3D69">
              <w:rPr>
                <w:rFonts w:asciiTheme="minorHAnsi" w:hAnsiTheme="minorHAnsi"/>
                <w:sz w:val="22"/>
                <w:szCs w:val="22"/>
              </w:rPr>
              <w:t xml:space="preserve"> –</w:t>
            </w:r>
            <w:r w:rsidR="00A13A6F">
              <w:rPr>
                <w:rFonts w:asciiTheme="minorHAnsi" w:hAnsiTheme="minorHAnsi"/>
                <w:sz w:val="22"/>
                <w:szCs w:val="22"/>
              </w:rPr>
              <w:t xml:space="preserve"> </w:t>
            </w:r>
            <w:r w:rsidR="00820C60">
              <w:rPr>
                <w:rFonts w:asciiTheme="minorHAnsi" w:hAnsiTheme="minorHAnsi"/>
                <w:sz w:val="22"/>
                <w:szCs w:val="22"/>
                <w:highlight w:val="yellow"/>
              </w:rPr>
              <w:t>See A</w:t>
            </w:r>
            <w:r w:rsidR="004F11FB" w:rsidRPr="004F11FB">
              <w:rPr>
                <w:rFonts w:asciiTheme="minorHAnsi" w:hAnsiTheme="minorHAnsi"/>
                <w:sz w:val="22"/>
                <w:szCs w:val="22"/>
                <w:highlight w:val="yellow"/>
              </w:rPr>
              <w:t>vailabi</w:t>
            </w:r>
            <w:r w:rsidR="004F11FB" w:rsidRPr="00820C60">
              <w:rPr>
                <w:rFonts w:asciiTheme="minorHAnsi" w:hAnsiTheme="minorHAnsi"/>
                <w:sz w:val="22"/>
                <w:szCs w:val="22"/>
                <w:highlight w:val="yellow"/>
              </w:rPr>
              <w:t>lity</w:t>
            </w:r>
            <w:r w:rsidR="00820C60" w:rsidRPr="00820C60">
              <w:rPr>
                <w:rFonts w:asciiTheme="minorHAnsi" w:hAnsiTheme="minorHAnsi"/>
                <w:sz w:val="22"/>
                <w:szCs w:val="22"/>
                <w:highlight w:val="yellow"/>
              </w:rPr>
              <w:t xml:space="preserve"> #1</w:t>
            </w:r>
          </w:p>
        </w:tc>
      </w:tr>
      <w:tr w:rsidR="00C1100D" w:rsidRPr="009A2443" w:rsidTr="009A2443">
        <w:trPr>
          <w:cantSplit/>
          <w:trHeight w:val="557"/>
        </w:trPr>
        <w:tc>
          <w:tcPr>
            <w:tcW w:w="9576" w:type="dxa"/>
          </w:tcPr>
          <w:p w:rsidR="00C1100D" w:rsidRPr="00AD7F17" w:rsidRDefault="00C1100D" w:rsidP="00820C60">
            <w:pPr>
              <w:pStyle w:val="TableEntry"/>
              <w:spacing w:before="0" w:after="0"/>
              <w:rPr>
                <w:rFonts w:asciiTheme="minorHAnsi" w:hAnsiTheme="minorHAnsi"/>
                <w:sz w:val="22"/>
                <w:szCs w:val="22"/>
              </w:rPr>
            </w:pPr>
            <w:r w:rsidRPr="00AD7F17">
              <w:rPr>
                <w:rFonts w:asciiTheme="minorHAnsi" w:hAnsiTheme="minorHAnsi"/>
                <w:sz w:val="22"/>
                <w:szCs w:val="22"/>
              </w:rPr>
              <w:t>2. Ability to maintain integrity of information to comply with safety, quality of care, and compliance with applicable voluntary, regulatory and legal requirements.</w:t>
            </w:r>
            <w:r w:rsidR="00BB3D69">
              <w:rPr>
                <w:rFonts w:asciiTheme="minorHAnsi" w:hAnsiTheme="minorHAnsi"/>
                <w:sz w:val="22"/>
                <w:szCs w:val="22"/>
              </w:rPr>
              <w:t xml:space="preserve"> –</w:t>
            </w:r>
            <w:r w:rsidR="00A13A6F">
              <w:rPr>
                <w:rFonts w:asciiTheme="minorHAnsi" w:hAnsiTheme="minorHAnsi"/>
                <w:sz w:val="22"/>
                <w:szCs w:val="22"/>
              </w:rPr>
              <w:t xml:space="preserve"> </w:t>
            </w:r>
            <w:r w:rsidR="00820C60">
              <w:rPr>
                <w:rFonts w:asciiTheme="minorHAnsi" w:hAnsiTheme="minorHAnsi"/>
                <w:sz w:val="22"/>
                <w:szCs w:val="22"/>
                <w:highlight w:val="yellow"/>
              </w:rPr>
              <w:t>See C</w:t>
            </w:r>
            <w:r w:rsidR="004F11FB" w:rsidRPr="004F11FB">
              <w:rPr>
                <w:rFonts w:asciiTheme="minorHAnsi" w:hAnsiTheme="minorHAnsi"/>
                <w:sz w:val="22"/>
                <w:szCs w:val="22"/>
                <w:highlight w:val="yellow"/>
              </w:rPr>
              <w:t>ompliance</w:t>
            </w:r>
            <w:r w:rsidR="001352EE">
              <w:rPr>
                <w:rFonts w:asciiTheme="minorHAnsi" w:hAnsiTheme="minorHAnsi"/>
                <w:sz w:val="22"/>
                <w:szCs w:val="22"/>
              </w:rPr>
              <w:t xml:space="preserve"> #1, #4</w:t>
            </w:r>
          </w:p>
        </w:tc>
      </w:tr>
      <w:tr w:rsidR="00C1100D" w:rsidRPr="009A2443" w:rsidTr="009A2443">
        <w:trPr>
          <w:cantSplit/>
        </w:trPr>
        <w:tc>
          <w:tcPr>
            <w:tcW w:w="9576" w:type="dxa"/>
          </w:tcPr>
          <w:p w:rsidR="00C1100D" w:rsidRPr="00AD7F17" w:rsidRDefault="00C1100D" w:rsidP="00820C60">
            <w:pPr>
              <w:pStyle w:val="TableEntry"/>
              <w:spacing w:before="0" w:after="0"/>
              <w:rPr>
                <w:rFonts w:asciiTheme="minorHAnsi" w:hAnsiTheme="minorHAnsi"/>
                <w:sz w:val="22"/>
                <w:szCs w:val="22"/>
              </w:rPr>
            </w:pPr>
            <w:r w:rsidRPr="00AD7F17">
              <w:rPr>
                <w:rFonts w:asciiTheme="minorHAnsi" w:hAnsiTheme="minorHAnsi"/>
                <w:sz w:val="22"/>
                <w:szCs w:val="22"/>
              </w:rPr>
              <w:t>3. Ability to maintain integrity of information in adherence to the organization’s policies and procedures</w:t>
            </w:r>
            <w:r w:rsidR="00CF1305" w:rsidRPr="00AD7F17">
              <w:rPr>
                <w:rFonts w:asciiTheme="minorHAnsi" w:hAnsiTheme="minorHAnsi"/>
                <w:sz w:val="22"/>
                <w:szCs w:val="22"/>
              </w:rPr>
              <w:t xml:space="preserve"> including compliance with retention, archive, and destruction guidelines and requirements</w:t>
            </w:r>
            <w:r w:rsidRPr="00AD7F17">
              <w:rPr>
                <w:rFonts w:asciiTheme="minorHAnsi" w:hAnsiTheme="minorHAnsi"/>
                <w:sz w:val="22"/>
                <w:szCs w:val="22"/>
              </w:rPr>
              <w:t>.</w:t>
            </w:r>
            <w:r w:rsidR="00BB3D69">
              <w:rPr>
                <w:rFonts w:asciiTheme="minorHAnsi" w:hAnsiTheme="minorHAnsi"/>
                <w:sz w:val="22"/>
                <w:szCs w:val="22"/>
              </w:rPr>
              <w:t xml:space="preserve"> – </w:t>
            </w:r>
            <w:r w:rsidR="00820C60">
              <w:rPr>
                <w:rFonts w:asciiTheme="minorHAnsi" w:hAnsiTheme="minorHAnsi"/>
                <w:sz w:val="22"/>
                <w:szCs w:val="22"/>
                <w:highlight w:val="yellow"/>
              </w:rPr>
              <w:t>See R</w:t>
            </w:r>
            <w:r w:rsidR="004F11FB" w:rsidRPr="004F11FB">
              <w:rPr>
                <w:rFonts w:asciiTheme="minorHAnsi" w:hAnsiTheme="minorHAnsi"/>
                <w:sz w:val="22"/>
                <w:szCs w:val="22"/>
                <w:highlight w:val="yellow"/>
              </w:rPr>
              <w:t>etention</w:t>
            </w:r>
            <w:r w:rsidR="001352EE">
              <w:rPr>
                <w:rFonts w:asciiTheme="minorHAnsi" w:hAnsiTheme="minorHAnsi"/>
                <w:sz w:val="22"/>
                <w:szCs w:val="22"/>
              </w:rPr>
              <w:t xml:space="preserve"> #2</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4. Ability to provide appropriate workforce training on information management and governance to support integrity of information.</w:t>
            </w:r>
          </w:p>
        </w:tc>
      </w:tr>
      <w:tr w:rsidR="00C1100D" w:rsidRPr="009A2443" w:rsidTr="009A2443">
        <w:trPr>
          <w:cantSplit/>
        </w:trPr>
        <w:tc>
          <w:tcPr>
            <w:tcW w:w="9576" w:type="dxa"/>
          </w:tcPr>
          <w:p w:rsidR="001348E9" w:rsidRPr="00AD7F17" w:rsidRDefault="00C1100D" w:rsidP="007A15F8">
            <w:pPr>
              <w:pStyle w:val="TableEntry"/>
              <w:spacing w:before="0" w:after="0"/>
              <w:rPr>
                <w:rFonts w:asciiTheme="minorHAnsi" w:hAnsiTheme="minorHAnsi"/>
                <w:sz w:val="22"/>
                <w:szCs w:val="22"/>
              </w:rPr>
            </w:pPr>
            <w:r w:rsidRPr="00AD7F17">
              <w:rPr>
                <w:rFonts w:asciiTheme="minorHAnsi" w:hAnsiTheme="minorHAnsi"/>
                <w:sz w:val="22"/>
                <w:szCs w:val="22"/>
              </w:rPr>
              <w:t xml:space="preserve">5. Ability to </w:t>
            </w:r>
            <w:r w:rsidR="00BB3D69">
              <w:rPr>
                <w:rFonts w:asciiTheme="minorHAnsi" w:hAnsiTheme="minorHAnsi"/>
                <w:sz w:val="22"/>
                <w:szCs w:val="22"/>
              </w:rPr>
              <w:t>ensure</w:t>
            </w:r>
            <w:r w:rsidR="00BB3D69" w:rsidRPr="00AD7F17">
              <w:rPr>
                <w:rFonts w:asciiTheme="minorHAnsi" w:hAnsiTheme="minorHAnsi"/>
                <w:sz w:val="22"/>
                <w:szCs w:val="22"/>
              </w:rPr>
              <w:t xml:space="preserve"> </w:t>
            </w:r>
            <w:r w:rsidRPr="00AD7F17">
              <w:rPr>
                <w:rFonts w:asciiTheme="minorHAnsi" w:hAnsiTheme="minorHAnsi"/>
                <w:sz w:val="22"/>
                <w:szCs w:val="22"/>
              </w:rPr>
              <w:t xml:space="preserve">trust of requestor in the integrity of information by ensuring the authenticity, </w:t>
            </w:r>
            <w:commentRangeStart w:id="9"/>
            <w:commentRangeStart w:id="10"/>
            <w:commentRangeStart w:id="11"/>
            <w:r w:rsidR="005018A1" w:rsidRPr="00AD7F17">
              <w:rPr>
                <w:rFonts w:asciiTheme="minorHAnsi" w:hAnsiTheme="minorHAnsi"/>
                <w:sz w:val="22"/>
                <w:szCs w:val="22"/>
              </w:rPr>
              <w:t>timeliness</w:t>
            </w:r>
            <w:commentRangeEnd w:id="9"/>
            <w:r w:rsidR="005018A1">
              <w:rPr>
                <w:rStyle w:val="CommentReference"/>
                <w:rFonts w:asciiTheme="minorHAnsi" w:eastAsiaTheme="minorHAnsi" w:hAnsiTheme="minorHAnsi" w:cstheme="minorBidi"/>
              </w:rPr>
              <w:commentReference w:id="9"/>
            </w:r>
            <w:commentRangeEnd w:id="10"/>
            <w:r w:rsidR="001352EE">
              <w:rPr>
                <w:rStyle w:val="CommentReference"/>
                <w:rFonts w:asciiTheme="minorHAnsi" w:eastAsiaTheme="minorHAnsi" w:hAnsiTheme="minorHAnsi" w:cstheme="minorBidi"/>
              </w:rPr>
              <w:commentReference w:id="10"/>
            </w:r>
            <w:commentRangeEnd w:id="11"/>
            <w:r w:rsidR="0049644D">
              <w:rPr>
                <w:rStyle w:val="CommentReference"/>
                <w:rFonts w:asciiTheme="minorHAnsi" w:eastAsiaTheme="minorHAnsi" w:hAnsiTheme="minorHAnsi" w:cstheme="minorBidi"/>
              </w:rPr>
              <w:commentReference w:id="11"/>
            </w:r>
            <w:r w:rsidRPr="00AD7F17">
              <w:rPr>
                <w:rFonts w:asciiTheme="minorHAnsi" w:hAnsiTheme="minorHAnsi"/>
                <w:sz w:val="22"/>
                <w:szCs w:val="22"/>
              </w:rPr>
              <w:t>, accuracy, completeness,</w:t>
            </w:r>
            <w:r w:rsidR="0022669D">
              <w:rPr>
                <w:rFonts w:asciiTheme="minorHAnsi" w:hAnsiTheme="minorHAnsi"/>
                <w:sz w:val="22"/>
                <w:szCs w:val="22"/>
              </w:rPr>
              <w:t xml:space="preserve"> </w:t>
            </w:r>
            <w:r w:rsidR="00CF1305" w:rsidRPr="00AD7F17">
              <w:rPr>
                <w:rFonts w:asciiTheme="minorHAnsi" w:hAnsiTheme="minorHAnsi"/>
                <w:sz w:val="22"/>
                <w:szCs w:val="22"/>
              </w:rPr>
              <w:t xml:space="preserve">and </w:t>
            </w:r>
            <w:r w:rsidRPr="00AD7F17">
              <w:rPr>
                <w:rFonts w:asciiTheme="minorHAnsi" w:hAnsiTheme="minorHAnsi"/>
                <w:sz w:val="22"/>
                <w:szCs w:val="22"/>
              </w:rPr>
              <w:t>admissibility of records for</w:t>
            </w:r>
            <w:r w:rsidR="00BB3D69">
              <w:rPr>
                <w:rFonts w:asciiTheme="minorHAnsi" w:hAnsiTheme="minorHAnsi"/>
                <w:sz w:val="22"/>
                <w:szCs w:val="22"/>
              </w:rPr>
              <w:t xml:space="preserve"> all purposes including internal and external use, sharing, disclosure, exchange, release of information (ROI) and other </w:t>
            </w:r>
            <w:r w:rsidRPr="00AD7F17">
              <w:rPr>
                <w:rFonts w:asciiTheme="minorHAnsi" w:hAnsiTheme="minorHAnsi"/>
                <w:sz w:val="22"/>
                <w:szCs w:val="22"/>
              </w:rPr>
              <w:t>purposes.</w:t>
            </w:r>
            <w:r w:rsidR="00BB3D69">
              <w:rPr>
                <w:rFonts w:asciiTheme="minorHAnsi" w:hAnsiTheme="minorHAnsi"/>
                <w:sz w:val="22"/>
                <w:szCs w:val="22"/>
              </w:rPr>
              <w:t xml:space="preserve"> </w:t>
            </w:r>
            <w:r w:rsidR="007A15F8">
              <w:rPr>
                <w:rFonts w:asciiTheme="minorHAnsi" w:hAnsiTheme="minorHAnsi"/>
                <w:sz w:val="22"/>
                <w:szCs w:val="22"/>
              </w:rPr>
              <w:t xml:space="preserve">– </w:t>
            </w:r>
            <w:r w:rsidR="001352EE">
              <w:rPr>
                <w:rFonts w:asciiTheme="minorHAnsi" w:hAnsiTheme="minorHAnsi"/>
                <w:sz w:val="22"/>
                <w:szCs w:val="22"/>
                <w:highlight w:val="yellow"/>
              </w:rPr>
              <w:t>See A</w:t>
            </w:r>
            <w:r w:rsidR="004B0ABB" w:rsidRPr="004B0ABB">
              <w:rPr>
                <w:rFonts w:asciiTheme="minorHAnsi" w:hAnsiTheme="minorHAnsi"/>
                <w:sz w:val="22"/>
                <w:szCs w:val="22"/>
                <w:highlight w:val="yellow"/>
              </w:rPr>
              <w:t>vailability</w:t>
            </w:r>
            <w:r w:rsidR="001352EE">
              <w:rPr>
                <w:rFonts w:asciiTheme="minorHAnsi" w:hAnsiTheme="minorHAnsi"/>
                <w:sz w:val="22"/>
                <w:szCs w:val="22"/>
              </w:rPr>
              <w:t xml:space="preserve"> #1</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6. Ability to ensure integrity of information through reliable system controls that support the organization’s ongoing activities across various systems.</w:t>
            </w:r>
          </w:p>
        </w:tc>
      </w:tr>
      <w:tr w:rsidR="00C1100D" w:rsidRPr="009A2443" w:rsidTr="009A2443">
        <w:trPr>
          <w:cantSplit/>
        </w:trPr>
        <w:tc>
          <w:tcPr>
            <w:tcW w:w="9576" w:type="dxa"/>
          </w:tcPr>
          <w:p w:rsidR="00C1100D" w:rsidRPr="00AD7F17" w:rsidRDefault="001348E9" w:rsidP="007A15F8">
            <w:pPr>
              <w:pStyle w:val="TableEntry"/>
              <w:spacing w:before="0" w:after="0"/>
              <w:rPr>
                <w:rFonts w:asciiTheme="minorHAnsi" w:hAnsiTheme="minorHAnsi"/>
                <w:sz w:val="22"/>
                <w:szCs w:val="22"/>
              </w:rPr>
            </w:pPr>
            <w:r>
              <w:rPr>
                <w:rFonts w:asciiTheme="minorHAnsi" w:hAnsiTheme="minorHAnsi"/>
                <w:sz w:val="22"/>
                <w:szCs w:val="22"/>
              </w:rPr>
              <w:t xml:space="preserve">7. </w:t>
            </w:r>
            <w:r w:rsidR="00C1100D" w:rsidRPr="00AD7F17">
              <w:rPr>
                <w:rFonts w:asciiTheme="minorHAnsi" w:hAnsiTheme="minorHAnsi"/>
                <w:sz w:val="22"/>
                <w:szCs w:val="22"/>
              </w:rPr>
              <w:t>Ability to manage integrity of information received from disparate electronic systems, both internal and external to the organization</w:t>
            </w:r>
            <w:r w:rsidR="008441A4" w:rsidRPr="00AD7F17">
              <w:rPr>
                <w:rFonts w:asciiTheme="minorHAnsi" w:hAnsiTheme="minorHAnsi"/>
                <w:sz w:val="22"/>
                <w:szCs w:val="22"/>
              </w:rPr>
              <w:t xml:space="preserve"> via</w:t>
            </w:r>
            <w:r w:rsidR="00494CE6">
              <w:rPr>
                <w:rFonts w:asciiTheme="minorHAnsi" w:hAnsiTheme="minorHAnsi"/>
                <w:sz w:val="22"/>
                <w:szCs w:val="22"/>
              </w:rPr>
              <w:t xml:space="preserve"> </w:t>
            </w:r>
            <w:r w:rsidR="008441A4" w:rsidRPr="00AD7F17">
              <w:rPr>
                <w:rFonts w:asciiTheme="minorHAnsi" w:hAnsiTheme="minorHAnsi"/>
                <w:sz w:val="22"/>
                <w:szCs w:val="22"/>
              </w:rPr>
              <w:t>identification of original source of document creation, date of creation, and date of any changes of content of document or data within the document.</w:t>
            </w:r>
            <w:r w:rsidR="005D2490">
              <w:rPr>
                <w:rFonts w:asciiTheme="minorHAnsi" w:hAnsiTheme="minorHAnsi"/>
                <w:sz w:val="22"/>
                <w:szCs w:val="22"/>
              </w:rPr>
              <w:t xml:space="preserve"> </w:t>
            </w:r>
            <w:r w:rsidR="00F75194">
              <w:rPr>
                <w:rFonts w:asciiTheme="minorHAnsi" w:hAnsiTheme="minorHAnsi"/>
                <w:sz w:val="22"/>
                <w:szCs w:val="22"/>
              </w:rPr>
              <w:t>–</w:t>
            </w:r>
            <w:r w:rsidR="004B0ABB">
              <w:rPr>
                <w:rFonts w:asciiTheme="minorHAnsi" w:hAnsiTheme="minorHAnsi"/>
                <w:sz w:val="22"/>
                <w:szCs w:val="22"/>
              </w:rPr>
              <w:t xml:space="preserve"> </w:t>
            </w:r>
            <w:r w:rsidR="00F75194">
              <w:rPr>
                <w:rFonts w:asciiTheme="minorHAnsi" w:hAnsiTheme="minorHAnsi"/>
                <w:sz w:val="22"/>
                <w:szCs w:val="22"/>
                <w:highlight w:val="yellow"/>
              </w:rPr>
              <w:t xml:space="preserve"> See </w:t>
            </w:r>
            <w:r w:rsidR="00F75194" w:rsidRPr="00AD1ADC">
              <w:rPr>
                <w:rFonts w:asciiTheme="minorHAnsi" w:hAnsiTheme="minorHAnsi"/>
                <w:sz w:val="22"/>
                <w:szCs w:val="22"/>
                <w:highlight w:val="yellow"/>
              </w:rPr>
              <w:t>A</w:t>
            </w:r>
            <w:r w:rsidR="004B0ABB" w:rsidRPr="00AD1ADC">
              <w:rPr>
                <w:rFonts w:asciiTheme="minorHAnsi" w:hAnsiTheme="minorHAnsi"/>
                <w:sz w:val="22"/>
                <w:szCs w:val="22"/>
                <w:highlight w:val="yellow"/>
              </w:rPr>
              <w:t>vailability</w:t>
            </w:r>
            <w:r w:rsidR="00F75194" w:rsidRPr="00AD1ADC">
              <w:rPr>
                <w:rFonts w:asciiTheme="minorHAnsi" w:hAnsiTheme="minorHAnsi"/>
                <w:sz w:val="22"/>
                <w:szCs w:val="22"/>
                <w:highlight w:val="yellow"/>
              </w:rPr>
              <w:t xml:space="preserve"> #2, #6</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8. Ability to demonstrate oversight by senior management of adherence to approved policies and procedures necessary to maintain reliability of information.</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9. Ability to ensure reliability of data and information based on the nature and type of healthcare organization processes and systems for creation and capture, processing, and other applicable stages of the information’s lifecycle.</w:t>
            </w:r>
          </w:p>
        </w:tc>
      </w:tr>
      <w:tr w:rsidR="00494CE6" w:rsidRPr="009A2443" w:rsidTr="009A2443">
        <w:trPr>
          <w:cantSplit/>
        </w:trPr>
        <w:tc>
          <w:tcPr>
            <w:tcW w:w="9576" w:type="dxa"/>
          </w:tcPr>
          <w:p w:rsidR="00F33FB4" w:rsidRDefault="00494CE6" w:rsidP="00F33FB4">
            <w:pPr>
              <w:pStyle w:val="TableEntry"/>
              <w:spacing w:before="0" w:after="0"/>
              <w:rPr>
                <w:rFonts w:asciiTheme="minorHAnsi" w:hAnsiTheme="minorHAnsi"/>
                <w:sz w:val="22"/>
                <w:szCs w:val="22"/>
              </w:rPr>
            </w:pPr>
            <w:r w:rsidRPr="00AD7F17">
              <w:rPr>
                <w:rFonts w:asciiTheme="minorHAnsi" w:hAnsiTheme="minorHAnsi"/>
                <w:sz w:val="22"/>
                <w:szCs w:val="22"/>
              </w:rPr>
              <w:t>9.</w:t>
            </w:r>
            <w:r>
              <w:rPr>
                <w:rFonts w:asciiTheme="minorHAnsi" w:hAnsiTheme="minorHAnsi"/>
                <w:sz w:val="22"/>
                <w:szCs w:val="22"/>
              </w:rPr>
              <w:t xml:space="preserve"> </w:t>
            </w:r>
            <w:r w:rsidRPr="00AD7F17">
              <w:rPr>
                <w:rFonts w:asciiTheme="minorHAnsi" w:hAnsiTheme="minorHAnsi"/>
                <w:sz w:val="22"/>
                <w:szCs w:val="22"/>
              </w:rPr>
              <w:t xml:space="preserve">Ability to ensure </w:t>
            </w:r>
            <w:r>
              <w:rPr>
                <w:rFonts w:asciiTheme="minorHAnsi" w:hAnsiTheme="minorHAnsi"/>
                <w:sz w:val="22"/>
                <w:szCs w:val="22"/>
              </w:rPr>
              <w:t xml:space="preserve">that </w:t>
            </w:r>
            <w:r w:rsidRPr="00AD7F17">
              <w:rPr>
                <w:rFonts w:asciiTheme="minorHAnsi" w:hAnsiTheme="minorHAnsi"/>
                <w:sz w:val="22"/>
                <w:szCs w:val="22"/>
              </w:rPr>
              <w:t>all output</w:t>
            </w:r>
            <w:r>
              <w:rPr>
                <w:rFonts w:asciiTheme="minorHAnsi" w:hAnsiTheme="minorHAnsi"/>
                <w:sz w:val="22"/>
                <w:szCs w:val="22"/>
              </w:rPr>
              <w:t xml:space="preserve"> (viewable and printed)</w:t>
            </w:r>
            <w:r w:rsidRPr="00AD7F17">
              <w:rPr>
                <w:rFonts w:asciiTheme="minorHAnsi" w:hAnsiTheme="minorHAnsi"/>
                <w:sz w:val="22"/>
                <w:szCs w:val="22"/>
              </w:rPr>
              <w:t xml:space="preserve"> of the </w:t>
            </w:r>
            <w:r>
              <w:rPr>
                <w:rFonts w:asciiTheme="minorHAnsi" w:hAnsiTheme="minorHAnsi"/>
                <w:sz w:val="22"/>
                <w:szCs w:val="22"/>
              </w:rPr>
              <w:t>episode of care</w:t>
            </w:r>
            <w:r w:rsidRPr="00AD7F17">
              <w:rPr>
                <w:rFonts w:asciiTheme="minorHAnsi" w:hAnsiTheme="minorHAnsi"/>
                <w:sz w:val="22"/>
                <w:szCs w:val="22"/>
              </w:rPr>
              <w:t xml:space="preserve"> </w:t>
            </w:r>
            <w:r w:rsidR="005018A1" w:rsidRPr="00AD7F17">
              <w:rPr>
                <w:rFonts w:asciiTheme="minorHAnsi" w:hAnsiTheme="minorHAnsi"/>
                <w:sz w:val="22"/>
                <w:szCs w:val="22"/>
              </w:rPr>
              <w:t>record</w:t>
            </w:r>
            <w:r w:rsidRPr="00AD7F17">
              <w:rPr>
                <w:rFonts w:asciiTheme="minorHAnsi" w:hAnsiTheme="minorHAnsi"/>
                <w:sz w:val="22"/>
                <w:szCs w:val="22"/>
              </w:rPr>
              <w:t xml:space="preserve"> </w:t>
            </w:r>
          </w:p>
          <w:p w:rsidR="004B0ABB" w:rsidRDefault="00494CE6">
            <w:pPr>
              <w:pStyle w:val="TableEntry"/>
              <w:numPr>
                <w:ilvl w:val="0"/>
                <w:numId w:val="26"/>
              </w:numPr>
              <w:spacing w:before="0" w:after="0"/>
              <w:rPr>
                <w:rFonts w:asciiTheme="minorHAnsi" w:hAnsiTheme="minorHAnsi"/>
                <w:b/>
                <w:noProof/>
                <w:kern w:val="28"/>
                <w:sz w:val="22"/>
                <w:szCs w:val="22"/>
              </w:rPr>
            </w:pPr>
            <w:r w:rsidRPr="00AD7F17">
              <w:rPr>
                <w:rFonts w:asciiTheme="minorHAnsi" w:hAnsiTheme="minorHAnsi"/>
                <w:sz w:val="22"/>
                <w:szCs w:val="22"/>
              </w:rPr>
              <w:t>is</w:t>
            </w:r>
            <w:r>
              <w:rPr>
                <w:rFonts w:asciiTheme="minorHAnsi" w:hAnsiTheme="minorHAnsi"/>
                <w:sz w:val="22"/>
                <w:szCs w:val="22"/>
              </w:rPr>
              <w:t xml:space="preserve"> assembled, </w:t>
            </w:r>
            <w:r w:rsidR="006D0C5D" w:rsidRPr="006D0C5D">
              <w:rPr>
                <w:rFonts w:asciiTheme="minorHAnsi" w:hAnsiTheme="minorHAnsi"/>
                <w:sz w:val="22"/>
                <w:szCs w:val="22"/>
              </w:rPr>
              <w:t>formatted</w:t>
            </w:r>
            <w:r>
              <w:rPr>
                <w:rFonts w:asciiTheme="minorHAnsi" w:hAnsiTheme="minorHAnsi"/>
                <w:sz w:val="22"/>
                <w:szCs w:val="22"/>
              </w:rPr>
              <w:t xml:space="preserve"> and presented</w:t>
            </w:r>
            <w:r w:rsidRPr="00AD7F17">
              <w:rPr>
                <w:rFonts w:asciiTheme="minorHAnsi" w:hAnsiTheme="minorHAnsi"/>
                <w:sz w:val="22"/>
                <w:szCs w:val="22"/>
              </w:rPr>
              <w:t xml:space="preserve"> </w:t>
            </w:r>
            <w:r>
              <w:rPr>
                <w:rFonts w:asciiTheme="minorHAnsi" w:hAnsiTheme="minorHAnsi"/>
                <w:sz w:val="22"/>
                <w:szCs w:val="22"/>
              </w:rPr>
              <w:t xml:space="preserve">(i.e., how information is presented to a human) in </w:t>
            </w:r>
            <w:r w:rsidR="005018A1">
              <w:rPr>
                <w:rFonts w:asciiTheme="minorHAnsi" w:hAnsiTheme="minorHAnsi"/>
                <w:sz w:val="22"/>
                <w:szCs w:val="22"/>
              </w:rPr>
              <w:t>chronological</w:t>
            </w:r>
            <w:r>
              <w:rPr>
                <w:rFonts w:asciiTheme="minorHAnsi" w:hAnsiTheme="minorHAnsi"/>
                <w:sz w:val="22"/>
                <w:szCs w:val="22"/>
              </w:rPr>
              <w:t xml:space="preserve"> order </w:t>
            </w:r>
            <w:r w:rsidRPr="00AD7F17">
              <w:rPr>
                <w:rFonts w:asciiTheme="minorHAnsi" w:hAnsiTheme="minorHAnsi"/>
                <w:sz w:val="22"/>
                <w:szCs w:val="22"/>
              </w:rPr>
              <w:t xml:space="preserve">to </w:t>
            </w:r>
            <w:r>
              <w:rPr>
                <w:rFonts w:asciiTheme="minorHAnsi" w:hAnsiTheme="minorHAnsi"/>
                <w:sz w:val="22"/>
                <w:szCs w:val="22"/>
              </w:rPr>
              <w:t xml:space="preserve">guarantee the timeliness of information </w:t>
            </w:r>
          </w:p>
          <w:p w:rsidR="004B0ABB" w:rsidRDefault="00F33FB4">
            <w:pPr>
              <w:pStyle w:val="TableEntry"/>
              <w:numPr>
                <w:ilvl w:val="0"/>
                <w:numId w:val="26"/>
              </w:numPr>
              <w:spacing w:before="0" w:after="0"/>
              <w:rPr>
                <w:rFonts w:asciiTheme="minorHAnsi" w:hAnsiTheme="minorHAnsi"/>
                <w:b/>
                <w:noProof/>
                <w:kern w:val="28"/>
                <w:sz w:val="22"/>
                <w:szCs w:val="22"/>
              </w:rPr>
            </w:pPr>
            <w:r>
              <w:rPr>
                <w:rFonts w:asciiTheme="minorHAnsi" w:hAnsiTheme="minorHAnsi"/>
                <w:sz w:val="22"/>
                <w:szCs w:val="22"/>
              </w:rPr>
              <w:t xml:space="preserve">preserves the </w:t>
            </w:r>
            <w:r w:rsidR="00494CE6" w:rsidRPr="00AD7F17">
              <w:rPr>
                <w:rFonts w:asciiTheme="minorHAnsi" w:hAnsiTheme="minorHAnsi"/>
                <w:sz w:val="22"/>
                <w:szCs w:val="22"/>
              </w:rPr>
              <w:t xml:space="preserve">status of originality </w:t>
            </w:r>
            <w:r w:rsidR="00494CE6">
              <w:rPr>
                <w:rFonts w:asciiTheme="minorHAnsi" w:hAnsiTheme="minorHAnsi"/>
                <w:sz w:val="22"/>
                <w:szCs w:val="22"/>
              </w:rPr>
              <w:t>to identify the original and subsequent sources of information (</w:t>
            </w:r>
            <w:r w:rsidR="00494CE6" w:rsidRPr="00AD7F17">
              <w:rPr>
                <w:rFonts w:asciiTheme="minorHAnsi" w:hAnsiTheme="minorHAnsi"/>
                <w:sz w:val="22"/>
                <w:szCs w:val="22"/>
              </w:rPr>
              <w:t>initial print vs. secondary</w:t>
            </w:r>
            <w:r w:rsidR="005018A1" w:rsidRPr="00AD7F17">
              <w:rPr>
                <w:rFonts w:asciiTheme="minorHAnsi" w:hAnsiTheme="minorHAnsi"/>
                <w:sz w:val="22"/>
                <w:szCs w:val="22"/>
              </w:rPr>
              <w:t xml:space="preserve"> print</w:t>
            </w:r>
            <w:r w:rsidR="00494CE6" w:rsidRPr="00AD7F17">
              <w:rPr>
                <w:rFonts w:asciiTheme="minorHAnsi" w:hAnsiTheme="minorHAnsi"/>
                <w:sz w:val="22"/>
                <w:szCs w:val="22"/>
              </w:rPr>
              <w:t xml:space="preserve">) </w:t>
            </w:r>
          </w:p>
          <w:p w:rsidR="004B0ABB" w:rsidRDefault="00F33FB4">
            <w:pPr>
              <w:pStyle w:val="TableEntry"/>
              <w:numPr>
                <w:ilvl w:val="0"/>
                <w:numId w:val="26"/>
              </w:numPr>
              <w:spacing w:before="0" w:after="0"/>
              <w:rPr>
                <w:rFonts w:asciiTheme="minorHAnsi" w:hAnsiTheme="minorHAnsi"/>
                <w:b/>
                <w:noProof/>
                <w:kern w:val="28"/>
                <w:sz w:val="22"/>
                <w:szCs w:val="22"/>
              </w:rPr>
            </w:pPr>
            <w:r>
              <w:rPr>
                <w:rFonts w:asciiTheme="minorHAnsi" w:hAnsiTheme="minorHAnsi"/>
                <w:sz w:val="22"/>
                <w:szCs w:val="22"/>
              </w:rPr>
              <w:t xml:space="preserve">enables </w:t>
            </w:r>
            <w:r w:rsidR="00494CE6" w:rsidRPr="00AD7F17">
              <w:rPr>
                <w:rFonts w:asciiTheme="minorHAnsi" w:hAnsiTheme="minorHAnsi"/>
                <w:sz w:val="22"/>
                <w:szCs w:val="22"/>
              </w:rPr>
              <w:t>sequential page numbering</w:t>
            </w:r>
            <w:r w:rsidR="0049644D">
              <w:rPr>
                <w:rFonts w:asciiTheme="minorHAnsi" w:hAnsiTheme="minorHAnsi"/>
                <w:sz w:val="22"/>
                <w:szCs w:val="22"/>
              </w:rPr>
              <w:t xml:space="preserve"> </w:t>
            </w:r>
            <w:r>
              <w:rPr>
                <w:rFonts w:asciiTheme="minorHAnsi" w:hAnsiTheme="minorHAnsi"/>
                <w:sz w:val="22"/>
                <w:szCs w:val="22"/>
              </w:rPr>
              <w:t>and</w:t>
            </w:r>
          </w:p>
          <w:p w:rsidR="004B0ABB" w:rsidRDefault="00F33FB4" w:rsidP="007A15F8">
            <w:pPr>
              <w:pStyle w:val="TableEntry"/>
              <w:numPr>
                <w:ilvl w:val="0"/>
                <w:numId w:val="26"/>
              </w:numPr>
              <w:spacing w:before="0" w:after="0"/>
              <w:rPr>
                <w:rFonts w:asciiTheme="minorHAnsi" w:hAnsiTheme="minorHAnsi"/>
                <w:b/>
                <w:noProof/>
                <w:kern w:val="28"/>
                <w:sz w:val="22"/>
                <w:szCs w:val="22"/>
              </w:rPr>
            </w:pPr>
            <w:proofErr w:type="gramStart"/>
            <w:r>
              <w:rPr>
                <w:rFonts w:asciiTheme="minorHAnsi" w:hAnsiTheme="minorHAnsi"/>
                <w:sz w:val="22"/>
                <w:szCs w:val="22"/>
              </w:rPr>
              <w:t>contains</w:t>
            </w:r>
            <w:proofErr w:type="gramEnd"/>
            <w:r>
              <w:rPr>
                <w:rFonts w:asciiTheme="minorHAnsi" w:hAnsiTheme="minorHAnsi"/>
                <w:sz w:val="22"/>
                <w:szCs w:val="22"/>
              </w:rPr>
              <w:t xml:space="preserve"> </w:t>
            </w:r>
            <w:r w:rsidR="00494CE6" w:rsidRPr="00AD7F17">
              <w:rPr>
                <w:rFonts w:asciiTheme="minorHAnsi" w:hAnsiTheme="minorHAnsi"/>
                <w:sz w:val="22"/>
                <w:szCs w:val="22"/>
              </w:rPr>
              <w:t>patient</w:t>
            </w:r>
            <w:r w:rsidR="00494CE6">
              <w:rPr>
                <w:rFonts w:asciiTheme="minorHAnsi" w:hAnsiTheme="minorHAnsi"/>
                <w:sz w:val="22"/>
                <w:szCs w:val="22"/>
              </w:rPr>
              <w:t xml:space="preserve"> and record</w:t>
            </w:r>
            <w:r w:rsidR="00494CE6" w:rsidRPr="00AD7F17">
              <w:rPr>
                <w:rFonts w:asciiTheme="minorHAnsi" w:hAnsiTheme="minorHAnsi"/>
                <w:sz w:val="22"/>
                <w:szCs w:val="22"/>
              </w:rPr>
              <w:t xml:space="preserve"> identifying data</w:t>
            </w:r>
            <w:r w:rsidR="00494CE6">
              <w:rPr>
                <w:rFonts w:asciiTheme="minorHAnsi" w:hAnsiTheme="minorHAnsi"/>
                <w:sz w:val="22"/>
                <w:szCs w:val="22"/>
              </w:rPr>
              <w:t xml:space="preserve"> (</w:t>
            </w:r>
            <w:r>
              <w:rPr>
                <w:rFonts w:asciiTheme="minorHAnsi" w:hAnsiTheme="minorHAnsi"/>
                <w:sz w:val="22"/>
                <w:szCs w:val="22"/>
              </w:rPr>
              <w:t xml:space="preserve">i.e., </w:t>
            </w:r>
            <w:r w:rsidR="00494CE6">
              <w:rPr>
                <w:rFonts w:asciiTheme="minorHAnsi" w:hAnsiTheme="minorHAnsi"/>
                <w:sz w:val="22"/>
                <w:szCs w:val="22"/>
              </w:rPr>
              <w:t>patient and record demographics</w:t>
            </w:r>
            <w:r>
              <w:rPr>
                <w:rFonts w:asciiTheme="minorHAnsi" w:hAnsiTheme="minorHAnsi"/>
                <w:sz w:val="22"/>
                <w:szCs w:val="22"/>
              </w:rPr>
              <w:t xml:space="preserve"> (document metadata)</w:t>
            </w:r>
            <w:r w:rsidR="00494CE6">
              <w:rPr>
                <w:rFonts w:asciiTheme="minorHAnsi" w:hAnsiTheme="minorHAnsi"/>
                <w:sz w:val="22"/>
                <w:szCs w:val="22"/>
              </w:rPr>
              <w:t>)</w:t>
            </w:r>
            <w:r>
              <w:rPr>
                <w:rFonts w:asciiTheme="minorHAnsi" w:hAnsiTheme="minorHAnsi"/>
                <w:sz w:val="22"/>
                <w:szCs w:val="22"/>
              </w:rPr>
              <w:t xml:space="preserve"> as well as</w:t>
            </w:r>
            <w:r w:rsidR="00494CE6" w:rsidRPr="00AD7F17">
              <w:rPr>
                <w:rFonts w:asciiTheme="minorHAnsi" w:hAnsiTheme="minorHAnsi"/>
                <w:sz w:val="22"/>
                <w:szCs w:val="22"/>
              </w:rPr>
              <w:t xml:space="preserve"> </w:t>
            </w:r>
            <w:r w:rsidR="00494CE6">
              <w:rPr>
                <w:rFonts w:asciiTheme="minorHAnsi" w:hAnsiTheme="minorHAnsi"/>
                <w:sz w:val="22"/>
                <w:szCs w:val="22"/>
              </w:rPr>
              <w:t>metadata</w:t>
            </w:r>
            <w:r>
              <w:rPr>
                <w:rFonts w:asciiTheme="minorHAnsi" w:hAnsiTheme="minorHAnsi"/>
                <w:sz w:val="22"/>
                <w:szCs w:val="22"/>
              </w:rPr>
              <w:t xml:space="preserve"> and</w:t>
            </w:r>
            <w:r w:rsidR="00494CE6">
              <w:rPr>
                <w:rFonts w:asciiTheme="minorHAnsi" w:hAnsiTheme="minorHAnsi"/>
                <w:sz w:val="22"/>
                <w:szCs w:val="22"/>
              </w:rPr>
              <w:t xml:space="preserve"> </w:t>
            </w:r>
            <w:r>
              <w:rPr>
                <w:rFonts w:asciiTheme="minorHAnsi" w:hAnsiTheme="minorHAnsi"/>
                <w:sz w:val="22"/>
                <w:szCs w:val="22"/>
              </w:rPr>
              <w:t>document</w:t>
            </w:r>
            <w:r w:rsidR="00494CE6" w:rsidRPr="00AD7F17">
              <w:rPr>
                <w:rFonts w:asciiTheme="minorHAnsi" w:hAnsiTheme="minorHAnsi"/>
                <w:sz w:val="22"/>
                <w:szCs w:val="22"/>
              </w:rPr>
              <w:t xml:space="preserve"> identification</w:t>
            </w:r>
            <w:r>
              <w:rPr>
                <w:rFonts w:asciiTheme="minorHAnsi" w:hAnsiTheme="minorHAnsi"/>
                <w:sz w:val="22"/>
                <w:szCs w:val="22"/>
              </w:rPr>
              <w:t xml:space="preserve"> data</w:t>
            </w:r>
            <w:r w:rsidR="00494CE6" w:rsidRPr="00AD7F17">
              <w:rPr>
                <w:rFonts w:asciiTheme="minorHAnsi" w:hAnsiTheme="minorHAnsi"/>
                <w:sz w:val="22"/>
                <w:szCs w:val="22"/>
              </w:rPr>
              <w:t xml:space="preserve"> </w:t>
            </w:r>
            <w:r w:rsidR="005F435A">
              <w:rPr>
                <w:rFonts w:asciiTheme="minorHAnsi" w:hAnsiTheme="minorHAnsi"/>
                <w:sz w:val="22"/>
                <w:szCs w:val="22"/>
              </w:rPr>
              <w:t xml:space="preserve">that </w:t>
            </w:r>
            <w:r>
              <w:rPr>
                <w:rFonts w:asciiTheme="minorHAnsi" w:hAnsiTheme="minorHAnsi"/>
                <w:sz w:val="22"/>
                <w:szCs w:val="22"/>
              </w:rPr>
              <w:t>need to be</w:t>
            </w:r>
            <w:r w:rsidR="00494CE6" w:rsidRPr="00AD7F17">
              <w:rPr>
                <w:rFonts w:asciiTheme="minorHAnsi" w:hAnsiTheme="minorHAnsi"/>
                <w:sz w:val="22"/>
                <w:szCs w:val="22"/>
              </w:rPr>
              <w:t xml:space="preserve"> included in all documentation. </w:t>
            </w:r>
          </w:p>
        </w:tc>
      </w:tr>
      <w:tr w:rsidR="00C1100D" w:rsidRPr="009A2443" w:rsidTr="009A2443">
        <w:trPr>
          <w:cantSplit/>
        </w:trPr>
        <w:tc>
          <w:tcPr>
            <w:tcW w:w="9576" w:type="dxa"/>
          </w:tcPr>
          <w:p w:rsidR="00782622" w:rsidRDefault="00C1100D" w:rsidP="00525407">
            <w:pPr>
              <w:pStyle w:val="TableEntry"/>
              <w:spacing w:before="0" w:after="0"/>
              <w:rPr>
                <w:rFonts w:asciiTheme="minorHAnsi" w:hAnsiTheme="minorHAnsi"/>
                <w:sz w:val="22"/>
                <w:szCs w:val="22"/>
              </w:rPr>
            </w:pPr>
            <w:r w:rsidRPr="00AD7F17">
              <w:rPr>
                <w:rFonts w:asciiTheme="minorHAnsi" w:hAnsiTheme="minorHAnsi"/>
                <w:sz w:val="22"/>
                <w:szCs w:val="22"/>
              </w:rPr>
              <w:lastRenderedPageBreak/>
              <w:t xml:space="preserve">10. Ability to implement ongoing quality control measures </w:t>
            </w:r>
            <w:r w:rsidR="00275F1A" w:rsidRPr="00AD7F17">
              <w:rPr>
                <w:rFonts w:asciiTheme="minorHAnsi" w:hAnsiTheme="minorHAnsi"/>
                <w:sz w:val="22"/>
                <w:szCs w:val="22"/>
              </w:rPr>
              <w:t>includ</w:t>
            </w:r>
            <w:r w:rsidR="00275F1A">
              <w:rPr>
                <w:rFonts w:asciiTheme="minorHAnsi" w:hAnsiTheme="minorHAnsi"/>
                <w:sz w:val="22"/>
                <w:szCs w:val="22"/>
              </w:rPr>
              <w:t>ing</w:t>
            </w:r>
            <w:r w:rsidR="00782622">
              <w:rPr>
                <w:rFonts w:asciiTheme="minorHAnsi" w:hAnsiTheme="minorHAnsi"/>
                <w:sz w:val="22"/>
                <w:szCs w:val="22"/>
              </w:rPr>
              <w:t>:</w:t>
            </w:r>
          </w:p>
          <w:p w:rsidR="00AA6894" w:rsidRDefault="00782622">
            <w:pPr>
              <w:pStyle w:val="TableEntry"/>
              <w:numPr>
                <w:ilvl w:val="0"/>
                <w:numId w:val="22"/>
              </w:numPr>
              <w:spacing w:before="0" w:after="0"/>
              <w:rPr>
                <w:rFonts w:asciiTheme="minorHAnsi" w:hAnsiTheme="minorHAnsi"/>
                <w:sz w:val="22"/>
                <w:szCs w:val="22"/>
              </w:rPr>
            </w:pPr>
            <w:r w:rsidRPr="00782622">
              <w:rPr>
                <w:rFonts w:asciiTheme="minorHAnsi" w:hAnsiTheme="minorHAnsi"/>
                <w:sz w:val="22"/>
                <w:szCs w:val="22"/>
              </w:rPr>
              <w:t>deploying ongoing data quality controls with</w:t>
            </w:r>
            <w:r>
              <w:rPr>
                <w:rFonts w:asciiTheme="minorHAnsi" w:hAnsiTheme="minorHAnsi"/>
                <w:sz w:val="22"/>
                <w:szCs w:val="22"/>
              </w:rPr>
              <w:t xml:space="preserve"> </w:t>
            </w:r>
            <w:r w:rsidR="00C1100D" w:rsidRPr="00782622">
              <w:rPr>
                <w:rFonts w:asciiTheme="minorHAnsi" w:hAnsiTheme="minorHAnsi"/>
                <w:sz w:val="22"/>
                <w:szCs w:val="22"/>
              </w:rPr>
              <w:t xml:space="preserve">field-specific data edits built into systems/applications; </w:t>
            </w:r>
          </w:p>
          <w:p w:rsidR="00AA6894" w:rsidRDefault="00C1100D">
            <w:pPr>
              <w:pStyle w:val="TableEntry"/>
              <w:numPr>
                <w:ilvl w:val="0"/>
                <w:numId w:val="22"/>
              </w:numPr>
              <w:spacing w:before="0" w:after="0"/>
              <w:rPr>
                <w:rFonts w:asciiTheme="minorHAnsi" w:hAnsiTheme="minorHAnsi"/>
                <w:sz w:val="22"/>
                <w:szCs w:val="22"/>
              </w:rPr>
            </w:pPr>
            <w:r w:rsidRPr="00AD7F17">
              <w:rPr>
                <w:rFonts w:asciiTheme="minorHAnsi" w:hAnsiTheme="minorHAnsi"/>
                <w:sz w:val="22"/>
                <w:szCs w:val="22"/>
              </w:rPr>
              <w:t xml:space="preserve">monitoring and correction of patient identity errors; </w:t>
            </w:r>
          </w:p>
          <w:p w:rsidR="00AA6894" w:rsidRDefault="00C1100D">
            <w:pPr>
              <w:pStyle w:val="TableEntry"/>
              <w:numPr>
                <w:ilvl w:val="0"/>
                <w:numId w:val="22"/>
              </w:numPr>
              <w:spacing w:before="0" w:after="0"/>
              <w:rPr>
                <w:rFonts w:asciiTheme="minorHAnsi" w:hAnsiTheme="minorHAnsi"/>
                <w:sz w:val="22"/>
                <w:szCs w:val="22"/>
              </w:rPr>
            </w:pPr>
            <w:r w:rsidRPr="00AD7F17">
              <w:rPr>
                <w:rFonts w:asciiTheme="minorHAnsi" w:hAnsiTheme="minorHAnsi"/>
                <w:sz w:val="22"/>
                <w:szCs w:val="22"/>
              </w:rPr>
              <w:t>monitoring and correction of documentation completeness and data accuracy</w:t>
            </w:r>
            <w:r w:rsidR="00F24D25">
              <w:rPr>
                <w:rFonts w:asciiTheme="minorHAnsi" w:hAnsiTheme="minorHAnsi"/>
                <w:sz w:val="22"/>
                <w:szCs w:val="22"/>
              </w:rPr>
              <w:t xml:space="preserve"> issues</w:t>
            </w:r>
            <w:r w:rsidRPr="00AD7F17">
              <w:rPr>
                <w:rFonts w:asciiTheme="minorHAnsi" w:hAnsiTheme="minorHAnsi"/>
                <w:sz w:val="22"/>
                <w:szCs w:val="22"/>
              </w:rPr>
              <w:t>; and</w:t>
            </w:r>
          </w:p>
          <w:p w:rsidR="00AA6894" w:rsidRDefault="00C1100D">
            <w:pPr>
              <w:pStyle w:val="TableEntry"/>
              <w:numPr>
                <w:ilvl w:val="0"/>
                <w:numId w:val="22"/>
              </w:numPr>
              <w:spacing w:before="0" w:after="0"/>
              <w:rPr>
                <w:rFonts w:asciiTheme="minorHAnsi" w:hAnsiTheme="minorHAnsi"/>
                <w:sz w:val="22"/>
                <w:szCs w:val="22"/>
              </w:rPr>
            </w:pPr>
            <w:r w:rsidRPr="00AD7F17">
              <w:rPr>
                <w:rFonts w:asciiTheme="minorHAnsi" w:hAnsiTheme="minorHAnsi"/>
                <w:sz w:val="22"/>
                <w:szCs w:val="22"/>
              </w:rPr>
              <w:t>monitoring and correction</w:t>
            </w:r>
            <w:r w:rsidR="00F24D25">
              <w:rPr>
                <w:rFonts w:asciiTheme="minorHAnsi" w:hAnsiTheme="minorHAnsi"/>
                <w:sz w:val="22"/>
                <w:szCs w:val="22"/>
              </w:rPr>
              <w:t xml:space="preserve"> </w:t>
            </w:r>
            <w:r w:rsidR="00525407">
              <w:rPr>
                <w:rFonts w:asciiTheme="minorHAnsi" w:hAnsiTheme="minorHAnsi"/>
                <w:sz w:val="22"/>
                <w:szCs w:val="22"/>
              </w:rPr>
              <w:t>of data</w:t>
            </w:r>
            <w:r w:rsidRPr="00AD7F17">
              <w:rPr>
                <w:rFonts w:asciiTheme="minorHAnsi" w:hAnsiTheme="minorHAnsi"/>
                <w:sz w:val="22"/>
                <w:szCs w:val="22"/>
              </w:rPr>
              <w:t xml:space="preserve"> in adherence to existing standards.</w:t>
            </w:r>
            <w:r w:rsidR="00525407">
              <w:rPr>
                <w:rFonts w:asciiTheme="minorHAnsi" w:hAnsiTheme="minorHAnsi"/>
                <w:sz w:val="22"/>
                <w:szCs w:val="22"/>
              </w:rPr>
              <w:t xml:space="preserve"> </w:t>
            </w:r>
          </w:p>
        </w:tc>
      </w:tr>
      <w:tr w:rsidR="00C1100D" w:rsidRPr="009A2443" w:rsidTr="009A2443">
        <w:trPr>
          <w:cantSplit/>
        </w:trPr>
        <w:tc>
          <w:tcPr>
            <w:tcW w:w="9576" w:type="dxa"/>
          </w:tcPr>
          <w:p w:rsidR="00C1100D" w:rsidRPr="00AD7F17" w:rsidRDefault="00C1100D" w:rsidP="00AA6894">
            <w:pPr>
              <w:pStyle w:val="TableEntry"/>
              <w:spacing w:before="0" w:after="0"/>
              <w:rPr>
                <w:rFonts w:asciiTheme="minorHAnsi" w:hAnsiTheme="minorHAnsi"/>
                <w:sz w:val="22"/>
                <w:szCs w:val="22"/>
              </w:rPr>
            </w:pPr>
            <w:r w:rsidRPr="00F24D25">
              <w:rPr>
                <w:rFonts w:asciiTheme="minorHAnsi" w:hAnsiTheme="minorHAnsi"/>
                <w:sz w:val="22"/>
                <w:szCs w:val="22"/>
              </w:rPr>
              <w:t xml:space="preserve">11. Ability to prove reliability and integrity of information through audit process to validate </w:t>
            </w:r>
            <w:r w:rsidRPr="00782622">
              <w:rPr>
                <w:rFonts w:asciiTheme="minorHAnsi" w:hAnsiTheme="minorHAnsi"/>
                <w:sz w:val="22"/>
                <w:szCs w:val="22"/>
              </w:rPr>
              <w:t>measures</w:t>
            </w:r>
            <w:r w:rsidRPr="00F24D25">
              <w:rPr>
                <w:rFonts w:asciiTheme="minorHAnsi" w:hAnsiTheme="minorHAnsi"/>
                <w:sz w:val="22"/>
                <w:szCs w:val="22"/>
              </w:rPr>
              <w:t xml:space="preserve"> </w:t>
            </w:r>
            <w:r w:rsidR="00525407">
              <w:rPr>
                <w:rFonts w:asciiTheme="minorHAnsi" w:hAnsiTheme="minorHAnsi"/>
                <w:sz w:val="22"/>
                <w:szCs w:val="22"/>
              </w:rPr>
              <w:t xml:space="preserve"> (e.g., controls, protocols, metrics, key performance indicators) </w:t>
            </w:r>
            <w:r w:rsidRPr="00F24D25">
              <w:rPr>
                <w:rFonts w:asciiTheme="minorHAnsi" w:hAnsiTheme="minorHAnsi"/>
                <w:sz w:val="22"/>
                <w:szCs w:val="22"/>
              </w:rPr>
              <w:t>for ensuring the reliability and integrity of information.</w:t>
            </w:r>
            <w:bookmarkStart w:id="12" w:name="_GoBack"/>
            <w:bookmarkEnd w:id="12"/>
          </w:p>
        </w:tc>
      </w:tr>
      <w:tr w:rsidR="00525407" w:rsidRPr="009A2443" w:rsidTr="00275F1A">
        <w:trPr>
          <w:cantSplit/>
        </w:trPr>
        <w:tc>
          <w:tcPr>
            <w:tcW w:w="9576" w:type="dxa"/>
            <w:shd w:val="clear" w:color="auto" w:fill="FFFFFF" w:themeFill="background1"/>
          </w:tcPr>
          <w:p w:rsidR="00525407" w:rsidRPr="00AD7F17" w:rsidRDefault="00525407" w:rsidP="00782622">
            <w:pPr>
              <w:pStyle w:val="TableEntry"/>
              <w:spacing w:before="0" w:after="0"/>
              <w:rPr>
                <w:rFonts w:asciiTheme="minorHAnsi" w:hAnsiTheme="minorHAnsi"/>
                <w:sz w:val="22"/>
                <w:szCs w:val="22"/>
              </w:rPr>
            </w:pPr>
            <w:r w:rsidRPr="00782622">
              <w:rPr>
                <w:rFonts w:asciiTheme="minorHAnsi" w:hAnsiTheme="minorHAnsi"/>
                <w:sz w:val="22"/>
                <w:szCs w:val="22"/>
              </w:rPr>
              <w:t xml:space="preserve">12. </w:t>
            </w:r>
            <w:r w:rsidR="00275F1A" w:rsidRPr="00275F1A">
              <w:rPr>
                <w:rFonts w:asciiTheme="minorHAnsi" w:hAnsiTheme="minorHAnsi"/>
                <w:sz w:val="22"/>
                <w:szCs w:val="22"/>
              </w:rPr>
              <w:t xml:space="preserve">Ability to manage the process of amending </w:t>
            </w:r>
            <w:r w:rsidR="00275F1A" w:rsidRPr="00FC5669">
              <w:rPr>
                <w:rFonts w:asciiTheme="minorHAnsi" w:hAnsiTheme="minorHAnsi"/>
                <w:strike/>
                <w:sz w:val="22"/>
                <w:szCs w:val="22"/>
              </w:rPr>
              <w:t xml:space="preserve">post-encounter </w:t>
            </w:r>
            <w:r w:rsidR="00275F1A" w:rsidRPr="00275F1A">
              <w:rPr>
                <w:rFonts w:asciiTheme="minorHAnsi" w:hAnsiTheme="minorHAnsi"/>
                <w:sz w:val="22"/>
                <w:szCs w:val="22"/>
              </w:rPr>
              <w:t xml:space="preserve">data, document, and records by </w:t>
            </w:r>
            <w:commentRangeStart w:id="13"/>
            <w:commentRangeStart w:id="14"/>
            <w:commentRangeStart w:id="15"/>
            <w:r w:rsidR="005018A1" w:rsidRPr="00275F1A">
              <w:rPr>
                <w:rFonts w:asciiTheme="minorHAnsi" w:hAnsiTheme="minorHAnsi"/>
                <w:sz w:val="22"/>
                <w:szCs w:val="22"/>
              </w:rPr>
              <w:t>maintaining</w:t>
            </w:r>
            <w:commentRangeEnd w:id="13"/>
            <w:r w:rsidR="005018A1">
              <w:rPr>
                <w:rStyle w:val="CommentReference"/>
                <w:rFonts w:asciiTheme="minorHAnsi" w:eastAsiaTheme="minorHAnsi" w:hAnsiTheme="minorHAnsi" w:cstheme="minorBidi"/>
              </w:rPr>
              <w:commentReference w:id="13"/>
            </w:r>
            <w:commentRangeEnd w:id="14"/>
            <w:r w:rsidR="00D01904">
              <w:rPr>
                <w:rStyle w:val="CommentReference"/>
                <w:rFonts w:asciiTheme="minorHAnsi" w:eastAsiaTheme="minorHAnsi" w:hAnsiTheme="minorHAnsi" w:cstheme="minorBidi"/>
              </w:rPr>
              <w:commentReference w:id="14"/>
            </w:r>
            <w:commentRangeEnd w:id="15"/>
            <w:r w:rsidR="0049644D">
              <w:rPr>
                <w:rStyle w:val="CommentReference"/>
                <w:rFonts w:asciiTheme="minorHAnsi" w:eastAsiaTheme="minorHAnsi" w:hAnsiTheme="minorHAnsi" w:cstheme="minorBidi"/>
              </w:rPr>
              <w:commentReference w:id="15"/>
            </w:r>
            <w:r w:rsidR="00275F1A" w:rsidRPr="00275F1A">
              <w:rPr>
                <w:rFonts w:asciiTheme="minorHAnsi" w:hAnsiTheme="minorHAnsi"/>
                <w:sz w:val="22"/>
                <w:szCs w:val="22"/>
              </w:rPr>
              <w:t xml:space="preserve"> </w:t>
            </w:r>
            <w:r w:rsidR="00275F1A" w:rsidRPr="007A15F8">
              <w:rPr>
                <w:rFonts w:asciiTheme="minorHAnsi" w:hAnsiTheme="minorHAnsi"/>
                <w:strike/>
                <w:sz w:val="22"/>
                <w:szCs w:val="22"/>
              </w:rPr>
              <w:t>a visible history</w:t>
            </w:r>
            <w:r w:rsidR="00275F1A" w:rsidRPr="00275F1A">
              <w:rPr>
                <w:rFonts w:asciiTheme="minorHAnsi" w:hAnsiTheme="minorHAnsi"/>
                <w:sz w:val="22"/>
                <w:szCs w:val="22"/>
              </w:rPr>
              <w:t xml:space="preserve"> </w:t>
            </w:r>
            <w:r w:rsidR="007A15F8">
              <w:rPr>
                <w:rFonts w:asciiTheme="minorHAnsi" w:hAnsiTheme="minorHAnsi"/>
                <w:sz w:val="22"/>
                <w:szCs w:val="22"/>
              </w:rPr>
              <w:t>&lt;</w:t>
            </w:r>
            <w:r w:rsidR="007A15F8" w:rsidRPr="007A15F8">
              <w:rPr>
                <w:rFonts w:asciiTheme="minorHAnsi" w:hAnsiTheme="minorHAnsi"/>
                <w:sz w:val="22"/>
                <w:szCs w:val="22"/>
                <w:highlight w:val="yellow"/>
              </w:rPr>
              <w:t>an audit log</w:t>
            </w:r>
            <w:r w:rsidR="007A15F8">
              <w:rPr>
                <w:rFonts w:asciiTheme="minorHAnsi" w:hAnsiTheme="minorHAnsi"/>
                <w:sz w:val="22"/>
                <w:szCs w:val="22"/>
              </w:rPr>
              <w:t xml:space="preserve">&gt; </w:t>
            </w:r>
            <w:r w:rsidR="00275F1A" w:rsidRPr="00275F1A">
              <w:rPr>
                <w:rFonts w:asciiTheme="minorHAnsi" w:hAnsiTheme="minorHAnsi"/>
                <w:sz w:val="22"/>
                <w:szCs w:val="22"/>
              </w:rPr>
              <w:t xml:space="preserve">of the amendment itself, author, date, and time of the amendment.  </w:t>
            </w:r>
            <w:r w:rsidR="00275F1A" w:rsidRPr="00FC5669">
              <w:rPr>
                <w:rFonts w:asciiTheme="minorHAnsi" w:hAnsiTheme="minorHAnsi"/>
                <w:strike/>
                <w:sz w:val="22"/>
                <w:szCs w:val="22"/>
              </w:rPr>
              <w:t>Once the encounter is complete</w:t>
            </w:r>
            <w:r w:rsidR="00275F1A" w:rsidRPr="00275F1A">
              <w:rPr>
                <w:rFonts w:asciiTheme="minorHAnsi" w:hAnsiTheme="minorHAnsi"/>
                <w:sz w:val="22"/>
                <w:szCs w:val="22"/>
              </w:rPr>
              <w:t>, any change in data, document or the record is considered an amendment.</w:t>
            </w:r>
            <w:r w:rsidRPr="00782622">
              <w:rPr>
                <w:rFonts w:asciiTheme="minorHAnsi" w:hAnsiTheme="minorHAnsi"/>
                <w:sz w:val="22"/>
                <w:szCs w:val="22"/>
              </w:rPr>
              <w:t xml:space="preserve"> </w:t>
            </w:r>
            <w:r w:rsidR="007A15F8">
              <w:rPr>
                <w:rFonts w:asciiTheme="minorHAnsi" w:hAnsiTheme="minorHAnsi"/>
                <w:sz w:val="22"/>
                <w:szCs w:val="22"/>
              </w:rPr>
              <w:t xml:space="preserve">– </w:t>
            </w:r>
            <w:r w:rsidR="007A15F8" w:rsidRPr="007A15F8">
              <w:rPr>
                <w:rFonts w:asciiTheme="minorHAnsi" w:hAnsiTheme="minorHAnsi"/>
                <w:sz w:val="22"/>
                <w:szCs w:val="22"/>
                <w:highlight w:val="yellow"/>
              </w:rPr>
              <w:t>See Compliance # X</w:t>
            </w:r>
          </w:p>
        </w:tc>
      </w:tr>
      <w:tr w:rsidR="00C1100D" w:rsidRPr="009A2443" w:rsidTr="009A2443">
        <w:trPr>
          <w:cantSplit/>
        </w:trPr>
        <w:tc>
          <w:tcPr>
            <w:tcW w:w="9576" w:type="dxa"/>
          </w:tcPr>
          <w:p w:rsidR="001348E9" w:rsidRPr="00AD7F17" w:rsidRDefault="00C1100D" w:rsidP="00140A14">
            <w:pPr>
              <w:pStyle w:val="TableEntry"/>
              <w:spacing w:before="0" w:after="0"/>
              <w:rPr>
                <w:rFonts w:asciiTheme="minorHAnsi" w:hAnsiTheme="minorHAnsi"/>
                <w:sz w:val="22"/>
                <w:szCs w:val="22"/>
              </w:rPr>
            </w:pPr>
            <w:r w:rsidRPr="00782622">
              <w:rPr>
                <w:rFonts w:asciiTheme="minorHAnsi" w:hAnsiTheme="minorHAnsi"/>
                <w:sz w:val="22"/>
                <w:szCs w:val="22"/>
              </w:rPr>
              <w:t>1</w:t>
            </w:r>
            <w:r w:rsidR="005C08A9" w:rsidRPr="00782622">
              <w:rPr>
                <w:rFonts w:asciiTheme="minorHAnsi" w:hAnsiTheme="minorHAnsi"/>
                <w:sz w:val="22"/>
                <w:szCs w:val="22"/>
              </w:rPr>
              <w:t>3</w:t>
            </w:r>
            <w:r w:rsidRPr="00782622">
              <w:rPr>
                <w:rFonts w:asciiTheme="minorHAnsi" w:hAnsiTheme="minorHAnsi"/>
                <w:sz w:val="22"/>
                <w:szCs w:val="22"/>
              </w:rPr>
              <w:t>. Ability to monitor</w:t>
            </w:r>
            <w:r w:rsidR="005C08A9" w:rsidRPr="00782622">
              <w:rPr>
                <w:rFonts w:asciiTheme="minorHAnsi" w:hAnsiTheme="minorHAnsi"/>
                <w:sz w:val="22"/>
                <w:szCs w:val="22"/>
              </w:rPr>
              <w:t>, test and alert</w:t>
            </w:r>
            <w:r w:rsidR="00140A14">
              <w:rPr>
                <w:rFonts w:asciiTheme="minorHAnsi" w:hAnsiTheme="minorHAnsi"/>
                <w:sz w:val="22"/>
                <w:szCs w:val="22"/>
              </w:rPr>
              <w:t xml:space="preserve"> (automatically or via human intervention)</w:t>
            </w:r>
            <w:r w:rsidR="005C08A9" w:rsidRPr="00782622">
              <w:rPr>
                <w:rFonts w:asciiTheme="minorHAnsi" w:hAnsiTheme="minorHAnsi"/>
                <w:sz w:val="22"/>
                <w:szCs w:val="22"/>
              </w:rPr>
              <w:t xml:space="preserve"> </w:t>
            </w:r>
            <w:r w:rsidRPr="00782622">
              <w:rPr>
                <w:rFonts w:asciiTheme="minorHAnsi" w:hAnsiTheme="minorHAnsi"/>
                <w:sz w:val="22"/>
                <w:szCs w:val="22"/>
              </w:rPr>
              <w:t>hardware, network infrastructure, software, storage, and other system components</w:t>
            </w:r>
            <w:r w:rsidR="005C08A9" w:rsidRPr="00782622">
              <w:rPr>
                <w:rFonts w:asciiTheme="minorHAnsi" w:hAnsiTheme="minorHAnsi"/>
                <w:sz w:val="22"/>
                <w:szCs w:val="22"/>
              </w:rPr>
              <w:t xml:space="preserve"> </w:t>
            </w:r>
            <w:r w:rsidRPr="00782622">
              <w:rPr>
                <w:rFonts w:asciiTheme="minorHAnsi" w:hAnsiTheme="minorHAnsi"/>
                <w:sz w:val="22"/>
                <w:szCs w:val="22"/>
              </w:rPr>
              <w:t>for reliability of performance</w:t>
            </w:r>
            <w:r w:rsidR="00230FEB" w:rsidRPr="00782622">
              <w:rPr>
                <w:rFonts w:asciiTheme="minorHAnsi" w:hAnsiTheme="minorHAnsi"/>
                <w:sz w:val="22"/>
                <w:szCs w:val="22"/>
              </w:rPr>
              <w:t xml:space="preserve"> in order to support documentation integrity </w:t>
            </w:r>
            <w:r w:rsidR="005C08A9" w:rsidRPr="00782622">
              <w:rPr>
                <w:rFonts w:asciiTheme="minorHAnsi" w:hAnsiTheme="minorHAnsi"/>
                <w:sz w:val="22"/>
                <w:szCs w:val="22"/>
              </w:rPr>
              <w:t xml:space="preserve">by reconciliation </w:t>
            </w:r>
            <w:r w:rsidR="00230FEB" w:rsidRPr="00782622">
              <w:rPr>
                <w:rFonts w:asciiTheme="minorHAnsi" w:hAnsiTheme="minorHAnsi"/>
                <w:sz w:val="22"/>
                <w:szCs w:val="22"/>
              </w:rPr>
              <w:t xml:space="preserve">of input </w:t>
            </w:r>
            <w:r w:rsidR="005C08A9" w:rsidRPr="00782622">
              <w:rPr>
                <w:rFonts w:asciiTheme="minorHAnsi" w:hAnsiTheme="minorHAnsi"/>
                <w:sz w:val="22"/>
                <w:szCs w:val="22"/>
              </w:rPr>
              <w:t>and</w:t>
            </w:r>
            <w:r w:rsidR="00230FEB" w:rsidRPr="00782622">
              <w:rPr>
                <w:rFonts w:asciiTheme="minorHAnsi" w:hAnsiTheme="minorHAnsi"/>
                <w:sz w:val="22"/>
                <w:szCs w:val="22"/>
              </w:rPr>
              <w:t xml:space="preserve"> output for all content interfaces</w:t>
            </w:r>
            <w:r w:rsidR="003675CD" w:rsidRPr="00782622">
              <w:rPr>
                <w:rFonts w:asciiTheme="minorHAnsi" w:hAnsiTheme="minorHAnsi"/>
                <w:sz w:val="22"/>
                <w:szCs w:val="22"/>
              </w:rPr>
              <w:t>, content assembly and system integration components.</w:t>
            </w:r>
            <w:r w:rsidR="004F11FB" w:rsidRPr="004F11FB">
              <w:rPr>
                <w:rFonts w:asciiTheme="minorHAnsi" w:hAnsiTheme="minorHAnsi"/>
                <w:sz w:val="22"/>
                <w:szCs w:val="22"/>
              </w:rPr>
              <w:t xml:space="preserve"> </w:t>
            </w:r>
          </w:p>
        </w:tc>
      </w:tr>
      <w:tr w:rsidR="00C1100D" w:rsidRPr="009A2443" w:rsidTr="009A2443">
        <w:trPr>
          <w:cantSplit/>
        </w:trPr>
        <w:tc>
          <w:tcPr>
            <w:tcW w:w="9576" w:type="dxa"/>
          </w:tcPr>
          <w:p w:rsidR="00C1100D" w:rsidRPr="00AD7F17" w:rsidRDefault="00C1100D" w:rsidP="007A15F8">
            <w:pPr>
              <w:pStyle w:val="TableEntry"/>
              <w:spacing w:before="0" w:after="0"/>
              <w:rPr>
                <w:rFonts w:asciiTheme="minorHAnsi" w:hAnsiTheme="minorHAnsi"/>
                <w:sz w:val="22"/>
                <w:szCs w:val="22"/>
              </w:rPr>
            </w:pPr>
            <w:r w:rsidRPr="00AD7F17">
              <w:rPr>
                <w:rFonts w:asciiTheme="minorHAnsi" w:hAnsiTheme="minorHAnsi"/>
                <w:sz w:val="22"/>
                <w:szCs w:val="22"/>
              </w:rPr>
              <w:t>13. Ability to maintain formal change control processes</w:t>
            </w:r>
            <w:r w:rsidR="007A15F8">
              <w:rPr>
                <w:rFonts w:asciiTheme="minorHAnsi" w:hAnsiTheme="minorHAnsi"/>
                <w:sz w:val="22"/>
                <w:szCs w:val="22"/>
              </w:rPr>
              <w:t xml:space="preserve"> &lt;</w:t>
            </w:r>
            <w:r w:rsidR="007A15F8" w:rsidRPr="007A15F8">
              <w:rPr>
                <w:rFonts w:asciiTheme="minorHAnsi" w:hAnsiTheme="minorHAnsi"/>
                <w:sz w:val="22"/>
                <w:szCs w:val="22"/>
                <w:highlight w:val="yellow"/>
              </w:rPr>
              <w:t xml:space="preserve">and </w:t>
            </w:r>
            <w:r w:rsidR="007A15F8">
              <w:rPr>
                <w:rFonts w:asciiTheme="minorHAnsi" w:hAnsiTheme="minorHAnsi"/>
                <w:sz w:val="22"/>
                <w:szCs w:val="22"/>
                <w:highlight w:val="yellow"/>
              </w:rPr>
              <w:t xml:space="preserve">change </w:t>
            </w:r>
            <w:r w:rsidR="007A15F8" w:rsidRPr="007A15F8">
              <w:rPr>
                <w:rFonts w:asciiTheme="minorHAnsi" w:hAnsiTheme="minorHAnsi"/>
                <w:sz w:val="22"/>
                <w:szCs w:val="22"/>
                <w:highlight w:val="yellow"/>
              </w:rPr>
              <w:t>audit log</w:t>
            </w:r>
            <w:r w:rsidR="007A15F8">
              <w:rPr>
                <w:rFonts w:asciiTheme="minorHAnsi" w:hAnsiTheme="minorHAnsi"/>
                <w:sz w:val="22"/>
                <w:szCs w:val="22"/>
              </w:rPr>
              <w:t>&gt;</w:t>
            </w:r>
            <w:r w:rsidRPr="00AD7F17">
              <w:rPr>
                <w:rFonts w:asciiTheme="minorHAnsi" w:hAnsiTheme="minorHAnsi"/>
                <w:sz w:val="22"/>
                <w:szCs w:val="22"/>
              </w:rPr>
              <w:t xml:space="preserve"> as part of a reliable information environment</w:t>
            </w:r>
            <w:r w:rsidR="00782622">
              <w:rPr>
                <w:rFonts w:asciiTheme="minorHAnsi" w:hAnsiTheme="minorHAnsi"/>
                <w:sz w:val="22"/>
                <w:szCs w:val="22"/>
              </w:rPr>
              <w:t>,</w:t>
            </w:r>
            <w:r w:rsidR="00230FEB" w:rsidRPr="00AD7F17">
              <w:rPr>
                <w:rFonts w:asciiTheme="minorHAnsi" w:hAnsiTheme="minorHAnsi"/>
                <w:sz w:val="22"/>
                <w:szCs w:val="22"/>
              </w:rPr>
              <w:t xml:space="preserve"> so as to differentiate any dynamic changes</w:t>
            </w:r>
            <w:r w:rsidR="003675CD">
              <w:rPr>
                <w:rFonts w:asciiTheme="minorHAnsi" w:hAnsiTheme="minorHAnsi"/>
                <w:sz w:val="22"/>
                <w:szCs w:val="22"/>
              </w:rPr>
              <w:t xml:space="preserve"> (e.g., change in the value of the data element, change in a template, </w:t>
            </w:r>
            <w:commentRangeStart w:id="16"/>
            <w:r w:rsidR="005018A1" w:rsidRPr="007A15F8">
              <w:rPr>
                <w:rFonts w:asciiTheme="minorHAnsi" w:hAnsiTheme="minorHAnsi"/>
                <w:sz w:val="22"/>
                <w:szCs w:val="22"/>
                <w:highlight w:val="yellow"/>
              </w:rPr>
              <w:t>document</w:t>
            </w:r>
            <w:commentRangeEnd w:id="16"/>
            <w:r w:rsidR="005018A1" w:rsidRPr="007A15F8">
              <w:rPr>
                <w:rStyle w:val="CommentReference"/>
                <w:rFonts w:asciiTheme="minorHAnsi" w:eastAsiaTheme="minorHAnsi" w:hAnsiTheme="minorHAnsi" w:cstheme="minorBidi"/>
                <w:highlight w:val="yellow"/>
              </w:rPr>
              <w:commentReference w:id="16"/>
            </w:r>
            <w:r w:rsidR="003675CD" w:rsidRPr="007A15F8">
              <w:rPr>
                <w:rFonts w:asciiTheme="minorHAnsi" w:hAnsiTheme="minorHAnsi"/>
                <w:sz w:val="22"/>
                <w:szCs w:val="22"/>
                <w:highlight w:val="yellow"/>
              </w:rPr>
              <w:t xml:space="preserve"> change, records change</w:t>
            </w:r>
            <w:r w:rsidR="003675CD">
              <w:rPr>
                <w:rFonts w:asciiTheme="minorHAnsi" w:hAnsiTheme="minorHAnsi"/>
                <w:sz w:val="22"/>
                <w:szCs w:val="22"/>
              </w:rPr>
              <w:t xml:space="preserve">, change of interface, change  of processes and other) </w:t>
            </w:r>
            <w:r w:rsidR="00230FEB" w:rsidRPr="00AD7F17">
              <w:rPr>
                <w:rFonts w:asciiTheme="minorHAnsi" w:hAnsiTheme="minorHAnsi"/>
                <w:sz w:val="22"/>
                <w:szCs w:val="22"/>
              </w:rPr>
              <w:t>through</w:t>
            </w:r>
            <w:r w:rsidR="003675CD">
              <w:rPr>
                <w:rFonts w:asciiTheme="minorHAnsi" w:hAnsiTheme="minorHAnsi"/>
                <w:sz w:val="22"/>
                <w:szCs w:val="22"/>
              </w:rPr>
              <w:t xml:space="preserve"> viewable</w:t>
            </w:r>
            <w:r w:rsidR="00230FEB" w:rsidRPr="00AD7F17">
              <w:rPr>
                <w:rFonts w:asciiTheme="minorHAnsi" w:hAnsiTheme="minorHAnsi"/>
                <w:sz w:val="22"/>
                <w:szCs w:val="22"/>
              </w:rPr>
              <w:t xml:space="preserve"> display and printing capability.</w:t>
            </w:r>
            <w:r w:rsidR="007A15F8" w:rsidRPr="00782622">
              <w:rPr>
                <w:rFonts w:asciiTheme="minorHAnsi" w:hAnsiTheme="minorHAnsi"/>
                <w:sz w:val="22"/>
                <w:szCs w:val="22"/>
              </w:rPr>
              <w:t xml:space="preserve"> </w:t>
            </w:r>
            <w:r w:rsidR="007A15F8">
              <w:rPr>
                <w:rFonts w:asciiTheme="minorHAnsi" w:hAnsiTheme="minorHAnsi"/>
                <w:sz w:val="22"/>
                <w:szCs w:val="22"/>
              </w:rPr>
              <w:t xml:space="preserve">– </w:t>
            </w:r>
            <w:r w:rsidR="007A15F8" w:rsidRPr="007A15F8">
              <w:rPr>
                <w:rFonts w:asciiTheme="minorHAnsi" w:hAnsiTheme="minorHAnsi"/>
                <w:sz w:val="22"/>
                <w:szCs w:val="22"/>
                <w:highlight w:val="yellow"/>
              </w:rPr>
              <w:t>See Compliance # X</w:t>
            </w:r>
          </w:p>
        </w:tc>
      </w:tr>
      <w:tr w:rsidR="00C1100D" w:rsidRPr="009A2443" w:rsidTr="009A2443">
        <w:trPr>
          <w:cantSplit/>
        </w:trPr>
        <w:tc>
          <w:tcPr>
            <w:tcW w:w="9576" w:type="dxa"/>
          </w:tcPr>
          <w:p w:rsidR="00C1100D" w:rsidRPr="007A15F8" w:rsidRDefault="00C1100D" w:rsidP="00677F56">
            <w:pPr>
              <w:pStyle w:val="TableEntry"/>
              <w:spacing w:before="0" w:after="0"/>
              <w:rPr>
                <w:rFonts w:asciiTheme="minorHAnsi" w:hAnsiTheme="minorHAnsi"/>
                <w:strike/>
                <w:sz w:val="22"/>
                <w:szCs w:val="22"/>
              </w:rPr>
            </w:pPr>
            <w:r w:rsidRPr="007A15F8">
              <w:rPr>
                <w:rFonts w:asciiTheme="minorHAnsi" w:hAnsiTheme="minorHAnsi"/>
                <w:strike/>
                <w:sz w:val="22"/>
                <w:szCs w:val="22"/>
              </w:rPr>
              <w:t>14.</w:t>
            </w:r>
            <w:commentRangeStart w:id="17"/>
            <w:commentRangeStart w:id="18"/>
            <w:r w:rsidRPr="007A15F8">
              <w:rPr>
                <w:rFonts w:asciiTheme="minorHAnsi" w:hAnsiTheme="minorHAnsi"/>
                <w:strike/>
                <w:sz w:val="22"/>
                <w:szCs w:val="22"/>
              </w:rPr>
              <w:t xml:space="preserve"> Ability to test HI</w:t>
            </w:r>
            <w:r w:rsidR="00677F56" w:rsidRPr="007A15F8">
              <w:rPr>
                <w:rFonts w:asciiTheme="minorHAnsi" w:hAnsiTheme="minorHAnsi"/>
                <w:strike/>
                <w:sz w:val="22"/>
                <w:szCs w:val="22"/>
              </w:rPr>
              <w:t>T</w:t>
            </w:r>
            <w:r w:rsidRPr="007A15F8">
              <w:rPr>
                <w:rFonts w:asciiTheme="minorHAnsi" w:hAnsiTheme="minorHAnsi"/>
                <w:strike/>
                <w:sz w:val="22"/>
                <w:szCs w:val="22"/>
              </w:rPr>
              <w:t xml:space="preserve"> capabilities to support business requirements</w:t>
            </w:r>
            <w:commentRangeEnd w:id="17"/>
            <w:r w:rsidR="00440D36" w:rsidRPr="007A15F8">
              <w:rPr>
                <w:rStyle w:val="CommentReference"/>
                <w:rFonts w:asciiTheme="minorHAnsi" w:eastAsiaTheme="minorHAnsi" w:hAnsiTheme="minorHAnsi" w:cstheme="minorBidi"/>
                <w:strike/>
              </w:rPr>
              <w:commentReference w:id="17"/>
            </w:r>
            <w:commentRangeEnd w:id="18"/>
            <w:r w:rsidR="0049644D" w:rsidRPr="007A15F8">
              <w:rPr>
                <w:rStyle w:val="CommentReference"/>
                <w:rFonts w:asciiTheme="minorHAnsi" w:eastAsiaTheme="minorHAnsi" w:hAnsiTheme="minorHAnsi" w:cstheme="minorBidi"/>
                <w:strike/>
              </w:rPr>
              <w:commentReference w:id="18"/>
            </w:r>
            <w:r w:rsidRPr="007A15F8">
              <w:rPr>
                <w:rFonts w:asciiTheme="minorHAnsi" w:hAnsiTheme="minorHAnsi"/>
                <w:strike/>
                <w:sz w:val="22"/>
                <w:szCs w:val="22"/>
              </w:rPr>
              <w:t xml:space="preserve"> 1-13 including validation of data and all appropriate metadata.</w:t>
            </w:r>
          </w:p>
        </w:tc>
      </w:tr>
      <w:tr w:rsidR="00230FEB" w:rsidRPr="009A2443" w:rsidTr="009A2443">
        <w:trPr>
          <w:cantSplit/>
        </w:trPr>
        <w:tc>
          <w:tcPr>
            <w:tcW w:w="9576" w:type="dxa"/>
          </w:tcPr>
          <w:p w:rsidR="00230FEB" w:rsidRPr="00AD7F17" w:rsidRDefault="00230FEB" w:rsidP="00782622">
            <w:pPr>
              <w:pStyle w:val="TableEntry"/>
              <w:spacing w:before="0" w:after="0"/>
              <w:rPr>
                <w:rFonts w:asciiTheme="minorHAnsi" w:hAnsiTheme="minorHAnsi"/>
                <w:sz w:val="22"/>
                <w:szCs w:val="22"/>
              </w:rPr>
            </w:pPr>
            <w:r w:rsidRPr="00AD7F17">
              <w:rPr>
                <w:rFonts w:asciiTheme="minorHAnsi" w:hAnsiTheme="minorHAnsi"/>
                <w:sz w:val="22"/>
                <w:szCs w:val="22"/>
              </w:rPr>
              <w:t xml:space="preserve">15. Ability to ensure </w:t>
            </w:r>
            <w:r w:rsidR="00782622">
              <w:rPr>
                <w:rFonts w:asciiTheme="minorHAnsi" w:hAnsiTheme="minorHAnsi"/>
                <w:sz w:val="22"/>
                <w:szCs w:val="22"/>
              </w:rPr>
              <w:t xml:space="preserve">that </w:t>
            </w:r>
            <w:r w:rsidRPr="00AD7F17">
              <w:rPr>
                <w:rFonts w:asciiTheme="minorHAnsi" w:hAnsiTheme="minorHAnsi"/>
                <w:sz w:val="22"/>
                <w:szCs w:val="22"/>
              </w:rPr>
              <w:t>creation, authentication, revision, and</w:t>
            </w:r>
            <w:r w:rsidR="00222E04">
              <w:rPr>
                <w:rFonts w:asciiTheme="minorHAnsi" w:hAnsiTheme="minorHAnsi"/>
                <w:sz w:val="22"/>
                <w:szCs w:val="22"/>
              </w:rPr>
              <w:t xml:space="preserve"> completion</w:t>
            </w:r>
            <w:r w:rsidRPr="00AD7F17">
              <w:rPr>
                <w:rFonts w:asciiTheme="minorHAnsi" w:hAnsiTheme="minorHAnsi"/>
                <w:sz w:val="22"/>
                <w:szCs w:val="22"/>
              </w:rPr>
              <w:t xml:space="preserve"> </w:t>
            </w:r>
            <w:r w:rsidR="00222E04">
              <w:rPr>
                <w:rFonts w:asciiTheme="minorHAnsi" w:hAnsiTheme="minorHAnsi"/>
                <w:sz w:val="22"/>
                <w:szCs w:val="22"/>
              </w:rPr>
              <w:t xml:space="preserve">of </w:t>
            </w:r>
            <w:r w:rsidR="00782622">
              <w:rPr>
                <w:rFonts w:asciiTheme="minorHAnsi" w:hAnsiTheme="minorHAnsi"/>
                <w:sz w:val="22"/>
                <w:szCs w:val="22"/>
              </w:rPr>
              <w:t xml:space="preserve">the </w:t>
            </w:r>
            <w:r w:rsidR="00DA66B6">
              <w:rPr>
                <w:rFonts w:asciiTheme="minorHAnsi" w:hAnsiTheme="minorHAnsi"/>
                <w:sz w:val="22"/>
                <w:szCs w:val="22"/>
              </w:rPr>
              <w:t xml:space="preserve">episode of care’s content (e.g., </w:t>
            </w:r>
            <w:r w:rsidRPr="00AD7F17">
              <w:rPr>
                <w:rFonts w:asciiTheme="minorHAnsi" w:hAnsiTheme="minorHAnsi"/>
                <w:sz w:val="22"/>
                <w:szCs w:val="22"/>
              </w:rPr>
              <w:t>a single entry, order, note, report</w:t>
            </w:r>
            <w:r w:rsidR="00DA66B6">
              <w:rPr>
                <w:rFonts w:asciiTheme="minorHAnsi" w:hAnsiTheme="minorHAnsi"/>
                <w:sz w:val="22"/>
                <w:szCs w:val="22"/>
              </w:rPr>
              <w:t xml:space="preserve"> or other record component)</w:t>
            </w:r>
            <w:r w:rsidRPr="00AD7F17">
              <w:rPr>
                <w:rFonts w:asciiTheme="minorHAnsi" w:hAnsiTheme="minorHAnsi"/>
                <w:sz w:val="22"/>
                <w:szCs w:val="22"/>
              </w:rPr>
              <w:t xml:space="preserve"> has</w:t>
            </w:r>
            <w:r w:rsidR="00DA66B6">
              <w:rPr>
                <w:rFonts w:asciiTheme="minorHAnsi" w:hAnsiTheme="minorHAnsi"/>
                <w:sz w:val="22"/>
                <w:szCs w:val="22"/>
              </w:rPr>
              <w:t xml:space="preserve"> viewable</w:t>
            </w:r>
            <w:r w:rsidRPr="00AD7F17">
              <w:rPr>
                <w:rFonts w:asciiTheme="minorHAnsi" w:hAnsiTheme="minorHAnsi"/>
                <w:sz w:val="22"/>
                <w:szCs w:val="22"/>
              </w:rPr>
              <w:t xml:space="preserve"> display</w:t>
            </w:r>
            <w:r w:rsidR="00DA66B6">
              <w:rPr>
                <w:rFonts w:asciiTheme="minorHAnsi" w:hAnsiTheme="minorHAnsi"/>
                <w:sz w:val="22"/>
                <w:szCs w:val="22"/>
              </w:rPr>
              <w:t xml:space="preserve">; </w:t>
            </w:r>
            <w:r w:rsidRPr="00AD7F17">
              <w:rPr>
                <w:rFonts w:asciiTheme="minorHAnsi" w:hAnsiTheme="minorHAnsi"/>
                <w:sz w:val="22"/>
                <w:szCs w:val="22"/>
              </w:rPr>
              <w:t xml:space="preserve">and </w:t>
            </w:r>
            <w:r w:rsidR="00DA66B6">
              <w:rPr>
                <w:rFonts w:asciiTheme="minorHAnsi" w:hAnsiTheme="minorHAnsi"/>
                <w:sz w:val="22"/>
                <w:szCs w:val="22"/>
              </w:rPr>
              <w:t>various content components can be linked w</w:t>
            </w:r>
            <w:r w:rsidRPr="00AD7F17">
              <w:rPr>
                <w:rFonts w:asciiTheme="minorHAnsi" w:hAnsiTheme="minorHAnsi"/>
                <w:sz w:val="22"/>
                <w:szCs w:val="22"/>
              </w:rPr>
              <w:t>ithin a</w:t>
            </w:r>
            <w:r w:rsidR="00915F30">
              <w:rPr>
                <w:rFonts w:asciiTheme="minorHAnsi" w:hAnsiTheme="minorHAnsi"/>
                <w:sz w:val="22"/>
                <w:szCs w:val="22"/>
              </w:rPr>
              <w:t>n</w:t>
            </w:r>
            <w:r w:rsidRPr="00AD7F17">
              <w:rPr>
                <w:rFonts w:asciiTheme="minorHAnsi" w:hAnsiTheme="minorHAnsi"/>
                <w:sz w:val="22"/>
                <w:szCs w:val="22"/>
              </w:rPr>
              <w:t xml:space="preserve"> episode of care</w:t>
            </w:r>
            <w:r w:rsidR="00DA66B6">
              <w:rPr>
                <w:rFonts w:asciiTheme="minorHAnsi" w:hAnsiTheme="minorHAnsi"/>
                <w:sz w:val="22"/>
                <w:szCs w:val="22"/>
              </w:rPr>
              <w:t xml:space="preserve"> record</w:t>
            </w:r>
            <w:r w:rsidRPr="00AD7F17">
              <w:rPr>
                <w:rFonts w:asciiTheme="minorHAnsi" w:hAnsiTheme="minorHAnsi"/>
                <w:sz w:val="22"/>
                <w:szCs w:val="22"/>
              </w:rPr>
              <w:t xml:space="preserve">. </w:t>
            </w:r>
            <w:r w:rsidR="007A15F8">
              <w:rPr>
                <w:rFonts w:asciiTheme="minorHAnsi" w:hAnsiTheme="minorHAnsi"/>
                <w:sz w:val="22"/>
                <w:szCs w:val="22"/>
              </w:rPr>
              <w:t>–</w:t>
            </w:r>
            <w:r w:rsidR="00A13A6F">
              <w:rPr>
                <w:rFonts w:asciiTheme="minorHAnsi" w:hAnsiTheme="minorHAnsi"/>
                <w:sz w:val="22"/>
                <w:szCs w:val="22"/>
              </w:rPr>
              <w:t xml:space="preserve"> </w:t>
            </w:r>
            <w:r w:rsidR="00215DA6" w:rsidRPr="00215DA6">
              <w:rPr>
                <w:rFonts w:asciiTheme="minorHAnsi" w:hAnsiTheme="minorHAnsi"/>
                <w:sz w:val="22"/>
                <w:szCs w:val="22"/>
                <w:highlight w:val="yellow"/>
              </w:rPr>
              <w:t>See</w:t>
            </w:r>
            <w:r w:rsidR="00215DA6">
              <w:rPr>
                <w:rFonts w:asciiTheme="minorHAnsi" w:hAnsiTheme="minorHAnsi"/>
                <w:sz w:val="22"/>
                <w:szCs w:val="22"/>
              </w:rPr>
              <w:t xml:space="preserve"> </w:t>
            </w:r>
            <w:r w:rsidR="00215DA6" w:rsidRPr="00215DA6">
              <w:rPr>
                <w:rFonts w:asciiTheme="minorHAnsi" w:hAnsiTheme="minorHAnsi"/>
                <w:sz w:val="22"/>
                <w:szCs w:val="22"/>
                <w:highlight w:val="yellow"/>
              </w:rPr>
              <w:t>Availability #5, #6</w:t>
            </w:r>
          </w:p>
        </w:tc>
      </w:tr>
      <w:tr w:rsidR="008441A4" w:rsidRPr="009A2443" w:rsidTr="009A2443">
        <w:trPr>
          <w:cantSplit/>
        </w:trPr>
        <w:tc>
          <w:tcPr>
            <w:tcW w:w="9576" w:type="dxa"/>
          </w:tcPr>
          <w:p w:rsidR="00915F30" w:rsidRPr="00AD7F17" w:rsidRDefault="00230FEB" w:rsidP="00782622">
            <w:pPr>
              <w:pStyle w:val="TableEntry"/>
              <w:spacing w:before="0" w:after="0"/>
              <w:rPr>
                <w:rFonts w:asciiTheme="minorHAnsi" w:hAnsiTheme="minorHAnsi"/>
                <w:sz w:val="22"/>
                <w:szCs w:val="22"/>
              </w:rPr>
            </w:pPr>
            <w:r w:rsidRPr="00AD7F17">
              <w:rPr>
                <w:rFonts w:asciiTheme="minorHAnsi" w:hAnsiTheme="minorHAnsi"/>
                <w:sz w:val="22"/>
                <w:szCs w:val="22"/>
              </w:rPr>
              <w:t>16</w:t>
            </w:r>
            <w:r w:rsidR="008441A4" w:rsidRPr="00AD7F17">
              <w:rPr>
                <w:rFonts w:asciiTheme="minorHAnsi" w:hAnsiTheme="minorHAnsi"/>
                <w:sz w:val="22"/>
                <w:szCs w:val="22"/>
              </w:rPr>
              <w:t>. Ability</w:t>
            </w:r>
            <w:r w:rsidR="00AB0657">
              <w:rPr>
                <w:rFonts w:asciiTheme="minorHAnsi" w:hAnsiTheme="minorHAnsi"/>
                <w:sz w:val="22"/>
                <w:szCs w:val="22"/>
              </w:rPr>
              <w:t xml:space="preserve"> to establish parameters for “enable</w:t>
            </w:r>
            <w:r w:rsidR="00782622">
              <w:rPr>
                <w:rFonts w:asciiTheme="minorHAnsi" w:hAnsiTheme="minorHAnsi"/>
                <w:sz w:val="22"/>
                <w:szCs w:val="22"/>
              </w:rPr>
              <w:t xml:space="preserve"> /</w:t>
            </w:r>
            <w:r w:rsidR="00AB0657">
              <w:rPr>
                <w:rFonts w:asciiTheme="minorHAnsi" w:hAnsiTheme="minorHAnsi"/>
                <w:sz w:val="22"/>
                <w:szCs w:val="22"/>
              </w:rPr>
              <w:t xml:space="preserve"> disable” capabilities for </w:t>
            </w:r>
            <w:r w:rsidR="00782622">
              <w:rPr>
                <w:rFonts w:asciiTheme="minorHAnsi" w:hAnsiTheme="minorHAnsi"/>
                <w:sz w:val="22"/>
                <w:szCs w:val="22"/>
              </w:rPr>
              <w:t>“</w:t>
            </w:r>
            <w:r w:rsidR="00AB0657">
              <w:rPr>
                <w:rFonts w:asciiTheme="minorHAnsi" w:hAnsiTheme="minorHAnsi"/>
                <w:sz w:val="22"/>
                <w:szCs w:val="22"/>
              </w:rPr>
              <w:t>copy and paste</w:t>
            </w:r>
            <w:r w:rsidR="00782622">
              <w:rPr>
                <w:rFonts w:asciiTheme="minorHAnsi" w:hAnsiTheme="minorHAnsi"/>
                <w:sz w:val="22"/>
                <w:szCs w:val="22"/>
              </w:rPr>
              <w:t xml:space="preserve">” HIT </w:t>
            </w:r>
            <w:r w:rsidR="005018A1">
              <w:rPr>
                <w:rFonts w:asciiTheme="minorHAnsi" w:hAnsiTheme="minorHAnsi"/>
                <w:sz w:val="22"/>
                <w:szCs w:val="22"/>
              </w:rPr>
              <w:t>function</w:t>
            </w:r>
            <w:r w:rsidR="00782622">
              <w:rPr>
                <w:rFonts w:asciiTheme="minorHAnsi" w:hAnsiTheme="minorHAnsi"/>
                <w:sz w:val="22"/>
                <w:szCs w:val="22"/>
              </w:rPr>
              <w:t>.</w:t>
            </w:r>
          </w:p>
        </w:tc>
      </w:tr>
      <w:tr w:rsidR="00FB35BE" w:rsidRPr="009A2443" w:rsidTr="009A2443">
        <w:trPr>
          <w:cantSplit/>
        </w:trPr>
        <w:tc>
          <w:tcPr>
            <w:tcW w:w="9576" w:type="dxa"/>
          </w:tcPr>
          <w:p w:rsidR="00FB35BE" w:rsidRPr="00AD7F17" w:rsidRDefault="00FB35BE" w:rsidP="00782622">
            <w:pPr>
              <w:pStyle w:val="TableEntry"/>
              <w:spacing w:before="0" w:after="0"/>
              <w:rPr>
                <w:rFonts w:asciiTheme="minorHAnsi" w:hAnsiTheme="minorHAnsi"/>
                <w:sz w:val="22"/>
                <w:szCs w:val="22"/>
              </w:rPr>
            </w:pPr>
            <w:r>
              <w:rPr>
                <w:rFonts w:asciiTheme="minorHAnsi" w:hAnsiTheme="minorHAnsi"/>
                <w:sz w:val="22"/>
                <w:szCs w:val="22"/>
              </w:rPr>
              <w:t xml:space="preserve">17. Ability to track </w:t>
            </w:r>
            <w:r w:rsidR="00782622">
              <w:rPr>
                <w:rFonts w:asciiTheme="minorHAnsi" w:hAnsiTheme="minorHAnsi"/>
                <w:sz w:val="22"/>
                <w:szCs w:val="22"/>
              </w:rPr>
              <w:t>“</w:t>
            </w:r>
            <w:r>
              <w:rPr>
                <w:rFonts w:asciiTheme="minorHAnsi" w:hAnsiTheme="minorHAnsi"/>
                <w:sz w:val="22"/>
                <w:szCs w:val="22"/>
              </w:rPr>
              <w:t>copy and paste</w:t>
            </w:r>
            <w:r w:rsidR="00782622">
              <w:rPr>
                <w:rFonts w:asciiTheme="minorHAnsi" w:hAnsiTheme="minorHAnsi"/>
                <w:sz w:val="22"/>
                <w:szCs w:val="22"/>
              </w:rPr>
              <w:t>”</w:t>
            </w:r>
            <w:r>
              <w:rPr>
                <w:rFonts w:asciiTheme="minorHAnsi" w:hAnsiTheme="minorHAnsi"/>
                <w:sz w:val="22"/>
                <w:szCs w:val="22"/>
              </w:rPr>
              <w:t xml:space="preserve"> usage (e.g., </w:t>
            </w:r>
            <w:r w:rsidR="00782622">
              <w:rPr>
                <w:rFonts w:asciiTheme="minorHAnsi" w:hAnsiTheme="minorHAnsi"/>
                <w:sz w:val="22"/>
                <w:szCs w:val="22"/>
              </w:rPr>
              <w:t xml:space="preserve">via </w:t>
            </w:r>
            <w:r>
              <w:rPr>
                <w:rFonts w:asciiTheme="minorHAnsi" w:hAnsiTheme="minorHAnsi"/>
                <w:sz w:val="22"/>
                <w:szCs w:val="22"/>
              </w:rPr>
              <w:t>color coding, flags, notes</w:t>
            </w:r>
            <w:r w:rsidR="00782622">
              <w:rPr>
                <w:rFonts w:asciiTheme="minorHAnsi" w:hAnsiTheme="minorHAnsi"/>
                <w:sz w:val="22"/>
                <w:szCs w:val="22"/>
              </w:rPr>
              <w:t>,</w:t>
            </w:r>
            <w:r>
              <w:rPr>
                <w:rFonts w:asciiTheme="minorHAnsi" w:hAnsiTheme="minorHAnsi"/>
                <w:sz w:val="22"/>
                <w:szCs w:val="22"/>
              </w:rPr>
              <w:t xml:space="preserve"> and/or using other visual identifiers), so </w:t>
            </w:r>
            <w:r w:rsidRPr="00AD7F17">
              <w:rPr>
                <w:rFonts w:asciiTheme="minorHAnsi" w:hAnsiTheme="minorHAnsi"/>
                <w:sz w:val="22"/>
                <w:szCs w:val="22"/>
              </w:rPr>
              <w:t xml:space="preserve">information </w:t>
            </w:r>
            <w:r w:rsidRPr="00AB0657">
              <w:rPr>
                <w:rFonts w:asciiTheme="minorHAnsi" w:hAnsiTheme="minorHAnsi"/>
                <w:sz w:val="22"/>
                <w:szCs w:val="22"/>
              </w:rPr>
              <w:t>from a previous</w:t>
            </w:r>
            <w:r>
              <w:rPr>
                <w:rFonts w:asciiTheme="minorHAnsi" w:hAnsiTheme="minorHAnsi"/>
                <w:sz w:val="22"/>
                <w:szCs w:val="22"/>
              </w:rPr>
              <w:t xml:space="preserve"> entry is identifiable and viewable</w:t>
            </w:r>
            <w:r w:rsidRPr="00AB0657">
              <w:rPr>
                <w:rFonts w:asciiTheme="minorHAnsi" w:hAnsiTheme="minorHAnsi"/>
                <w:sz w:val="22"/>
                <w:szCs w:val="22"/>
              </w:rPr>
              <w:t xml:space="preserve"> in </w:t>
            </w:r>
            <w:r>
              <w:rPr>
                <w:rFonts w:asciiTheme="minorHAnsi" w:hAnsiTheme="minorHAnsi"/>
                <w:sz w:val="22"/>
                <w:szCs w:val="22"/>
              </w:rPr>
              <w:t>a subsequent entry</w:t>
            </w:r>
            <w:r w:rsidR="00ED3EE6">
              <w:rPr>
                <w:rFonts w:asciiTheme="minorHAnsi" w:hAnsiTheme="minorHAnsi"/>
                <w:sz w:val="22"/>
                <w:szCs w:val="22"/>
              </w:rPr>
              <w:t>, as well as</w:t>
            </w:r>
            <w:r>
              <w:rPr>
                <w:rFonts w:asciiTheme="minorHAnsi" w:hAnsiTheme="minorHAnsi"/>
                <w:sz w:val="22"/>
                <w:szCs w:val="22"/>
              </w:rPr>
              <w:t xml:space="preserve"> presented in </w:t>
            </w:r>
            <w:r w:rsidRPr="00AD7F17">
              <w:rPr>
                <w:rFonts w:asciiTheme="minorHAnsi" w:hAnsiTheme="minorHAnsi"/>
                <w:sz w:val="22"/>
                <w:szCs w:val="22"/>
              </w:rPr>
              <w:t>a complete chronological sequence within a single episode of care.</w:t>
            </w:r>
            <w:r>
              <w:rPr>
                <w:rFonts w:asciiTheme="minorHAnsi" w:hAnsiTheme="minorHAnsi"/>
                <w:sz w:val="22"/>
                <w:szCs w:val="22"/>
              </w:rPr>
              <w:t xml:space="preserve"> This will include maintaining metadata on </w:t>
            </w:r>
            <w:r w:rsidR="00ED3EE6">
              <w:rPr>
                <w:rFonts w:asciiTheme="minorHAnsi" w:hAnsiTheme="minorHAnsi"/>
                <w:sz w:val="22"/>
                <w:szCs w:val="22"/>
              </w:rPr>
              <w:t>“</w:t>
            </w:r>
            <w:r>
              <w:rPr>
                <w:rFonts w:asciiTheme="minorHAnsi" w:hAnsiTheme="minorHAnsi"/>
                <w:sz w:val="22"/>
                <w:szCs w:val="22"/>
              </w:rPr>
              <w:t>copy and paste</w:t>
            </w:r>
            <w:r w:rsidR="00ED3EE6">
              <w:rPr>
                <w:rFonts w:asciiTheme="minorHAnsi" w:hAnsiTheme="minorHAnsi"/>
                <w:sz w:val="22"/>
                <w:szCs w:val="22"/>
              </w:rPr>
              <w:t>”</w:t>
            </w:r>
            <w:r>
              <w:rPr>
                <w:rFonts w:asciiTheme="minorHAnsi" w:hAnsiTheme="minorHAnsi"/>
                <w:sz w:val="22"/>
                <w:szCs w:val="22"/>
              </w:rPr>
              <w:t xml:space="preserve"> usage in a data audit of the use of </w:t>
            </w:r>
            <w:r w:rsidR="00ED3EE6">
              <w:rPr>
                <w:rFonts w:asciiTheme="minorHAnsi" w:hAnsiTheme="minorHAnsi"/>
                <w:sz w:val="22"/>
                <w:szCs w:val="22"/>
              </w:rPr>
              <w:t>“</w:t>
            </w:r>
            <w:r>
              <w:rPr>
                <w:rFonts w:asciiTheme="minorHAnsi" w:hAnsiTheme="minorHAnsi"/>
                <w:sz w:val="22"/>
                <w:szCs w:val="22"/>
              </w:rPr>
              <w:t>copy and paste</w:t>
            </w:r>
            <w:r w:rsidR="00ED3EE6">
              <w:rPr>
                <w:rFonts w:asciiTheme="minorHAnsi" w:hAnsiTheme="minorHAnsi"/>
                <w:sz w:val="22"/>
                <w:szCs w:val="22"/>
              </w:rPr>
              <w:t>”</w:t>
            </w:r>
            <w:r>
              <w:rPr>
                <w:rFonts w:asciiTheme="minorHAnsi" w:hAnsiTheme="minorHAnsi"/>
                <w:sz w:val="22"/>
                <w:szCs w:val="22"/>
              </w:rPr>
              <w:t xml:space="preserve"> function including the</w:t>
            </w:r>
            <w:r w:rsidRPr="00AD7F17">
              <w:rPr>
                <w:rFonts w:asciiTheme="minorHAnsi" w:hAnsiTheme="minorHAnsi"/>
                <w:sz w:val="22"/>
                <w:szCs w:val="22"/>
              </w:rPr>
              <w:t xml:space="preserve"> </w:t>
            </w:r>
            <w:r>
              <w:rPr>
                <w:rFonts w:asciiTheme="minorHAnsi" w:hAnsiTheme="minorHAnsi"/>
                <w:sz w:val="22"/>
                <w:szCs w:val="22"/>
              </w:rPr>
              <w:t xml:space="preserve">source, </w:t>
            </w:r>
            <w:r w:rsidRPr="00AD7F17">
              <w:rPr>
                <w:rFonts w:asciiTheme="minorHAnsi" w:hAnsiTheme="minorHAnsi"/>
                <w:sz w:val="22"/>
                <w:szCs w:val="22"/>
              </w:rPr>
              <w:t>date</w:t>
            </w:r>
            <w:r>
              <w:rPr>
                <w:rFonts w:asciiTheme="minorHAnsi" w:hAnsiTheme="minorHAnsi"/>
                <w:sz w:val="22"/>
                <w:szCs w:val="22"/>
              </w:rPr>
              <w:t>, t</w:t>
            </w:r>
            <w:r w:rsidRPr="00AD7F17">
              <w:rPr>
                <w:rFonts w:asciiTheme="minorHAnsi" w:hAnsiTheme="minorHAnsi"/>
                <w:sz w:val="22"/>
                <w:szCs w:val="22"/>
              </w:rPr>
              <w:t>ime</w:t>
            </w:r>
            <w:r>
              <w:rPr>
                <w:rFonts w:asciiTheme="minorHAnsi" w:hAnsiTheme="minorHAnsi"/>
                <w:sz w:val="22"/>
                <w:szCs w:val="22"/>
              </w:rPr>
              <w:t>,</w:t>
            </w:r>
            <w:r w:rsidRPr="00AD7F17">
              <w:rPr>
                <w:rFonts w:asciiTheme="minorHAnsi" w:hAnsiTheme="minorHAnsi"/>
                <w:sz w:val="22"/>
                <w:szCs w:val="22"/>
              </w:rPr>
              <w:t xml:space="preserve"> </w:t>
            </w:r>
            <w:r>
              <w:rPr>
                <w:rFonts w:asciiTheme="minorHAnsi" w:hAnsiTheme="minorHAnsi"/>
                <w:sz w:val="22"/>
                <w:szCs w:val="22"/>
              </w:rPr>
              <w:t>author of performing copy and paste.</w:t>
            </w:r>
          </w:p>
        </w:tc>
      </w:tr>
      <w:tr w:rsidR="00FB35BE" w:rsidRPr="009A2443" w:rsidTr="009A2443">
        <w:trPr>
          <w:cantSplit/>
        </w:trPr>
        <w:tc>
          <w:tcPr>
            <w:tcW w:w="9576" w:type="dxa"/>
          </w:tcPr>
          <w:p w:rsidR="00FB35BE" w:rsidRPr="00AD7F17" w:rsidRDefault="00FB35BE" w:rsidP="00782622">
            <w:pPr>
              <w:pStyle w:val="TableEntry"/>
              <w:spacing w:before="0" w:after="0"/>
              <w:rPr>
                <w:rFonts w:asciiTheme="minorHAnsi" w:hAnsiTheme="minorHAnsi"/>
                <w:sz w:val="22"/>
                <w:szCs w:val="22"/>
              </w:rPr>
            </w:pPr>
            <w:r w:rsidRPr="00AD7F17">
              <w:rPr>
                <w:rFonts w:asciiTheme="minorHAnsi" w:hAnsiTheme="minorHAnsi"/>
                <w:sz w:val="22"/>
                <w:szCs w:val="22"/>
              </w:rPr>
              <w:t>16. Ability</w:t>
            </w:r>
            <w:r>
              <w:rPr>
                <w:rFonts w:asciiTheme="minorHAnsi" w:hAnsiTheme="minorHAnsi"/>
                <w:sz w:val="22"/>
                <w:szCs w:val="22"/>
              </w:rPr>
              <w:t xml:space="preserve"> to establish parameters for “enable</w:t>
            </w:r>
            <w:r w:rsidR="00782622">
              <w:rPr>
                <w:rFonts w:asciiTheme="minorHAnsi" w:hAnsiTheme="minorHAnsi"/>
                <w:sz w:val="22"/>
                <w:szCs w:val="22"/>
              </w:rPr>
              <w:t xml:space="preserve"> /</w:t>
            </w:r>
            <w:r>
              <w:rPr>
                <w:rFonts w:asciiTheme="minorHAnsi" w:hAnsiTheme="minorHAnsi"/>
                <w:sz w:val="22"/>
                <w:szCs w:val="22"/>
              </w:rPr>
              <w:t xml:space="preserve"> disable” capabilities for “pre-populate” </w:t>
            </w:r>
            <w:r w:rsidR="00782622">
              <w:rPr>
                <w:rFonts w:asciiTheme="minorHAnsi" w:hAnsiTheme="minorHAnsi"/>
                <w:sz w:val="22"/>
                <w:szCs w:val="22"/>
              </w:rPr>
              <w:t xml:space="preserve">HIT </w:t>
            </w:r>
            <w:r>
              <w:rPr>
                <w:rFonts w:asciiTheme="minorHAnsi" w:hAnsiTheme="minorHAnsi"/>
                <w:sz w:val="22"/>
                <w:szCs w:val="22"/>
              </w:rPr>
              <w:t>function</w:t>
            </w:r>
          </w:p>
        </w:tc>
      </w:tr>
      <w:tr w:rsidR="00FB35BE" w:rsidRPr="009A2443" w:rsidTr="009A2443">
        <w:trPr>
          <w:cantSplit/>
        </w:trPr>
        <w:tc>
          <w:tcPr>
            <w:tcW w:w="9576" w:type="dxa"/>
          </w:tcPr>
          <w:p w:rsidR="00FB35BE" w:rsidRPr="00AD7F17" w:rsidRDefault="00FB35BE" w:rsidP="00782622">
            <w:pPr>
              <w:pStyle w:val="TableEntry"/>
              <w:spacing w:before="0" w:after="0"/>
              <w:rPr>
                <w:rFonts w:asciiTheme="minorHAnsi" w:hAnsiTheme="minorHAnsi"/>
                <w:sz w:val="22"/>
                <w:szCs w:val="22"/>
              </w:rPr>
            </w:pPr>
            <w:r>
              <w:rPr>
                <w:rFonts w:asciiTheme="minorHAnsi" w:hAnsiTheme="minorHAnsi"/>
                <w:sz w:val="22"/>
                <w:szCs w:val="22"/>
              </w:rPr>
              <w:t xml:space="preserve">17. Ability to track </w:t>
            </w:r>
            <w:r w:rsidR="00ED3EE6">
              <w:rPr>
                <w:rFonts w:asciiTheme="minorHAnsi" w:hAnsiTheme="minorHAnsi"/>
                <w:sz w:val="22"/>
                <w:szCs w:val="22"/>
              </w:rPr>
              <w:t>“p</w:t>
            </w:r>
            <w:r>
              <w:rPr>
                <w:rFonts w:asciiTheme="minorHAnsi" w:hAnsiTheme="minorHAnsi"/>
                <w:sz w:val="22"/>
                <w:szCs w:val="22"/>
              </w:rPr>
              <w:t>re-populate</w:t>
            </w:r>
            <w:r w:rsidR="00ED3EE6">
              <w:rPr>
                <w:rFonts w:asciiTheme="minorHAnsi" w:hAnsiTheme="minorHAnsi"/>
                <w:sz w:val="22"/>
                <w:szCs w:val="22"/>
              </w:rPr>
              <w:t>”</w:t>
            </w:r>
            <w:r>
              <w:rPr>
                <w:rFonts w:asciiTheme="minorHAnsi" w:hAnsiTheme="minorHAnsi"/>
                <w:sz w:val="22"/>
                <w:szCs w:val="22"/>
              </w:rPr>
              <w:t xml:space="preserve"> usage (e.g., </w:t>
            </w:r>
            <w:r w:rsidR="00782622">
              <w:rPr>
                <w:rFonts w:asciiTheme="minorHAnsi" w:hAnsiTheme="minorHAnsi"/>
                <w:sz w:val="22"/>
                <w:szCs w:val="22"/>
              </w:rPr>
              <w:t xml:space="preserve">via </w:t>
            </w:r>
            <w:r>
              <w:rPr>
                <w:rFonts w:asciiTheme="minorHAnsi" w:hAnsiTheme="minorHAnsi"/>
                <w:sz w:val="22"/>
                <w:szCs w:val="22"/>
              </w:rPr>
              <w:t>color coding, flags, notes</w:t>
            </w:r>
            <w:r w:rsidR="00782622">
              <w:rPr>
                <w:rFonts w:asciiTheme="minorHAnsi" w:hAnsiTheme="minorHAnsi"/>
                <w:sz w:val="22"/>
                <w:szCs w:val="22"/>
              </w:rPr>
              <w:t>,</w:t>
            </w:r>
            <w:r>
              <w:rPr>
                <w:rFonts w:asciiTheme="minorHAnsi" w:hAnsiTheme="minorHAnsi"/>
                <w:sz w:val="22"/>
                <w:szCs w:val="22"/>
              </w:rPr>
              <w:t xml:space="preserve"> and/or using other visual identifiers), so </w:t>
            </w:r>
            <w:r w:rsidRPr="00AD7F17">
              <w:rPr>
                <w:rFonts w:asciiTheme="minorHAnsi" w:hAnsiTheme="minorHAnsi"/>
                <w:sz w:val="22"/>
                <w:szCs w:val="22"/>
              </w:rPr>
              <w:t xml:space="preserve">information </w:t>
            </w:r>
            <w:r w:rsidRPr="00AB0657">
              <w:rPr>
                <w:rFonts w:asciiTheme="minorHAnsi" w:hAnsiTheme="minorHAnsi"/>
                <w:sz w:val="22"/>
                <w:szCs w:val="22"/>
              </w:rPr>
              <w:t>from a previous</w:t>
            </w:r>
            <w:r>
              <w:rPr>
                <w:rFonts w:asciiTheme="minorHAnsi" w:hAnsiTheme="minorHAnsi"/>
                <w:sz w:val="22"/>
                <w:szCs w:val="22"/>
              </w:rPr>
              <w:t xml:space="preserve"> entry is identifiable and viewable</w:t>
            </w:r>
            <w:r w:rsidRPr="00AB0657">
              <w:rPr>
                <w:rFonts w:asciiTheme="minorHAnsi" w:hAnsiTheme="minorHAnsi"/>
                <w:sz w:val="22"/>
                <w:szCs w:val="22"/>
              </w:rPr>
              <w:t xml:space="preserve"> in </w:t>
            </w:r>
            <w:r>
              <w:rPr>
                <w:rFonts w:asciiTheme="minorHAnsi" w:hAnsiTheme="minorHAnsi"/>
                <w:sz w:val="22"/>
                <w:szCs w:val="22"/>
              </w:rPr>
              <w:t xml:space="preserve">a subsequent entry and presented in </w:t>
            </w:r>
            <w:r w:rsidRPr="00AD7F17">
              <w:rPr>
                <w:rFonts w:asciiTheme="minorHAnsi" w:hAnsiTheme="minorHAnsi"/>
                <w:sz w:val="22"/>
                <w:szCs w:val="22"/>
              </w:rPr>
              <w:t>a complete chronological sequence within a single episode of care.</w:t>
            </w:r>
            <w:r>
              <w:rPr>
                <w:rFonts w:asciiTheme="minorHAnsi" w:hAnsiTheme="minorHAnsi"/>
                <w:sz w:val="22"/>
                <w:szCs w:val="22"/>
              </w:rPr>
              <w:t xml:space="preserve"> This will include maintaining metadata on </w:t>
            </w:r>
            <w:r w:rsidR="00ED3EE6">
              <w:rPr>
                <w:rFonts w:asciiTheme="minorHAnsi" w:hAnsiTheme="minorHAnsi"/>
                <w:sz w:val="22"/>
                <w:szCs w:val="22"/>
              </w:rPr>
              <w:t>“pre-populate”</w:t>
            </w:r>
            <w:r>
              <w:rPr>
                <w:rFonts w:asciiTheme="minorHAnsi" w:hAnsiTheme="minorHAnsi"/>
                <w:sz w:val="22"/>
                <w:szCs w:val="22"/>
              </w:rPr>
              <w:t xml:space="preserve"> usage in a data audit of the use of </w:t>
            </w:r>
            <w:r w:rsidR="00ED3EE6">
              <w:rPr>
                <w:rFonts w:asciiTheme="minorHAnsi" w:hAnsiTheme="minorHAnsi"/>
                <w:sz w:val="22"/>
                <w:szCs w:val="22"/>
              </w:rPr>
              <w:t>“pre-populate”</w:t>
            </w:r>
            <w:r>
              <w:rPr>
                <w:rFonts w:asciiTheme="minorHAnsi" w:hAnsiTheme="minorHAnsi"/>
                <w:sz w:val="22"/>
                <w:szCs w:val="22"/>
              </w:rPr>
              <w:t xml:space="preserve"> function including the</w:t>
            </w:r>
            <w:r w:rsidRPr="00AD7F17">
              <w:rPr>
                <w:rFonts w:asciiTheme="minorHAnsi" w:hAnsiTheme="minorHAnsi"/>
                <w:sz w:val="22"/>
                <w:szCs w:val="22"/>
              </w:rPr>
              <w:t xml:space="preserve"> </w:t>
            </w:r>
            <w:r>
              <w:rPr>
                <w:rFonts w:asciiTheme="minorHAnsi" w:hAnsiTheme="minorHAnsi"/>
                <w:sz w:val="22"/>
                <w:szCs w:val="22"/>
              </w:rPr>
              <w:t xml:space="preserve">source, </w:t>
            </w:r>
            <w:r w:rsidRPr="00AD7F17">
              <w:rPr>
                <w:rFonts w:asciiTheme="minorHAnsi" w:hAnsiTheme="minorHAnsi"/>
                <w:sz w:val="22"/>
                <w:szCs w:val="22"/>
              </w:rPr>
              <w:t>date</w:t>
            </w:r>
            <w:r>
              <w:rPr>
                <w:rFonts w:asciiTheme="minorHAnsi" w:hAnsiTheme="minorHAnsi"/>
                <w:sz w:val="22"/>
                <w:szCs w:val="22"/>
              </w:rPr>
              <w:t>, t</w:t>
            </w:r>
            <w:r w:rsidRPr="00AD7F17">
              <w:rPr>
                <w:rFonts w:asciiTheme="minorHAnsi" w:hAnsiTheme="minorHAnsi"/>
                <w:sz w:val="22"/>
                <w:szCs w:val="22"/>
              </w:rPr>
              <w:t>ime</w:t>
            </w:r>
            <w:r>
              <w:rPr>
                <w:rFonts w:asciiTheme="minorHAnsi" w:hAnsiTheme="minorHAnsi"/>
                <w:sz w:val="22"/>
                <w:szCs w:val="22"/>
              </w:rPr>
              <w:t>,</w:t>
            </w:r>
            <w:r w:rsidRPr="00AD7F17">
              <w:rPr>
                <w:rFonts w:asciiTheme="minorHAnsi" w:hAnsiTheme="minorHAnsi"/>
                <w:sz w:val="22"/>
                <w:szCs w:val="22"/>
              </w:rPr>
              <w:t xml:space="preserve"> </w:t>
            </w:r>
            <w:r>
              <w:rPr>
                <w:rFonts w:asciiTheme="minorHAnsi" w:hAnsiTheme="minorHAnsi"/>
                <w:sz w:val="22"/>
                <w:szCs w:val="22"/>
              </w:rPr>
              <w:t xml:space="preserve">author of performing </w:t>
            </w:r>
            <w:r w:rsidR="00782622">
              <w:rPr>
                <w:rFonts w:asciiTheme="minorHAnsi" w:hAnsiTheme="minorHAnsi"/>
                <w:sz w:val="22"/>
                <w:szCs w:val="22"/>
              </w:rPr>
              <w:t>pre-populate</w:t>
            </w:r>
            <w:r>
              <w:rPr>
                <w:rFonts w:asciiTheme="minorHAnsi" w:hAnsiTheme="minorHAnsi"/>
                <w:sz w:val="22"/>
                <w:szCs w:val="22"/>
              </w:rPr>
              <w:t>.</w:t>
            </w:r>
          </w:p>
        </w:tc>
      </w:tr>
    </w:tbl>
    <w:p w:rsidR="00CB5211" w:rsidRDefault="00CB5211" w:rsidP="00E6659B">
      <w:pPr>
        <w:pStyle w:val="Heading2"/>
        <w:numPr>
          <w:ilvl w:val="0"/>
          <w:numId w:val="0"/>
        </w:numPr>
        <w:spacing w:before="0" w:after="0"/>
        <w:ind w:left="576" w:hanging="576"/>
        <w:rPr>
          <w:rFonts w:asciiTheme="minorHAnsi" w:hAnsiTheme="minorHAnsi"/>
          <w:sz w:val="24"/>
          <w:szCs w:val="24"/>
        </w:rPr>
      </w:pPr>
      <w:bookmarkStart w:id="19" w:name="_Toc430242950"/>
    </w:p>
    <w:p w:rsidR="004B0ABB" w:rsidRPr="007A15F8" w:rsidRDefault="004B0ABB" w:rsidP="004B0ABB">
      <w:pPr>
        <w:pStyle w:val="BodyText"/>
        <w:spacing w:before="0"/>
        <w:rPr>
          <w:rFonts w:asciiTheme="minorHAnsi" w:hAnsiTheme="minorHAnsi"/>
          <w:b/>
          <w:sz w:val="22"/>
          <w:szCs w:val="22"/>
          <w:highlight w:val="cyan"/>
        </w:rPr>
      </w:pPr>
      <w:r w:rsidRPr="007A15F8">
        <w:rPr>
          <w:rFonts w:asciiTheme="minorHAnsi" w:hAnsiTheme="minorHAnsi"/>
          <w:b/>
          <w:sz w:val="22"/>
          <w:szCs w:val="22"/>
          <w:highlight w:val="cyan"/>
        </w:rPr>
        <w:t>To Glossary:</w:t>
      </w:r>
    </w:p>
    <w:p w:rsidR="007A15F8" w:rsidRPr="007A15F8" w:rsidRDefault="007A15F8" w:rsidP="008E6393">
      <w:pPr>
        <w:pStyle w:val="BodyText"/>
        <w:spacing w:before="0"/>
        <w:ind w:left="810" w:hanging="810"/>
        <w:rPr>
          <w:rFonts w:asciiTheme="minorHAnsi" w:hAnsiTheme="minorHAnsi"/>
          <w:sz w:val="22"/>
          <w:szCs w:val="22"/>
          <w:highlight w:val="cyan"/>
        </w:rPr>
      </w:pPr>
      <w:r w:rsidRPr="007A15F8">
        <w:rPr>
          <w:rFonts w:asciiTheme="minorHAnsi" w:hAnsiTheme="minorHAnsi"/>
          <w:sz w:val="22"/>
          <w:szCs w:val="22"/>
          <w:highlight w:val="cyan"/>
        </w:rPr>
        <w:t>Define – document, record, information t</w:t>
      </w:r>
      <w:r w:rsidR="004B0ABB" w:rsidRPr="007A15F8">
        <w:rPr>
          <w:rFonts w:asciiTheme="minorHAnsi" w:hAnsiTheme="minorHAnsi"/>
          <w:sz w:val="22"/>
          <w:szCs w:val="22"/>
          <w:highlight w:val="cyan"/>
        </w:rPr>
        <w:t>erm</w:t>
      </w:r>
      <w:r w:rsidRPr="007A15F8">
        <w:rPr>
          <w:rFonts w:asciiTheme="minorHAnsi" w:hAnsiTheme="minorHAnsi"/>
          <w:sz w:val="22"/>
          <w:szCs w:val="22"/>
          <w:highlight w:val="cyan"/>
        </w:rPr>
        <w:t xml:space="preserve">s. </w:t>
      </w:r>
    </w:p>
    <w:p w:rsidR="004B0ABB" w:rsidRDefault="004B0ABB" w:rsidP="008E6393">
      <w:pPr>
        <w:pStyle w:val="BodyText"/>
        <w:spacing w:before="0"/>
        <w:ind w:left="810" w:hanging="810"/>
        <w:rPr>
          <w:rFonts w:asciiTheme="minorHAnsi" w:hAnsiTheme="minorHAnsi"/>
          <w:sz w:val="22"/>
          <w:szCs w:val="22"/>
        </w:rPr>
      </w:pPr>
      <w:r w:rsidRPr="007A15F8">
        <w:rPr>
          <w:rFonts w:asciiTheme="minorHAnsi" w:hAnsiTheme="minorHAnsi"/>
          <w:sz w:val="22"/>
          <w:szCs w:val="22"/>
          <w:highlight w:val="cyan"/>
        </w:rPr>
        <w:t>Define - viewable display (e.g. in track changes or audit document) and a printed output (with and without changes)</w:t>
      </w:r>
    </w:p>
    <w:p w:rsidR="004B0ABB" w:rsidRDefault="007A15F8" w:rsidP="008E6393">
      <w:pPr>
        <w:pStyle w:val="BodyText"/>
        <w:spacing w:before="0"/>
        <w:ind w:left="810" w:hanging="810"/>
        <w:rPr>
          <w:rFonts w:asciiTheme="minorHAnsi" w:hAnsiTheme="minorHAnsi"/>
          <w:sz w:val="22"/>
          <w:szCs w:val="22"/>
        </w:rPr>
      </w:pPr>
      <w:r>
        <w:rPr>
          <w:rFonts w:asciiTheme="minorHAnsi" w:hAnsiTheme="minorHAnsi"/>
          <w:sz w:val="22"/>
          <w:szCs w:val="22"/>
          <w:highlight w:val="cyan"/>
        </w:rPr>
        <w:t xml:space="preserve">Define - </w:t>
      </w:r>
      <w:r w:rsidR="004B0ABB" w:rsidRPr="006D0C5D">
        <w:rPr>
          <w:rFonts w:asciiTheme="minorHAnsi" w:hAnsiTheme="minorHAnsi"/>
          <w:sz w:val="22"/>
          <w:szCs w:val="22"/>
          <w:highlight w:val="cyan"/>
        </w:rPr>
        <w:t>Proof of integrity or conformity to integrity</w:t>
      </w:r>
      <w:r>
        <w:rPr>
          <w:rFonts w:asciiTheme="minorHAnsi" w:hAnsiTheme="minorHAnsi"/>
          <w:sz w:val="22"/>
          <w:szCs w:val="22"/>
        </w:rPr>
        <w:t>?</w:t>
      </w:r>
      <w:r w:rsidR="004B0ABB">
        <w:rPr>
          <w:rFonts w:asciiTheme="minorHAnsi" w:hAnsiTheme="minorHAnsi"/>
          <w:sz w:val="22"/>
          <w:szCs w:val="22"/>
        </w:rPr>
        <w:t xml:space="preserve"> </w:t>
      </w:r>
      <w:r w:rsidR="004B0ABB" w:rsidRPr="006D0C5D">
        <w:rPr>
          <w:rFonts w:asciiTheme="minorHAnsi" w:hAnsiTheme="minorHAnsi"/>
          <w:sz w:val="22"/>
          <w:szCs w:val="22"/>
          <w:highlight w:val="cyan"/>
        </w:rPr>
        <w:t xml:space="preserve">Availability means it is there. Integrity </w:t>
      </w:r>
      <w:r>
        <w:rPr>
          <w:rFonts w:asciiTheme="minorHAnsi" w:hAnsiTheme="minorHAnsi"/>
          <w:sz w:val="22"/>
          <w:szCs w:val="22"/>
          <w:highlight w:val="cyan"/>
        </w:rPr>
        <w:t xml:space="preserve">means </w:t>
      </w:r>
      <w:r w:rsidRPr="008E6393">
        <w:rPr>
          <w:rFonts w:asciiTheme="minorHAnsi" w:hAnsiTheme="minorHAnsi"/>
          <w:sz w:val="22"/>
          <w:szCs w:val="22"/>
          <w:highlight w:val="cyan"/>
        </w:rPr>
        <w:t>viewed</w:t>
      </w:r>
      <w:r w:rsidR="004B0ABB" w:rsidRPr="008E6393">
        <w:rPr>
          <w:rFonts w:asciiTheme="minorHAnsi" w:hAnsiTheme="minorHAnsi"/>
          <w:sz w:val="22"/>
          <w:szCs w:val="22"/>
          <w:highlight w:val="cyan"/>
        </w:rPr>
        <w:t xml:space="preserve"> information</w:t>
      </w:r>
      <w:r w:rsidRPr="008E6393">
        <w:rPr>
          <w:rFonts w:asciiTheme="minorHAnsi" w:hAnsiTheme="minorHAnsi"/>
          <w:sz w:val="22"/>
          <w:szCs w:val="22"/>
          <w:highlight w:val="cyan"/>
        </w:rPr>
        <w:t xml:space="preserve"> is</w:t>
      </w:r>
      <w:r w:rsidR="008E6393" w:rsidRPr="008E6393">
        <w:rPr>
          <w:rFonts w:asciiTheme="minorHAnsi" w:hAnsiTheme="minorHAnsi"/>
          <w:sz w:val="22"/>
          <w:szCs w:val="22"/>
          <w:highlight w:val="cyan"/>
        </w:rPr>
        <w:t xml:space="preserve"> correct (quality use case?)</w:t>
      </w:r>
    </w:p>
    <w:p w:rsidR="00AD1ADC" w:rsidRDefault="00AD1ADC" w:rsidP="008E6393">
      <w:pPr>
        <w:pStyle w:val="BodyText"/>
        <w:spacing w:before="0"/>
        <w:ind w:left="810" w:hanging="810"/>
        <w:rPr>
          <w:rFonts w:asciiTheme="minorHAnsi" w:hAnsiTheme="minorHAnsi"/>
          <w:sz w:val="22"/>
          <w:szCs w:val="22"/>
        </w:rPr>
      </w:pPr>
    </w:p>
    <w:p w:rsidR="00AD1ADC" w:rsidRPr="00AD1ADC" w:rsidRDefault="00AD1ADC" w:rsidP="00AD1ADC">
      <w:r w:rsidRPr="00AD1ADC">
        <w:rPr>
          <w:highlight w:val="cyan"/>
        </w:rPr>
        <w:lastRenderedPageBreak/>
        <w:t>MOVE TO THE RECORD OWNERSHIP</w:t>
      </w:r>
      <w:r w:rsidRPr="00AD1ADC">
        <w:t xml:space="preserve"> </w:t>
      </w:r>
      <w:r w:rsidRPr="00AD1ADC">
        <w:rPr>
          <w:highlight w:val="cyan"/>
        </w:rPr>
        <w:t>OR integrity#7</w:t>
      </w:r>
      <w:r w:rsidRPr="00AD1ADC">
        <w:t xml:space="preserve"> This includes any permanent change in custodianship of health information, such as when it is transferred to another party due to a merger or acquisition of another hospital, clinic, or physician practice or when an organization discontinues a practice, service, or other business</w:t>
      </w:r>
      <w:commentRangeStart w:id="20"/>
      <w:r w:rsidRPr="00AD1ADC">
        <w:rPr>
          <w:rStyle w:val="FootnoteReference"/>
        </w:rPr>
        <w:footnoteReference w:id="7"/>
      </w:r>
      <w:commentRangeEnd w:id="20"/>
      <w:r w:rsidRPr="00AD1ADC">
        <w:rPr>
          <w:rStyle w:val="CommentReference"/>
          <w:sz w:val="22"/>
          <w:szCs w:val="22"/>
        </w:rPr>
        <w:commentReference w:id="20"/>
      </w:r>
      <w:r w:rsidRPr="00AD1ADC">
        <w:t xml:space="preserve">. </w:t>
      </w:r>
    </w:p>
    <w:p w:rsidR="00AD1ADC" w:rsidRPr="00AD1ADC" w:rsidRDefault="00AD1ADC" w:rsidP="00AD1ADC"/>
    <w:p w:rsidR="00AD1ADC" w:rsidRPr="00AD1ADC" w:rsidRDefault="00AD1ADC" w:rsidP="00AD1ADC">
      <w:pPr>
        <w:rPr>
          <w:lang w:val="en-GB"/>
        </w:rPr>
      </w:pPr>
      <w:r w:rsidRPr="00AD1ADC">
        <w:rPr>
          <w:lang w:val="en-GB"/>
        </w:rPr>
        <w:t>5. Ability to handle a permanent change in ownership and custody of information, when it is transferred to another party or organization due to a merger or acquisition</w:t>
      </w:r>
      <w:proofErr w:type="gramStart"/>
      <w:r w:rsidRPr="00AD1ADC">
        <w:rPr>
          <w:lang w:val="en-GB"/>
        </w:rPr>
        <w:t xml:space="preserve">,  </w:t>
      </w:r>
      <w:commentRangeStart w:id="21"/>
      <w:r w:rsidRPr="00AD1ADC">
        <w:rPr>
          <w:lang w:val="en-GB"/>
        </w:rPr>
        <w:t>or</w:t>
      </w:r>
      <w:commentRangeEnd w:id="21"/>
      <w:proofErr w:type="gramEnd"/>
      <w:r w:rsidRPr="00AD1ADC">
        <w:rPr>
          <w:rStyle w:val="CommentReference"/>
          <w:sz w:val="22"/>
          <w:szCs w:val="22"/>
        </w:rPr>
        <w:commentReference w:id="21"/>
      </w:r>
      <w:r w:rsidRPr="00AD1ADC">
        <w:rPr>
          <w:lang w:val="en-GB"/>
        </w:rPr>
        <w:t xml:space="preserve"> </w:t>
      </w:r>
      <w:proofErr w:type="spellStart"/>
      <w:r w:rsidRPr="00AD1ADC">
        <w:rPr>
          <w:lang w:val="en-GB"/>
        </w:rPr>
        <w:t>or</w:t>
      </w:r>
      <w:proofErr w:type="spellEnd"/>
      <w:r w:rsidRPr="00AD1ADC">
        <w:rPr>
          <w:lang w:val="en-GB"/>
        </w:rPr>
        <w:t xml:space="preserve"> when a party or  organization discontinues a practice, service, or other health care related business.</w:t>
      </w:r>
    </w:p>
    <w:p w:rsidR="00AD1ADC" w:rsidRDefault="00AD1ADC" w:rsidP="00AD1ADC">
      <w:pPr>
        <w:pStyle w:val="BodyText"/>
        <w:spacing w:before="0"/>
        <w:ind w:left="810" w:hanging="810"/>
        <w:rPr>
          <w:rFonts w:asciiTheme="minorHAnsi" w:hAnsiTheme="minorHAnsi"/>
          <w:sz w:val="22"/>
          <w:szCs w:val="22"/>
          <w:lang w:val="en-GB"/>
        </w:rPr>
      </w:pPr>
      <w:r w:rsidRPr="00AD1ADC">
        <w:rPr>
          <w:rFonts w:asciiTheme="minorHAnsi" w:hAnsiTheme="minorHAnsi"/>
          <w:sz w:val="22"/>
          <w:szCs w:val="22"/>
          <w:lang w:val="en-GB"/>
        </w:rPr>
        <w:t xml:space="preserve">Ability to ensure that when information is converted or migrated to new media the disposition of </w:t>
      </w:r>
      <w:commentRangeStart w:id="22"/>
      <w:r w:rsidRPr="00AD1ADC">
        <w:rPr>
          <w:rFonts w:asciiTheme="minorHAnsi" w:hAnsiTheme="minorHAnsi"/>
          <w:sz w:val="22"/>
          <w:szCs w:val="22"/>
          <w:lang w:val="en-GB"/>
        </w:rPr>
        <w:t>the</w:t>
      </w:r>
      <w:commentRangeEnd w:id="22"/>
      <w:r w:rsidRPr="00AD1ADC">
        <w:rPr>
          <w:rStyle w:val="CommentReference"/>
          <w:rFonts w:asciiTheme="minorHAnsi" w:hAnsiTheme="minorHAnsi"/>
          <w:sz w:val="22"/>
          <w:szCs w:val="22"/>
        </w:rPr>
        <w:commentReference w:id="22"/>
      </w:r>
    </w:p>
    <w:p w:rsidR="00AD1ADC" w:rsidRPr="00AD1ADC" w:rsidRDefault="00AD1ADC" w:rsidP="00AD1ADC">
      <w:pPr>
        <w:pStyle w:val="BodyText"/>
        <w:spacing w:before="0"/>
        <w:ind w:left="810" w:hanging="810"/>
        <w:rPr>
          <w:rFonts w:asciiTheme="minorHAnsi" w:hAnsiTheme="minorHAnsi"/>
          <w:sz w:val="22"/>
          <w:szCs w:val="22"/>
        </w:rPr>
      </w:pPr>
      <w:proofErr w:type="gramStart"/>
      <w:r w:rsidRPr="00AD1ADC">
        <w:rPr>
          <w:rFonts w:asciiTheme="minorHAnsi" w:hAnsiTheme="minorHAnsi"/>
          <w:sz w:val="22"/>
          <w:szCs w:val="22"/>
          <w:lang w:val="en-GB"/>
        </w:rPr>
        <w:t>previous</w:t>
      </w:r>
      <w:proofErr w:type="gramEnd"/>
      <w:r w:rsidRPr="00AD1ADC">
        <w:rPr>
          <w:rFonts w:asciiTheme="minorHAnsi" w:hAnsiTheme="minorHAnsi"/>
          <w:sz w:val="22"/>
          <w:szCs w:val="22"/>
          <w:lang w:val="en-GB"/>
        </w:rPr>
        <w:t xml:space="preserve"> media may also be warranted according to the organizational policies.</w:t>
      </w:r>
    </w:p>
    <w:p w:rsidR="00CB5211" w:rsidRDefault="00CB5211">
      <w:pPr>
        <w:rPr>
          <w:rFonts w:eastAsia="Times New Roman" w:cs="Times New Roman"/>
          <w:b/>
          <w:noProof/>
          <w:kern w:val="28"/>
          <w:sz w:val="24"/>
          <w:szCs w:val="24"/>
        </w:rPr>
      </w:pPr>
      <w:r>
        <w:rPr>
          <w:sz w:val="24"/>
          <w:szCs w:val="24"/>
        </w:rPr>
        <w:br w:type="page"/>
      </w:r>
    </w:p>
    <w:p w:rsidR="00C1100D" w:rsidRPr="00E6659B" w:rsidRDefault="00C1100D" w:rsidP="00E6659B">
      <w:pPr>
        <w:pStyle w:val="Heading2"/>
        <w:numPr>
          <w:ilvl w:val="0"/>
          <w:numId w:val="0"/>
        </w:numPr>
        <w:spacing w:before="0" w:after="0"/>
        <w:ind w:left="576" w:hanging="576"/>
        <w:rPr>
          <w:rFonts w:asciiTheme="minorHAnsi" w:hAnsiTheme="minorHAnsi"/>
          <w:sz w:val="24"/>
          <w:szCs w:val="24"/>
        </w:rPr>
      </w:pPr>
      <w:bookmarkStart w:id="23" w:name="_Toc446925210"/>
      <w:r w:rsidRPr="00E6659B">
        <w:rPr>
          <w:rFonts w:asciiTheme="minorHAnsi" w:hAnsiTheme="minorHAnsi"/>
          <w:sz w:val="24"/>
          <w:szCs w:val="24"/>
        </w:rPr>
        <w:lastRenderedPageBreak/>
        <w:t>Principle of</w:t>
      </w:r>
      <w:r w:rsidR="00B435F9">
        <w:rPr>
          <w:rFonts w:asciiTheme="minorHAnsi" w:hAnsiTheme="minorHAnsi"/>
          <w:sz w:val="24"/>
          <w:szCs w:val="24"/>
        </w:rPr>
        <w:t xml:space="preserve"> Health</w:t>
      </w:r>
      <w:r w:rsidRPr="00E6659B">
        <w:rPr>
          <w:rFonts w:asciiTheme="minorHAnsi" w:hAnsiTheme="minorHAnsi"/>
          <w:sz w:val="24"/>
          <w:szCs w:val="24"/>
        </w:rPr>
        <w:t xml:space="preserve"> Information Protection: Business Requirements</w:t>
      </w:r>
      <w:bookmarkEnd w:id="19"/>
      <w:bookmarkEnd w:id="23"/>
    </w:p>
    <w:p w:rsidR="00E6659B" w:rsidRDefault="00E6659B" w:rsidP="009A2443">
      <w:pPr>
        <w:pStyle w:val="BodyText"/>
        <w:spacing w:before="0"/>
        <w:rPr>
          <w:rFonts w:asciiTheme="minorHAnsi" w:hAnsiTheme="minorHAnsi" w:cs="MinionPro-Regular"/>
        </w:rPr>
      </w:pPr>
    </w:p>
    <w:tbl>
      <w:tblPr>
        <w:tblStyle w:val="TableGrid"/>
        <w:tblW w:w="0" w:type="auto"/>
        <w:tblLook w:val="04A0"/>
      </w:tblPr>
      <w:tblGrid>
        <w:gridCol w:w="9576"/>
      </w:tblGrid>
      <w:tr w:rsidR="00E6659B" w:rsidTr="00002C5E">
        <w:tc>
          <w:tcPr>
            <w:tcW w:w="9576" w:type="dxa"/>
            <w:shd w:val="clear" w:color="auto" w:fill="C6D9F1" w:themeFill="text2" w:themeFillTint="33"/>
          </w:tcPr>
          <w:p w:rsidR="00E6659B" w:rsidRPr="003A5876" w:rsidRDefault="00E6659B" w:rsidP="00002C5E">
            <w:pPr>
              <w:pStyle w:val="BodyText"/>
              <w:spacing w:before="0"/>
              <w:rPr>
                <w:rFonts w:asciiTheme="minorHAnsi" w:hAnsiTheme="minorHAnsi"/>
                <w:sz w:val="22"/>
                <w:szCs w:val="22"/>
              </w:rPr>
            </w:pPr>
            <w:r w:rsidRPr="003A5876">
              <w:rPr>
                <w:rFonts w:asciiTheme="minorHAnsi" w:hAnsiTheme="minorHAnsi"/>
                <w:sz w:val="22"/>
                <w:szCs w:val="22"/>
              </w:rPr>
              <w:t>Definition</w:t>
            </w:r>
          </w:p>
        </w:tc>
      </w:tr>
      <w:tr w:rsidR="00E6659B" w:rsidTr="00002C5E">
        <w:tc>
          <w:tcPr>
            <w:tcW w:w="9576" w:type="dxa"/>
          </w:tcPr>
          <w:p w:rsidR="00E6659B" w:rsidRPr="003A5876" w:rsidRDefault="00782622" w:rsidP="00E6659B">
            <w:pPr>
              <w:pStyle w:val="BodyText"/>
              <w:spacing w:before="0"/>
              <w:rPr>
                <w:rFonts w:asciiTheme="minorHAnsi" w:hAnsiTheme="minorHAnsi"/>
                <w:sz w:val="22"/>
                <w:szCs w:val="22"/>
              </w:rPr>
            </w:pPr>
            <w:r>
              <w:rPr>
                <w:rFonts w:asciiTheme="minorHAnsi" w:hAnsiTheme="minorHAnsi"/>
                <w:b/>
                <w:sz w:val="22"/>
                <w:szCs w:val="22"/>
              </w:rPr>
              <w:t xml:space="preserve">Health </w:t>
            </w:r>
            <w:r w:rsidR="00E6659B" w:rsidRPr="003A5876">
              <w:rPr>
                <w:rFonts w:asciiTheme="minorHAnsi" w:hAnsiTheme="minorHAnsi"/>
                <w:b/>
                <w:sz w:val="22"/>
                <w:szCs w:val="22"/>
              </w:rPr>
              <w:t xml:space="preserve">Information Protection </w:t>
            </w:r>
            <w:r w:rsidR="00E6659B" w:rsidRPr="003A5876">
              <w:rPr>
                <w:rFonts w:asciiTheme="minorHAnsi" w:hAnsiTheme="minorHAnsi" w:cs="MinionPro-Regular"/>
                <w:sz w:val="22"/>
                <w:szCs w:val="22"/>
              </w:rPr>
              <w:t xml:space="preserve">is defined as guarding against “(1) </w:t>
            </w:r>
            <w:r w:rsidR="00E6659B" w:rsidRPr="003A5876">
              <w:rPr>
                <w:rFonts w:asciiTheme="minorHAnsi" w:hAnsiTheme="minorHAnsi"/>
                <w:sz w:val="22"/>
                <w:szCs w:val="22"/>
              </w:rPr>
              <w:t>inappropriate acquisition, access, disclosure or use of protected health information as well as (2) loss, tampering, and corruption of health information.”</w:t>
            </w:r>
            <w:r w:rsidR="00E6659B" w:rsidRPr="003A5876">
              <w:rPr>
                <w:rStyle w:val="FootnoteReference"/>
                <w:rFonts w:asciiTheme="minorHAnsi" w:hAnsiTheme="minorHAnsi"/>
                <w:sz w:val="22"/>
                <w:szCs w:val="22"/>
              </w:rPr>
              <w:footnoteReference w:id="8"/>
            </w:r>
            <w:r w:rsidR="00E6659B" w:rsidRPr="003A5876">
              <w:rPr>
                <w:rFonts w:asciiTheme="minorHAnsi" w:hAnsiTheme="minorHAnsi"/>
                <w:sz w:val="22"/>
                <w:szCs w:val="22"/>
              </w:rPr>
              <w:t xml:space="preserve">  Thus, part 1 of this definition relates to protection of Information Availability and part 2 – to protection of Information Integrity.</w:t>
            </w:r>
          </w:p>
          <w:p w:rsidR="00E6659B" w:rsidRPr="003A5876" w:rsidRDefault="00E6659B" w:rsidP="00002C5E">
            <w:pPr>
              <w:pStyle w:val="BodyText"/>
              <w:spacing w:before="0"/>
              <w:rPr>
                <w:rFonts w:asciiTheme="minorHAnsi" w:hAnsiTheme="minorHAnsi"/>
                <w:b/>
                <w:sz w:val="22"/>
                <w:szCs w:val="22"/>
              </w:rPr>
            </w:pPr>
          </w:p>
        </w:tc>
      </w:tr>
    </w:tbl>
    <w:p w:rsidR="00E6659B" w:rsidRPr="00E6659B" w:rsidRDefault="00E6659B" w:rsidP="009A2443">
      <w:pPr>
        <w:pStyle w:val="BodyText"/>
        <w:spacing w:before="0"/>
        <w:rPr>
          <w:rFonts w:asciiTheme="minorHAnsi" w:hAnsiTheme="minorHAnsi" w:cs="MinionPro-Regular"/>
          <w:lang w:val="en-GB"/>
        </w:rPr>
      </w:pPr>
    </w:p>
    <w:p w:rsidR="00C1100D" w:rsidRPr="00E6659B" w:rsidRDefault="00E6659B" w:rsidP="009A2443">
      <w:pPr>
        <w:pStyle w:val="TableTitle"/>
        <w:spacing w:before="0" w:after="0"/>
        <w:rPr>
          <w:rFonts w:asciiTheme="minorHAnsi" w:hAnsiTheme="minorHAnsi"/>
          <w:b w:val="0"/>
        </w:rPr>
      </w:pPr>
      <w:r w:rsidRPr="00E6659B">
        <w:rPr>
          <w:rFonts w:asciiTheme="minorHAnsi" w:hAnsiTheme="minorHAnsi"/>
          <w:b w:val="0"/>
        </w:rPr>
        <w:t>Specification</w:t>
      </w:r>
      <w:r w:rsidR="00C1100D" w:rsidRPr="00E6659B">
        <w:rPr>
          <w:rFonts w:asciiTheme="minorHAnsi" w:hAnsiTheme="minorHAnsi"/>
          <w:b w:val="0"/>
        </w:rPr>
        <w:t xml:space="preserve"> </w:t>
      </w:r>
      <w:r w:rsidR="002F5967" w:rsidRPr="00E6659B">
        <w:rPr>
          <w:rFonts w:asciiTheme="minorHAnsi" w:hAnsiTheme="minorHAnsi"/>
          <w:b w:val="0"/>
        </w:rPr>
        <w:t>3</w:t>
      </w:r>
      <w:r w:rsidR="00C1100D" w:rsidRPr="00E6659B">
        <w:rPr>
          <w:rFonts w:asciiTheme="minorHAnsi" w:hAnsiTheme="minorHAnsi"/>
          <w:b w:val="0"/>
        </w:rPr>
        <w:t>: HIM Business Requirements: Health Information Protection</w:t>
      </w:r>
    </w:p>
    <w:tbl>
      <w:tblPr>
        <w:tblStyle w:val="TableGrid"/>
        <w:tblW w:w="0" w:type="auto"/>
        <w:tblLook w:val="04A0"/>
      </w:tblPr>
      <w:tblGrid>
        <w:gridCol w:w="9576"/>
      </w:tblGrid>
      <w:tr w:rsidR="00C1100D" w:rsidRPr="009A2443" w:rsidTr="00E6659B">
        <w:trPr>
          <w:cantSplit/>
          <w:tblHeader/>
        </w:trPr>
        <w:tc>
          <w:tcPr>
            <w:tcW w:w="9576" w:type="dxa"/>
            <w:shd w:val="clear" w:color="auto" w:fill="C6D9F1" w:themeFill="text2" w:themeFillTint="33"/>
          </w:tcPr>
          <w:p w:rsidR="00C1100D" w:rsidRPr="00AD7F17" w:rsidRDefault="00C1100D" w:rsidP="009A2443">
            <w:pPr>
              <w:pStyle w:val="TableEntryHeader"/>
              <w:spacing w:before="0" w:after="0"/>
              <w:rPr>
                <w:rFonts w:asciiTheme="minorHAnsi" w:hAnsiTheme="minorHAnsi"/>
                <w:sz w:val="22"/>
                <w:szCs w:val="22"/>
              </w:rPr>
            </w:pPr>
            <w:r w:rsidRPr="00AD7F17">
              <w:rPr>
                <w:rFonts w:asciiTheme="minorHAnsi" w:hAnsiTheme="minorHAnsi"/>
                <w:sz w:val="22"/>
                <w:szCs w:val="22"/>
              </w:rPr>
              <w:t>Health Information Protection: Business Requirements</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1. Ability to ensure appropriate levels of protection from breach, corruption and loss of information that is private, confidential, classified and essential to business continuity or otherwise requires protection.</w:t>
            </w:r>
          </w:p>
        </w:tc>
      </w:tr>
      <w:tr w:rsidR="00C1100D" w:rsidRPr="009A2443" w:rsidTr="009A2443">
        <w:trPr>
          <w:cantSplit/>
        </w:trPr>
        <w:tc>
          <w:tcPr>
            <w:tcW w:w="9576" w:type="dxa"/>
          </w:tcPr>
          <w:p w:rsidR="00C1100D" w:rsidRPr="00AD7F17" w:rsidRDefault="00C1100D" w:rsidP="00A13A6F">
            <w:pPr>
              <w:pStyle w:val="TableEntry"/>
              <w:spacing w:before="0" w:after="0"/>
              <w:rPr>
                <w:rFonts w:asciiTheme="minorHAnsi" w:hAnsiTheme="minorHAnsi"/>
                <w:sz w:val="22"/>
                <w:szCs w:val="22"/>
              </w:rPr>
            </w:pPr>
            <w:r w:rsidRPr="00AD7F17">
              <w:rPr>
                <w:rFonts w:asciiTheme="minorHAnsi" w:hAnsiTheme="minorHAnsi"/>
                <w:sz w:val="22"/>
                <w:szCs w:val="22"/>
              </w:rPr>
              <w:t>2. Ability to consistently apply and enforce levels of protection to information, regardless of medium, from the moment the information is created until the moment it reaches or exceeds its retention period and is appropriately disposed. This specifically includes adherence to security, privacy and confidentiality requirements (rules, regulations, policies) when determining a method for the final disposition of information, regardless of source or media. This applies whether the disposition is archival, transfer to another organization, preservation for permanent storage, or destruction.</w:t>
            </w:r>
            <w:r w:rsidR="00352ABA">
              <w:rPr>
                <w:rFonts w:asciiTheme="minorHAnsi" w:hAnsiTheme="minorHAnsi"/>
                <w:sz w:val="22"/>
                <w:szCs w:val="22"/>
              </w:rPr>
              <w:t xml:space="preserve"> </w:t>
            </w:r>
            <w:r w:rsidR="00A13A6F">
              <w:rPr>
                <w:rFonts w:asciiTheme="minorHAnsi" w:hAnsiTheme="minorHAnsi"/>
                <w:sz w:val="22"/>
                <w:szCs w:val="22"/>
              </w:rPr>
              <w:t xml:space="preserve">– </w:t>
            </w:r>
            <w:r w:rsidR="00352ABA" w:rsidRPr="00352ABA">
              <w:rPr>
                <w:rFonts w:asciiTheme="minorHAnsi" w:hAnsiTheme="minorHAnsi"/>
                <w:sz w:val="22"/>
                <w:szCs w:val="22"/>
                <w:highlight w:val="yellow"/>
              </w:rPr>
              <w:t>See Disposition #5</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3. Ability to establish an audit program that defines a clear process for verifying whether sensitive secure information is being handled in accordance with the organization’s policies and procedures.</w:t>
            </w:r>
            <w:r w:rsidR="0089023F">
              <w:rPr>
                <w:rFonts w:asciiTheme="minorHAnsi" w:hAnsiTheme="minorHAnsi"/>
                <w:sz w:val="22"/>
                <w:szCs w:val="22"/>
              </w:rPr>
              <w:t xml:space="preserve"> </w:t>
            </w:r>
            <w:r w:rsidR="00A13A6F">
              <w:rPr>
                <w:rFonts w:asciiTheme="minorHAnsi" w:hAnsiTheme="minorHAnsi"/>
                <w:sz w:val="22"/>
                <w:szCs w:val="22"/>
              </w:rPr>
              <w:t xml:space="preserve">– </w:t>
            </w:r>
            <w:r w:rsidR="0089023F" w:rsidRPr="0089023F">
              <w:rPr>
                <w:rFonts w:asciiTheme="minorHAnsi" w:hAnsiTheme="minorHAnsi"/>
                <w:sz w:val="22"/>
                <w:szCs w:val="22"/>
                <w:highlight w:val="yellow"/>
              </w:rPr>
              <w:t>See Transparency #9</w:t>
            </w:r>
          </w:p>
        </w:tc>
      </w:tr>
      <w:tr w:rsidR="00C1100D" w:rsidRPr="009A2443" w:rsidTr="009A2443">
        <w:trPr>
          <w:cantSplit/>
          <w:trHeight w:val="395"/>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4. Ability to manage and balance compliance with the varying degrees of protection, mandated by laws, regulations, and/or organizational policies for information generated and managed by an organization.</w:t>
            </w:r>
            <w:r w:rsidR="00C80A28">
              <w:rPr>
                <w:rFonts w:asciiTheme="minorHAnsi" w:hAnsiTheme="minorHAnsi"/>
                <w:sz w:val="22"/>
                <w:szCs w:val="22"/>
              </w:rPr>
              <w:t xml:space="preserve"> </w:t>
            </w:r>
            <w:r w:rsidR="00A13A6F">
              <w:rPr>
                <w:rFonts w:asciiTheme="minorHAnsi" w:hAnsiTheme="minorHAnsi"/>
                <w:sz w:val="22"/>
                <w:szCs w:val="22"/>
              </w:rPr>
              <w:t xml:space="preserve">– </w:t>
            </w:r>
            <w:r w:rsidR="00C80A28" w:rsidRPr="00C80A28">
              <w:rPr>
                <w:rFonts w:asciiTheme="minorHAnsi" w:hAnsiTheme="minorHAnsi"/>
                <w:sz w:val="22"/>
                <w:szCs w:val="22"/>
                <w:highlight w:val="yellow"/>
              </w:rPr>
              <w:t>See Compliance #1</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5. Ability to provide security, business continuity, and disaster recovery processes that will ensure continued operation and continued protection, during and after periods of failure or disruption.</w:t>
            </w:r>
            <w:r w:rsidR="00B73409">
              <w:rPr>
                <w:rFonts w:asciiTheme="minorHAnsi" w:hAnsiTheme="minorHAnsi"/>
                <w:sz w:val="22"/>
                <w:szCs w:val="22"/>
              </w:rPr>
              <w:t xml:space="preserve"> </w:t>
            </w:r>
            <w:r w:rsidR="00B73409" w:rsidRPr="00B73409">
              <w:rPr>
                <w:rFonts w:asciiTheme="minorHAnsi" w:hAnsiTheme="minorHAnsi"/>
                <w:sz w:val="22"/>
                <w:szCs w:val="22"/>
                <w:highlight w:val="yellow"/>
              </w:rPr>
              <w:t>See</w:t>
            </w:r>
            <w:r w:rsidR="00B73409">
              <w:rPr>
                <w:rFonts w:asciiTheme="minorHAnsi" w:hAnsiTheme="minorHAnsi"/>
                <w:sz w:val="22"/>
                <w:szCs w:val="22"/>
              </w:rPr>
              <w:t xml:space="preserve"> </w:t>
            </w:r>
            <w:r w:rsidR="00B73409" w:rsidRPr="00B73409">
              <w:rPr>
                <w:rFonts w:asciiTheme="minorHAnsi" w:hAnsiTheme="minorHAnsi"/>
                <w:sz w:val="22"/>
                <w:szCs w:val="22"/>
                <w:highlight w:val="yellow"/>
              </w:rPr>
              <w:t>Availability #10</w:t>
            </w:r>
            <w:r w:rsidR="00F33591">
              <w:rPr>
                <w:rFonts w:asciiTheme="minorHAnsi" w:hAnsiTheme="minorHAnsi"/>
                <w:sz w:val="22"/>
                <w:szCs w:val="22"/>
              </w:rPr>
              <w:t>, #</w:t>
            </w:r>
            <w:r w:rsidR="00F33591" w:rsidRPr="00F33591">
              <w:rPr>
                <w:rFonts w:asciiTheme="minorHAnsi" w:hAnsiTheme="minorHAnsi"/>
                <w:sz w:val="22"/>
                <w:szCs w:val="22"/>
                <w:highlight w:val="yellow"/>
              </w:rPr>
              <w:t>11</w:t>
            </w:r>
          </w:p>
        </w:tc>
      </w:tr>
      <w:tr w:rsidR="00C1100D" w:rsidRPr="009A2443" w:rsidTr="009A2443">
        <w:trPr>
          <w:cantSplit/>
        </w:trPr>
        <w:tc>
          <w:tcPr>
            <w:tcW w:w="9576" w:type="dxa"/>
          </w:tcPr>
          <w:p w:rsidR="00C1100D" w:rsidRPr="00AD7F17" w:rsidRDefault="00C1100D" w:rsidP="00A13A6F">
            <w:pPr>
              <w:pStyle w:val="TableEntry"/>
              <w:spacing w:before="0" w:after="0"/>
              <w:rPr>
                <w:rFonts w:asciiTheme="minorHAnsi" w:hAnsiTheme="minorHAnsi"/>
                <w:sz w:val="22"/>
                <w:szCs w:val="22"/>
              </w:rPr>
            </w:pPr>
            <w:r w:rsidRPr="00AD7F17">
              <w:rPr>
                <w:rFonts w:asciiTheme="minorHAnsi" w:hAnsiTheme="minorHAnsi"/>
                <w:sz w:val="22"/>
                <w:szCs w:val="22"/>
              </w:rPr>
              <w:t>6. Ability to assign and manage appropriate levels of information access and security clearance to all members of the workforce and other authorized parties relevant to their roles or duties.</w:t>
            </w:r>
            <w:r w:rsidR="00A13A6F">
              <w:rPr>
                <w:rFonts w:asciiTheme="minorHAnsi" w:hAnsiTheme="minorHAnsi"/>
                <w:sz w:val="22"/>
                <w:szCs w:val="22"/>
              </w:rPr>
              <w:t xml:space="preserve"> – </w:t>
            </w:r>
            <w:r w:rsidR="0089023F" w:rsidRPr="0089023F">
              <w:rPr>
                <w:rFonts w:asciiTheme="minorHAnsi" w:hAnsiTheme="minorHAnsi"/>
                <w:sz w:val="22"/>
                <w:szCs w:val="22"/>
                <w:highlight w:val="yellow"/>
              </w:rPr>
              <w:t>See Transparency #6</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 xml:space="preserve">7. Ability to maintain appropriate security safeguards, clearly defined and enforced by organizational policies, designed to protect electronic information from being inappropriately viewed, e-mailed, downloaded, uploaded, or otherwise proliferated—intentionally or inadvertently, even by individuals with legitimate access to the </w:t>
            </w:r>
            <w:r w:rsidRPr="00AD1ADC">
              <w:rPr>
                <w:rFonts w:asciiTheme="minorHAnsi" w:hAnsiTheme="minorHAnsi"/>
                <w:sz w:val="22"/>
                <w:szCs w:val="22"/>
              </w:rPr>
              <w:t>system.</w:t>
            </w:r>
            <w:r w:rsidR="0089023F" w:rsidRPr="00AD1ADC">
              <w:rPr>
                <w:rFonts w:asciiTheme="minorHAnsi" w:hAnsiTheme="minorHAnsi"/>
                <w:sz w:val="22"/>
                <w:szCs w:val="22"/>
              </w:rPr>
              <w:t xml:space="preserve"> </w:t>
            </w:r>
            <w:r w:rsidR="00A13A6F" w:rsidRPr="00AD1ADC">
              <w:rPr>
                <w:rFonts w:asciiTheme="minorHAnsi" w:hAnsiTheme="minorHAnsi"/>
                <w:sz w:val="22"/>
                <w:szCs w:val="22"/>
              </w:rPr>
              <w:t>–</w:t>
            </w:r>
            <w:r w:rsidR="00A13A6F">
              <w:rPr>
                <w:rFonts w:asciiTheme="minorHAnsi" w:hAnsiTheme="minorHAnsi"/>
                <w:sz w:val="22"/>
                <w:szCs w:val="22"/>
              </w:rPr>
              <w:t xml:space="preserve"> </w:t>
            </w:r>
            <w:r w:rsidR="0089023F" w:rsidRPr="0089023F">
              <w:rPr>
                <w:rFonts w:asciiTheme="minorHAnsi" w:hAnsiTheme="minorHAnsi"/>
                <w:sz w:val="22"/>
                <w:szCs w:val="22"/>
                <w:highlight w:val="yellow"/>
              </w:rPr>
              <w:t>See Transparency #6</w:t>
            </w:r>
          </w:p>
        </w:tc>
      </w:tr>
      <w:tr w:rsidR="00C1100D" w:rsidRPr="009A2443" w:rsidTr="009A2443">
        <w:trPr>
          <w:cantSplit/>
        </w:trPr>
        <w:tc>
          <w:tcPr>
            <w:tcW w:w="9576" w:type="dxa"/>
          </w:tcPr>
          <w:p w:rsidR="00C1100D" w:rsidRPr="00AD7F17" w:rsidRDefault="00C1100D" w:rsidP="009A2443">
            <w:pPr>
              <w:pStyle w:val="TableEntry"/>
              <w:spacing w:before="0" w:after="0"/>
              <w:rPr>
                <w:rFonts w:asciiTheme="minorHAnsi" w:hAnsiTheme="minorHAnsi"/>
                <w:sz w:val="22"/>
                <w:szCs w:val="22"/>
              </w:rPr>
            </w:pPr>
            <w:r w:rsidRPr="00AD7F17">
              <w:rPr>
                <w:rFonts w:asciiTheme="minorHAnsi" w:hAnsiTheme="minorHAnsi"/>
                <w:sz w:val="22"/>
                <w:szCs w:val="22"/>
              </w:rPr>
              <w:t>8. Ability to provide physical security safeguards of computing and access devices or any equipment containing private, secret, or confidential information or intellectual property of the organization.</w:t>
            </w:r>
            <w:r w:rsidR="0089023F">
              <w:rPr>
                <w:rFonts w:asciiTheme="minorHAnsi" w:hAnsiTheme="minorHAnsi"/>
                <w:sz w:val="22"/>
                <w:szCs w:val="22"/>
              </w:rPr>
              <w:t xml:space="preserve"> </w:t>
            </w:r>
            <w:r w:rsidR="00A13A6F">
              <w:rPr>
                <w:rFonts w:asciiTheme="minorHAnsi" w:hAnsiTheme="minorHAnsi"/>
                <w:sz w:val="22"/>
                <w:szCs w:val="22"/>
              </w:rPr>
              <w:t xml:space="preserve">– </w:t>
            </w:r>
            <w:r w:rsidR="0089023F" w:rsidRPr="0089023F">
              <w:rPr>
                <w:rFonts w:asciiTheme="minorHAnsi" w:hAnsiTheme="minorHAnsi"/>
                <w:sz w:val="22"/>
                <w:szCs w:val="22"/>
                <w:highlight w:val="yellow"/>
              </w:rPr>
              <w:t>See Transparency #6</w:t>
            </w:r>
          </w:p>
        </w:tc>
      </w:tr>
      <w:tr w:rsidR="00905B03" w:rsidRPr="009A2443" w:rsidTr="009A2443">
        <w:trPr>
          <w:cantSplit/>
        </w:trPr>
        <w:tc>
          <w:tcPr>
            <w:tcW w:w="9576" w:type="dxa"/>
          </w:tcPr>
          <w:p w:rsidR="000E0014" w:rsidRDefault="00DB1DBF" w:rsidP="000E0014">
            <w:pPr>
              <w:pStyle w:val="TableEntry"/>
              <w:spacing w:before="0" w:after="0"/>
              <w:rPr>
                <w:rFonts w:asciiTheme="minorHAnsi" w:hAnsiTheme="minorHAnsi" w:cs="Calibri"/>
                <w:sz w:val="22"/>
                <w:szCs w:val="22"/>
              </w:rPr>
            </w:pPr>
            <w:r>
              <w:rPr>
                <w:rFonts w:asciiTheme="minorHAnsi" w:hAnsiTheme="minorHAnsi"/>
                <w:sz w:val="22"/>
                <w:szCs w:val="22"/>
              </w:rPr>
              <w:lastRenderedPageBreak/>
              <w:t xml:space="preserve">10. </w:t>
            </w:r>
            <w:r w:rsidR="00905B03" w:rsidRPr="00AD7F17">
              <w:rPr>
                <w:rFonts w:asciiTheme="minorHAnsi" w:hAnsiTheme="minorHAnsi"/>
                <w:sz w:val="22"/>
                <w:szCs w:val="22"/>
              </w:rPr>
              <w:t>Ability to audit that i</w:t>
            </w:r>
            <w:r w:rsidR="00905B03" w:rsidRPr="00AD7F17">
              <w:rPr>
                <w:rFonts w:asciiTheme="minorHAnsi" w:hAnsiTheme="minorHAnsi" w:cs="Calibri"/>
                <w:sz w:val="22"/>
                <w:szCs w:val="22"/>
              </w:rPr>
              <w:t xml:space="preserve">nformation is </w:t>
            </w:r>
          </w:p>
          <w:p w:rsidR="00AA6894" w:rsidRDefault="00905B03">
            <w:pPr>
              <w:pStyle w:val="TableEntry"/>
              <w:numPr>
                <w:ilvl w:val="0"/>
                <w:numId w:val="23"/>
              </w:numPr>
              <w:spacing w:before="0" w:after="0"/>
              <w:rPr>
                <w:rFonts w:asciiTheme="minorHAnsi" w:hAnsiTheme="minorHAnsi"/>
                <w:sz w:val="22"/>
                <w:szCs w:val="22"/>
              </w:rPr>
            </w:pPr>
            <w:r w:rsidRPr="00AD7F17">
              <w:rPr>
                <w:rFonts w:asciiTheme="minorHAnsi" w:hAnsiTheme="minorHAnsi" w:cs="Calibri"/>
                <w:sz w:val="22"/>
                <w:szCs w:val="22"/>
              </w:rPr>
              <w:t>appropriately protected, accessed, stored, and released with a properly documented audit trail</w:t>
            </w:r>
            <w:r w:rsidR="000E0014">
              <w:rPr>
                <w:rFonts w:asciiTheme="minorHAnsi" w:hAnsiTheme="minorHAnsi" w:cs="Calibri"/>
                <w:sz w:val="22"/>
                <w:szCs w:val="22"/>
              </w:rPr>
              <w:t>;</w:t>
            </w:r>
            <w:r w:rsidRPr="00AD7F17">
              <w:rPr>
                <w:rFonts w:asciiTheme="minorHAnsi" w:hAnsiTheme="minorHAnsi" w:cs="Arial"/>
                <w:sz w:val="22"/>
                <w:szCs w:val="22"/>
              </w:rPr>
              <w:t xml:space="preserve"> </w:t>
            </w:r>
            <w:r w:rsidR="00A13A6F">
              <w:rPr>
                <w:rFonts w:asciiTheme="minorHAnsi" w:hAnsiTheme="minorHAnsi"/>
                <w:sz w:val="22"/>
                <w:szCs w:val="22"/>
              </w:rPr>
              <w:t xml:space="preserve">– </w:t>
            </w:r>
            <w:r w:rsidR="00A13A6F" w:rsidRPr="00AD1ADC">
              <w:rPr>
                <w:rFonts w:asciiTheme="minorHAnsi" w:hAnsiTheme="minorHAnsi"/>
                <w:sz w:val="22"/>
                <w:szCs w:val="22"/>
                <w:highlight w:val="yellow"/>
              </w:rPr>
              <w:t xml:space="preserve">See </w:t>
            </w:r>
            <w:r w:rsidR="004F11FB" w:rsidRPr="00AD1ADC">
              <w:rPr>
                <w:rFonts w:asciiTheme="minorHAnsi" w:hAnsiTheme="minorHAnsi" w:cs="Arial"/>
                <w:sz w:val="22"/>
                <w:szCs w:val="22"/>
                <w:highlight w:val="yellow"/>
              </w:rPr>
              <w:t>Compliance</w:t>
            </w:r>
            <w:r w:rsidR="000E65FF" w:rsidRPr="00AD1ADC">
              <w:rPr>
                <w:rFonts w:asciiTheme="minorHAnsi" w:hAnsiTheme="minorHAnsi" w:cs="Arial"/>
                <w:sz w:val="22"/>
                <w:szCs w:val="22"/>
                <w:highlight w:val="yellow"/>
              </w:rPr>
              <w:t xml:space="preserve"> #4</w:t>
            </w:r>
          </w:p>
          <w:p w:rsidR="00AA6894" w:rsidRDefault="00905B03">
            <w:pPr>
              <w:pStyle w:val="TableEntry"/>
              <w:numPr>
                <w:ilvl w:val="0"/>
                <w:numId w:val="23"/>
              </w:numPr>
              <w:spacing w:before="0" w:after="0"/>
              <w:rPr>
                <w:rFonts w:asciiTheme="minorHAnsi" w:hAnsiTheme="minorHAnsi"/>
                <w:sz w:val="22"/>
                <w:szCs w:val="22"/>
              </w:rPr>
            </w:pPr>
            <w:r w:rsidRPr="00AD7F17">
              <w:rPr>
                <w:rFonts w:asciiTheme="minorHAnsi" w:hAnsiTheme="minorHAnsi" w:cs="Arial"/>
                <w:sz w:val="22"/>
                <w:szCs w:val="22"/>
              </w:rPr>
              <w:t>i</w:t>
            </w:r>
            <w:r w:rsidRPr="00AD7F17">
              <w:rPr>
                <w:rFonts w:asciiTheme="minorHAnsi" w:hAnsiTheme="minorHAnsi" w:cs="Calibri"/>
                <w:sz w:val="22"/>
                <w:szCs w:val="22"/>
              </w:rPr>
              <w:t>nformation is available when and where it is needed</w:t>
            </w:r>
            <w:r w:rsidR="000E0014">
              <w:rPr>
                <w:rFonts w:asciiTheme="minorHAnsi" w:hAnsiTheme="minorHAnsi" w:cs="Calibri"/>
                <w:sz w:val="22"/>
                <w:szCs w:val="22"/>
              </w:rPr>
              <w:t>;</w:t>
            </w:r>
            <w:r w:rsidR="004F11FB" w:rsidRPr="00A13A6F">
              <w:rPr>
                <w:rFonts w:asciiTheme="minorHAnsi" w:hAnsiTheme="minorHAnsi" w:cs="Calibri"/>
                <w:sz w:val="22"/>
                <w:szCs w:val="22"/>
              </w:rPr>
              <w:t xml:space="preserve"> </w:t>
            </w:r>
            <w:r w:rsidR="00A13A6F">
              <w:rPr>
                <w:rFonts w:asciiTheme="minorHAnsi" w:hAnsiTheme="minorHAnsi"/>
                <w:sz w:val="22"/>
                <w:szCs w:val="22"/>
              </w:rPr>
              <w:t xml:space="preserve">– </w:t>
            </w:r>
            <w:r w:rsidR="000E65FF">
              <w:rPr>
                <w:rFonts w:asciiTheme="minorHAnsi" w:hAnsiTheme="minorHAnsi" w:cs="Calibri"/>
                <w:sz w:val="22"/>
                <w:szCs w:val="22"/>
                <w:highlight w:val="yellow"/>
              </w:rPr>
              <w:t xml:space="preserve">See </w:t>
            </w:r>
            <w:r w:rsidR="004F11FB" w:rsidRPr="00AD1ADC">
              <w:rPr>
                <w:rFonts w:asciiTheme="minorHAnsi" w:hAnsiTheme="minorHAnsi" w:cs="Calibri"/>
                <w:sz w:val="22"/>
                <w:szCs w:val="22"/>
                <w:highlight w:val="yellow"/>
              </w:rPr>
              <w:t>Availability</w:t>
            </w:r>
            <w:r w:rsidR="000E65FF" w:rsidRPr="00AD1ADC">
              <w:rPr>
                <w:rFonts w:asciiTheme="minorHAnsi" w:hAnsiTheme="minorHAnsi" w:cs="Calibri"/>
                <w:sz w:val="22"/>
                <w:szCs w:val="22"/>
                <w:highlight w:val="yellow"/>
              </w:rPr>
              <w:t xml:space="preserve"> #1</w:t>
            </w:r>
          </w:p>
          <w:p w:rsidR="00AA6894" w:rsidRDefault="00905B03" w:rsidP="00AD1ADC">
            <w:pPr>
              <w:pStyle w:val="TableEntry"/>
              <w:numPr>
                <w:ilvl w:val="0"/>
                <w:numId w:val="23"/>
              </w:numPr>
              <w:spacing w:before="0" w:after="0"/>
              <w:rPr>
                <w:rFonts w:asciiTheme="minorHAnsi" w:hAnsiTheme="minorHAnsi"/>
                <w:sz w:val="22"/>
                <w:szCs w:val="22"/>
              </w:rPr>
            </w:pPr>
            <w:proofErr w:type="gramStart"/>
            <w:r w:rsidRPr="00AD7F17">
              <w:rPr>
                <w:rFonts w:asciiTheme="minorHAnsi" w:hAnsiTheme="minorHAnsi" w:cs="Calibri"/>
                <w:sz w:val="22"/>
                <w:szCs w:val="22"/>
              </w:rPr>
              <w:t>information</w:t>
            </w:r>
            <w:proofErr w:type="gramEnd"/>
            <w:r w:rsidRPr="00AD7F17">
              <w:rPr>
                <w:rFonts w:asciiTheme="minorHAnsi" w:hAnsiTheme="minorHAnsi" w:cs="Calibri"/>
                <w:sz w:val="22"/>
                <w:szCs w:val="22"/>
              </w:rPr>
              <w:t xml:space="preserve"> is retained for the right amount of time and prop</w:t>
            </w:r>
            <w:r w:rsidRPr="00AD7F17">
              <w:rPr>
                <w:rFonts w:asciiTheme="minorHAnsi" w:hAnsiTheme="minorHAnsi"/>
                <w:sz w:val="22"/>
                <w:szCs w:val="22"/>
              </w:rPr>
              <w:t xml:space="preserve">erly </w:t>
            </w:r>
            <w:proofErr w:type="spellStart"/>
            <w:r w:rsidRPr="00AD7F17">
              <w:rPr>
                <w:rFonts w:asciiTheme="minorHAnsi" w:hAnsiTheme="minorHAnsi"/>
                <w:sz w:val="22"/>
                <w:szCs w:val="22"/>
              </w:rPr>
              <w:t>dispositioned</w:t>
            </w:r>
            <w:proofErr w:type="spellEnd"/>
            <w:r w:rsidRPr="00AD7F17">
              <w:rPr>
                <w:rFonts w:asciiTheme="minorHAnsi" w:hAnsiTheme="minorHAnsi"/>
                <w:sz w:val="22"/>
                <w:szCs w:val="22"/>
              </w:rPr>
              <w:t xml:space="preserve"> when no longer required</w:t>
            </w:r>
            <w:r w:rsidR="00A13A6F">
              <w:rPr>
                <w:rFonts w:asciiTheme="minorHAnsi" w:hAnsiTheme="minorHAnsi"/>
                <w:sz w:val="22"/>
                <w:szCs w:val="22"/>
              </w:rPr>
              <w:t xml:space="preserve">. – </w:t>
            </w:r>
            <w:r w:rsidRPr="00AD7F17">
              <w:rPr>
                <w:rFonts w:asciiTheme="minorHAnsi" w:hAnsiTheme="minorHAnsi"/>
                <w:sz w:val="22"/>
                <w:szCs w:val="22"/>
              </w:rPr>
              <w:t xml:space="preserve"> </w:t>
            </w:r>
            <w:r w:rsidR="000E65FF">
              <w:rPr>
                <w:rFonts w:asciiTheme="minorHAnsi" w:hAnsiTheme="minorHAnsi"/>
                <w:sz w:val="22"/>
                <w:szCs w:val="22"/>
                <w:highlight w:val="yellow"/>
              </w:rPr>
              <w:t>See Accountability #7</w:t>
            </w:r>
            <w:r w:rsidR="00AD1ADC">
              <w:rPr>
                <w:rFonts w:asciiTheme="minorHAnsi" w:hAnsiTheme="minorHAnsi"/>
                <w:sz w:val="22"/>
                <w:szCs w:val="22"/>
                <w:highlight w:val="yellow"/>
              </w:rPr>
              <w:t>,</w:t>
            </w:r>
            <w:r w:rsidR="000E65FF">
              <w:rPr>
                <w:rFonts w:asciiTheme="minorHAnsi" w:hAnsiTheme="minorHAnsi"/>
                <w:sz w:val="22"/>
                <w:szCs w:val="22"/>
                <w:highlight w:val="yellow"/>
              </w:rPr>
              <w:t xml:space="preserve"> </w:t>
            </w:r>
            <w:r w:rsidR="000E65FF" w:rsidRPr="00AD1ADC">
              <w:rPr>
                <w:rFonts w:asciiTheme="minorHAnsi" w:hAnsiTheme="minorHAnsi"/>
                <w:sz w:val="22"/>
                <w:szCs w:val="22"/>
                <w:highlight w:val="yellow"/>
              </w:rPr>
              <w:t>Retention #</w:t>
            </w:r>
            <w:r w:rsidR="00AD1ADC">
              <w:rPr>
                <w:rFonts w:asciiTheme="minorHAnsi" w:hAnsiTheme="minorHAnsi"/>
                <w:sz w:val="22"/>
                <w:szCs w:val="22"/>
                <w:highlight w:val="yellow"/>
              </w:rPr>
              <w:t>5</w:t>
            </w:r>
            <w:r w:rsidR="00352ABA" w:rsidRPr="00AD1ADC">
              <w:rPr>
                <w:rFonts w:asciiTheme="minorHAnsi" w:hAnsiTheme="minorHAnsi"/>
                <w:sz w:val="22"/>
                <w:szCs w:val="22"/>
                <w:highlight w:val="yellow"/>
              </w:rPr>
              <w:t>, Disposition #5</w:t>
            </w:r>
          </w:p>
        </w:tc>
      </w:tr>
    </w:tbl>
    <w:p w:rsidR="00E6659B" w:rsidRDefault="00E6659B" w:rsidP="00E6659B">
      <w:pPr>
        <w:pStyle w:val="Heading2"/>
        <w:numPr>
          <w:ilvl w:val="0"/>
          <w:numId w:val="0"/>
        </w:numPr>
        <w:spacing w:before="0" w:after="0"/>
        <w:ind w:left="576" w:hanging="576"/>
        <w:rPr>
          <w:rFonts w:asciiTheme="minorHAnsi" w:hAnsiTheme="minorHAnsi"/>
          <w:sz w:val="24"/>
          <w:szCs w:val="24"/>
        </w:rPr>
      </w:pPr>
    </w:p>
    <w:p w:rsidR="00E6659B" w:rsidRDefault="00E6659B" w:rsidP="00E6659B">
      <w:pPr>
        <w:pStyle w:val="BodyText"/>
        <w:rPr>
          <w:noProof/>
          <w:kern w:val="28"/>
        </w:rPr>
      </w:pPr>
      <w:r>
        <w:br w:type="page"/>
      </w:r>
    </w:p>
    <w:p w:rsidR="00E6659B" w:rsidRDefault="00E6659B" w:rsidP="00E6659B">
      <w:pPr>
        <w:pStyle w:val="Heading2"/>
        <w:numPr>
          <w:ilvl w:val="0"/>
          <w:numId w:val="0"/>
        </w:numPr>
        <w:spacing w:before="0" w:after="0"/>
        <w:ind w:left="576" w:hanging="576"/>
        <w:rPr>
          <w:rFonts w:asciiTheme="minorHAnsi" w:hAnsiTheme="minorHAnsi"/>
          <w:sz w:val="24"/>
          <w:szCs w:val="24"/>
        </w:rPr>
      </w:pPr>
      <w:bookmarkStart w:id="24" w:name="_Toc446925211"/>
      <w:r w:rsidRPr="00E6659B">
        <w:rPr>
          <w:rFonts w:asciiTheme="minorHAnsi" w:hAnsiTheme="minorHAnsi"/>
          <w:sz w:val="24"/>
          <w:szCs w:val="24"/>
        </w:rPr>
        <w:lastRenderedPageBreak/>
        <w:t>Principle of</w:t>
      </w:r>
      <w:r w:rsidR="00B435F9">
        <w:rPr>
          <w:rFonts w:asciiTheme="minorHAnsi" w:hAnsiTheme="minorHAnsi"/>
          <w:sz w:val="24"/>
          <w:szCs w:val="24"/>
        </w:rPr>
        <w:t xml:space="preserve"> Health</w:t>
      </w:r>
      <w:r w:rsidRPr="00E6659B">
        <w:rPr>
          <w:rFonts w:asciiTheme="minorHAnsi" w:hAnsiTheme="minorHAnsi"/>
          <w:sz w:val="24"/>
          <w:szCs w:val="24"/>
        </w:rPr>
        <w:t xml:space="preserve"> Information </w:t>
      </w:r>
      <w:r>
        <w:rPr>
          <w:rFonts w:asciiTheme="minorHAnsi" w:hAnsiTheme="minorHAnsi"/>
          <w:sz w:val="24"/>
          <w:szCs w:val="24"/>
        </w:rPr>
        <w:t>Accountability</w:t>
      </w:r>
      <w:r w:rsidRPr="00E6659B">
        <w:rPr>
          <w:rFonts w:asciiTheme="minorHAnsi" w:hAnsiTheme="minorHAnsi"/>
          <w:sz w:val="24"/>
          <w:szCs w:val="24"/>
        </w:rPr>
        <w:t>: Business Requirements</w:t>
      </w:r>
      <w:bookmarkEnd w:id="24"/>
    </w:p>
    <w:p w:rsidR="00E6659B" w:rsidRDefault="00E6659B" w:rsidP="00E6659B">
      <w:pPr>
        <w:pStyle w:val="BodyText"/>
        <w:spacing w:before="0"/>
        <w:rPr>
          <w:rFonts w:asciiTheme="minorHAnsi" w:hAnsiTheme="minorHAnsi" w:cs="MinionPro-Regular"/>
        </w:rPr>
      </w:pPr>
    </w:p>
    <w:tbl>
      <w:tblPr>
        <w:tblStyle w:val="TableGrid"/>
        <w:tblW w:w="0" w:type="auto"/>
        <w:tblLook w:val="04A0"/>
      </w:tblPr>
      <w:tblGrid>
        <w:gridCol w:w="9576"/>
      </w:tblGrid>
      <w:tr w:rsidR="00E6659B" w:rsidTr="00002C5E">
        <w:tc>
          <w:tcPr>
            <w:tcW w:w="9576" w:type="dxa"/>
            <w:shd w:val="clear" w:color="auto" w:fill="C6D9F1" w:themeFill="text2" w:themeFillTint="33"/>
          </w:tcPr>
          <w:p w:rsidR="00E6659B" w:rsidRPr="009A2443" w:rsidRDefault="00E6659B" w:rsidP="00002C5E">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E6659B" w:rsidTr="00002C5E">
        <w:tc>
          <w:tcPr>
            <w:tcW w:w="9576" w:type="dxa"/>
          </w:tcPr>
          <w:p w:rsidR="00E6659B" w:rsidRDefault="000E0014" w:rsidP="00E6659B">
            <w:pPr>
              <w:rPr>
                <w:shd w:val="clear" w:color="auto" w:fill="FFFFFF"/>
              </w:rPr>
            </w:pPr>
            <w:r>
              <w:rPr>
                <w:b/>
              </w:rPr>
              <w:t xml:space="preserve">Health </w:t>
            </w:r>
            <w:r w:rsidR="00E6659B" w:rsidRPr="009A2443">
              <w:rPr>
                <w:b/>
              </w:rPr>
              <w:t xml:space="preserve">Information </w:t>
            </w:r>
            <w:r w:rsidR="00E6659B">
              <w:rPr>
                <w:b/>
              </w:rPr>
              <w:t>Accountability</w:t>
            </w:r>
            <w:r w:rsidR="00E6659B" w:rsidRPr="009A2443">
              <w:rPr>
                <w:shd w:val="clear" w:color="auto" w:fill="FFFFFF"/>
              </w:rPr>
              <w:t xml:space="preserve"> is the</w:t>
            </w:r>
            <w:r w:rsidR="00E6659B" w:rsidRPr="009A2443">
              <w:rPr>
                <w:rStyle w:val="apple-converted-space"/>
                <w:shd w:val="clear" w:color="auto" w:fill="FFFFFF"/>
              </w:rPr>
              <w:t> </w:t>
            </w:r>
            <w:r w:rsidR="00E6659B" w:rsidRPr="009A2443">
              <w:t>obligation</w:t>
            </w:r>
            <w:r w:rsidR="00E6659B" w:rsidRPr="009A2443">
              <w:rPr>
                <w:rStyle w:val="apple-converted-space"/>
                <w:shd w:val="clear" w:color="auto" w:fill="FFFFFF"/>
              </w:rPr>
              <w:t> </w:t>
            </w:r>
            <w:r w:rsidR="00E6659B" w:rsidRPr="009A2443">
              <w:rPr>
                <w:shd w:val="clear" w:color="auto" w:fill="FFFFFF"/>
              </w:rPr>
              <w:t>of an</w:t>
            </w:r>
            <w:r w:rsidR="00E6659B" w:rsidRPr="009A2443">
              <w:rPr>
                <w:rStyle w:val="apple-converted-space"/>
                <w:shd w:val="clear" w:color="auto" w:fill="FFFFFF"/>
              </w:rPr>
              <w:t> </w:t>
            </w:r>
            <w:r w:rsidR="00E6659B" w:rsidRPr="009A2443">
              <w:t>individual</w:t>
            </w:r>
            <w:r w:rsidR="00E6659B" w:rsidRPr="009A2443">
              <w:rPr>
                <w:rStyle w:val="apple-converted-space"/>
                <w:shd w:val="clear" w:color="auto" w:fill="FFFFFF"/>
              </w:rPr>
              <w:t> </w:t>
            </w:r>
            <w:r w:rsidR="00E6659B" w:rsidRPr="009A2443">
              <w:rPr>
                <w:shd w:val="clear" w:color="auto" w:fill="FFFFFF"/>
              </w:rPr>
              <w:t>or</w:t>
            </w:r>
            <w:r w:rsidR="00E6659B" w:rsidRPr="009A2443">
              <w:rPr>
                <w:rStyle w:val="apple-converted-space"/>
                <w:shd w:val="clear" w:color="auto" w:fill="FFFFFF"/>
              </w:rPr>
              <w:t> </w:t>
            </w:r>
            <w:r w:rsidR="00E6659B" w:rsidRPr="009A2443">
              <w:t>organization</w:t>
            </w:r>
            <w:r w:rsidR="00E6659B" w:rsidRPr="009A2443">
              <w:rPr>
                <w:rStyle w:val="apple-converted-space"/>
                <w:shd w:val="clear" w:color="auto" w:fill="FFFFFF"/>
              </w:rPr>
              <w:t> </w:t>
            </w:r>
            <w:r w:rsidR="00E6659B" w:rsidRPr="009A2443">
              <w:rPr>
                <w:shd w:val="clear" w:color="auto" w:fill="FFFFFF"/>
              </w:rPr>
              <w:t>to</w:t>
            </w:r>
            <w:r w:rsidR="00E6659B" w:rsidRPr="009A2443">
              <w:rPr>
                <w:rStyle w:val="apple-converted-space"/>
                <w:shd w:val="clear" w:color="auto" w:fill="FFFFFF"/>
              </w:rPr>
              <w:t> </w:t>
            </w:r>
            <w:r w:rsidR="00E6659B" w:rsidRPr="009A2443">
              <w:t>account</w:t>
            </w:r>
            <w:r w:rsidR="00E6659B" w:rsidRPr="009A2443">
              <w:rPr>
                <w:rStyle w:val="apple-converted-space"/>
                <w:shd w:val="clear" w:color="auto" w:fill="FFFFFF"/>
              </w:rPr>
              <w:t> </w:t>
            </w:r>
            <w:r w:rsidR="00E6659B" w:rsidRPr="009A2443">
              <w:rPr>
                <w:shd w:val="clear" w:color="auto" w:fill="FFFFFF"/>
              </w:rPr>
              <w:t>for its</w:t>
            </w:r>
            <w:r w:rsidR="00E6659B" w:rsidRPr="009A2443">
              <w:rPr>
                <w:rStyle w:val="apple-converted-space"/>
                <w:shd w:val="clear" w:color="auto" w:fill="FFFFFF"/>
              </w:rPr>
              <w:t> </w:t>
            </w:r>
            <w:r w:rsidR="00E6659B" w:rsidRPr="009A2443">
              <w:t>activities</w:t>
            </w:r>
            <w:r w:rsidR="00E6659B" w:rsidRPr="009A2443">
              <w:rPr>
                <w:shd w:val="clear" w:color="auto" w:fill="FFFFFF"/>
              </w:rPr>
              <w:t>, accept</w:t>
            </w:r>
            <w:r w:rsidR="00E6659B" w:rsidRPr="009A2443">
              <w:rPr>
                <w:rStyle w:val="apple-converted-space"/>
                <w:shd w:val="clear" w:color="auto" w:fill="FFFFFF"/>
              </w:rPr>
              <w:t> </w:t>
            </w:r>
            <w:r w:rsidR="00E6659B" w:rsidRPr="009A2443">
              <w:t>responsibility</w:t>
            </w:r>
            <w:r w:rsidR="00E6659B" w:rsidRPr="009A2443">
              <w:rPr>
                <w:rStyle w:val="apple-converted-space"/>
                <w:shd w:val="clear" w:color="auto" w:fill="FFFFFF"/>
              </w:rPr>
              <w:t> </w:t>
            </w:r>
            <w:r w:rsidR="00E6659B" w:rsidRPr="009A2443">
              <w:rPr>
                <w:shd w:val="clear" w:color="auto" w:fill="FFFFFF"/>
              </w:rPr>
              <w:t>for them, and to</w:t>
            </w:r>
            <w:r w:rsidR="00E6659B" w:rsidRPr="009A2443">
              <w:rPr>
                <w:rStyle w:val="apple-converted-space"/>
                <w:shd w:val="clear" w:color="auto" w:fill="FFFFFF"/>
              </w:rPr>
              <w:t> </w:t>
            </w:r>
            <w:r w:rsidR="00E6659B" w:rsidRPr="009A2443">
              <w:t>disclose</w:t>
            </w:r>
            <w:r w:rsidR="00E6659B" w:rsidRPr="009A2443">
              <w:rPr>
                <w:rStyle w:val="apple-converted-space"/>
                <w:shd w:val="clear" w:color="auto" w:fill="FFFFFF"/>
              </w:rPr>
              <w:t> </w:t>
            </w:r>
            <w:r w:rsidR="00E6659B" w:rsidRPr="009A2443">
              <w:rPr>
                <w:shd w:val="clear" w:color="auto" w:fill="FFFFFF"/>
              </w:rPr>
              <w:t>the</w:t>
            </w:r>
            <w:r w:rsidR="00E6659B" w:rsidRPr="009A2443">
              <w:rPr>
                <w:rStyle w:val="apple-converted-space"/>
                <w:shd w:val="clear" w:color="auto" w:fill="FFFFFF"/>
              </w:rPr>
              <w:t> </w:t>
            </w:r>
            <w:r w:rsidR="00E6659B" w:rsidRPr="009A2443">
              <w:t>results</w:t>
            </w:r>
            <w:r w:rsidR="00E6659B" w:rsidRPr="009A2443">
              <w:rPr>
                <w:rStyle w:val="apple-converted-space"/>
                <w:shd w:val="clear" w:color="auto" w:fill="FFFFFF"/>
              </w:rPr>
              <w:t> </w:t>
            </w:r>
            <w:r w:rsidR="00E6659B" w:rsidRPr="009A2443">
              <w:rPr>
                <w:shd w:val="clear" w:color="auto" w:fill="FFFFFF"/>
              </w:rPr>
              <w:t>in a</w:t>
            </w:r>
            <w:r w:rsidR="00E6659B" w:rsidRPr="009A2443">
              <w:rPr>
                <w:rStyle w:val="apple-converted-space"/>
                <w:shd w:val="clear" w:color="auto" w:fill="FFFFFF"/>
              </w:rPr>
              <w:t> </w:t>
            </w:r>
            <w:r w:rsidR="00E6659B" w:rsidRPr="009A2443">
              <w:t>transparent</w:t>
            </w:r>
            <w:r w:rsidR="00E6659B" w:rsidRPr="009A2443">
              <w:rPr>
                <w:rStyle w:val="apple-converted-space"/>
                <w:shd w:val="clear" w:color="auto" w:fill="FFFFFF"/>
              </w:rPr>
              <w:t> </w:t>
            </w:r>
            <w:r w:rsidR="00E6659B" w:rsidRPr="009A2443">
              <w:rPr>
                <w:shd w:val="clear" w:color="auto" w:fill="FFFFFF"/>
              </w:rPr>
              <w:t>manner</w:t>
            </w:r>
            <w:r w:rsidR="00E6659B">
              <w:rPr>
                <w:shd w:val="clear" w:color="auto" w:fill="FFFFFF"/>
              </w:rPr>
              <w:t>.</w:t>
            </w:r>
          </w:p>
          <w:p w:rsidR="00E6659B" w:rsidRDefault="00E6659B" w:rsidP="00AF2152">
            <w:pPr>
              <w:rPr>
                <w:b/>
              </w:rPr>
            </w:pPr>
            <w:r w:rsidRPr="009A2443">
              <w:t>A qualified person, with executive sponsorship and authority, is charged with, and is accountable for, building and maintaining effective health information management functions and services. This professional is responsible for the stewardship of health information within the information governance framework of the organization</w:t>
            </w:r>
            <w:r w:rsidR="00932AB4">
              <w:rPr>
                <w:rStyle w:val="FootnoteReference"/>
              </w:rPr>
              <w:footnoteReference w:id="9"/>
            </w:r>
            <w:r w:rsidRPr="009A2443">
              <w:t>.</w:t>
            </w:r>
          </w:p>
        </w:tc>
      </w:tr>
    </w:tbl>
    <w:p w:rsidR="00E6659B" w:rsidRPr="00E6659B" w:rsidRDefault="00E6659B" w:rsidP="00E6659B">
      <w:pPr>
        <w:pStyle w:val="BodyText"/>
        <w:spacing w:before="0"/>
        <w:rPr>
          <w:rFonts w:asciiTheme="minorHAnsi" w:hAnsiTheme="minorHAnsi" w:cs="MinionPro-Regular"/>
          <w:lang w:val="en-GB"/>
        </w:rPr>
      </w:pPr>
    </w:p>
    <w:p w:rsidR="00E6659B" w:rsidRDefault="00E6659B" w:rsidP="00E6659B">
      <w:pPr>
        <w:pStyle w:val="TableTitle"/>
        <w:spacing w:before="0" w:after="0"/>
        <w:rPr>
          <w:rFonts w:asciiTheme="minorHAnsi" w:hAnsiTheme="minorHAnsi"/>
          <w:b w:val="0"/>
        </w:rPr>
      </w:pPr>
      <w:r w:rsidRPr="00E6659B">
        <w:rPr>
          <w:rFonts w:asciiTheme="minorHAnsi" w:hAnsiTheme="minorHAnsi"/>
          <w:b w:val="0"/>
        </w:rPr>
        <w:t xml:space="preserve">Specification </w:t>
      </w:r>
      <w:r w:rsidR="00AF2152">
        <w:rPr>
          <w:rFonts w:asciiTheme="minorHAnsi" w:hAnsiTheme="minorHAnsi"/>
          <w:b w:val="0"/>
        </w:rPr>
        <w:t>4</w:t>
      </w:r>
      <w:r w:rsidRPr="00E6659B">
        <w:rPr>
          <w:rFonts w:asciiTheme="minorHAnsi" w:hAnsiTheme="minorHAnsi"/>
          <w:b w:val="0"/>
        </w:rPr>
        <w:t xml:space="preserve">: HIM Business Requirements: Health Information </w:t>
      </w:r>
      <w:r>
        <w:rPr>
          <w:rFonts w:asciiTheme="minorHAnsi" w:hAnsiTheme="minorHAnsi"/>
          <w:b w:val="0"/>
        </w:rPr>
        <w:t>Accountability</w:t>
      </w:r>
    </w:p>
    <w:tbl>
      <w:tblPr>
        <w:tblStyle w:val="TableGrid"/>
        <w:tblW w:w="0" w:type="auto"/>
        <w:tblLook w:val="04A0"/>
      </w:tblPr>
      <w:tblGrid>
        <w:gridCol w:w="9576"/>
      </w:tblGrid>
      <w:tr w:rsidR="00E6659B" w:rsidRPr="009A2443" w:rsidTr="00E6659B">
        <w:tc>
          <w:tcPr>
            <w:tcW w:w="9576" w:type="dxa"/>
            <w:shd w:val="clear" w:color="auto" w:fill="C6D9F1" w:themeFill="text2" w:themeFillTint="33"/>
          </w:tcPr>
          <w:p w:rsidR="00E6659B" w:rsidRPr="00AD7F17" w:rsidRDefault="00E6659B" w:rsidP="00002C5E">
            <w:pPr>
              <w:jc w:val="center"/>
              <w:rPr>
                <w:b/>
              </w:rPr>
            </w:pPr>
            <w:r w:rsidRPr="00AD7F17">
              <w:rPr>
                <w:b/>
              </w:rPr>
              <w:t>Health Information Accountability: Business Requirements</w:t>
            </w:r>
          </w:p>
        </w:tc>
      </w:tr>
      <w:tr w:rsidR="006C2B6B" w:rsidRPr="009A2443" w:rsidTr="00002C5E">
        <w:tc>
          <w:tcPr>
            <w:tcW w:w="9576" w:type="dxa"/>
          </w:tcPr>
          <w:p w:rsidR="006C2B6B" w:rsidRPr="00AD7F17" w:rsidRDefault="000E0014" w:rsidP="000E0014">
            <w:r>
              <w:t>1. Ability</w:t>
            </w:r>
            <w:r w:rsidR="006C2B6B" w:rsidRPr="00AD7F17">
              <w:t xml:space="preserve"> </w:t>
            </w:r>
            <w:r>
              <w:t xml:space="preserve">to </w:t>
            </w:r>
            <w:r w:rsidR="006C2B6B" w:rsidRPr="00AD7F17">
              <w:t>continuously d</w:t>
            </w:r>
            <w:r w:rsidR="006C2B6B" w:rsidRPr="000E0014">
              <w:rPr>
                <w:rFonts w:cs="Calibri"/>
              </w:rPr>
              <w:t xml:space="preserve">ocument, approve, communicate and train on policies and procedures to guide the </w:t>
            </w:r>
            <w:r>
              <w:rPr>
                <w:rFonts w:cs="Calibri"/>
              </w:rPr>
              <w:t xml:space="preserve">accountability </w:t>
            </w:r>
            <w:r w:rsidR="006C2B6B" w:rsidRPr="000E0014">
              <w:rPr>
                <w:rFonts w:cs="Calibri"/>
              </w:rPr>
              <w:t>program implementation, remediate identified issues, and enable auditing as a means of demonstrating the organization is meeting its obligations to bo</w:t>
            </w:r>
            <w:r w:rsidR="006C2B6B" w:rsidRPr="00AD7F17">
              <w:t>th internal and external parties.</w:t>
            </w:r>
          </w:p>
        </w:tc>
      </w:tr>
      <w:tr w:rsidR="006C2B6B" w:rsidRPr="009A2443" w:rsidTr="00002C5E">
        <w:tc>
          <w:tcPr>
            <w:tcW w:w="9576" w:type="dxa"/>
          </w:tcPr>
          <w:p w:rsidR="006C2B6B" w:rsidRPr="00AD7F17" w:rsidRDefault="006C2B6B" w:rsidP="000E0014">
            <w:r w:rsidRPr="00AD7F17">
              <w:t xml:space="preserve">2.  </w:t>
            </w:r>
            <w:r w:rsidR="000E0014">
              <w:t xml:space="preserve">Ability to solicit input from </w:t>
            </w:r>
            <w:r w:rsidRPr="00AD7F17">
              <w:t>stakeholders, business process owners, and domain experts</w:t>
            </w:r>
            <w:r w:rsidR="000E0014">
              <w:t xml:space="preserve"> to improve the </w:t>
            </w:r>
            <w:r w:rsidR="000E0014">
              <w:rPr>
                <w:rFonts w:cs="Calibri"/>
              </w:rPr>
              <w:t xml:space="preserve">accountability </w:t>
            </w:r>
            <w:r w:rsidR="000E0014" w:rsidRPr="000E0014">
              <w:rPr>
                <w:rFonts w:cs="Calibri"/>
              </w:rPr>
              <w:t>program</w:t>
            </w:r>
            <w:r w:rsidR="000E0014">
              <w:rPr>
                <w:rFonts w:cs="Calibri"/>
              </w:rPr>
              <w:t xml:space="preserve"> </w:t>
            </w:r>
            <w:r w:rsidR="00D6090D">
              <w:rPr>
                <w:rFonts w:cs="Calibri"/>
              </w:rPr>
              <w:t xml:space="preserve">as needed with details regarding improvements on </w:t>
            </w:r>
            <w:r w:rsidR="00311FBF">
              <w:rPr>
                <w:rFonts w:cs="Calibri"/>
              </w:rPr>
              <w:t xml:space="preserve">specific </w:t>
            </w:r>
            <w:r w:rsidR="00311FBF">
              <w:t>roles</w:t>
            </w:r>
            <w:r w:rsidR="00D6090D">
              <w:t xml:space="preserve"> </w:t>
            </w:r>
            <w:r w:rsidRPr="00AD7F17">
              <w:t xml:space="preserve">and responsibilities </w:t>
            </w:r>
            <w:r w:rsidR="00D6090D">
              <w:t>of</w:t>
            </w:r>
            <w:r w:rsidR="00D6090D" w:rsidRPr="00AD7F17">
              <w:t xml:space="preserve"> </w:t>
            </w:r>
            <w:r w:rsidRPr="00AD7F17">
              <w:t>workforce member</w:t>
            </w:r>
            <w:r w:rsidR="00140A14">
              <w:t xml:space="preserve"> – </w:t>
            </w:r>
            <w:r w:rsidR="00140A14" w:rsidRPr="00A13A6F">
              <w:rPr>
                <w:highlight w:val="lightGray"/>
              </w:rPr>
              <w:t>define specifics in the checklist</w:t>
            </w:r>
            <w:r w:rsidRPr="00A13A6F">
              <w:rPr>
                <w:highlight w:val="lightGray"/>
              </w:rPr>
              <w:t>.</w:t>
            </w:r>
            <w:r w:rsidRPr="00AD7F17">
              <w:t xml:space="preserve"> </w:t>
            </w:r>
          </w:p>
        </w:tc>
      </w:tr>
      <w:tr w:rsidR="006C2B6B" w:rsidRPr="009A2443" w:rsidTr="00002C5E">
        <w:tc>
          <w:tcPr>
            <w:tcW w:w="9576" w:type="dxa"/>
          </w:tcPr>
          <w:p w:rsidR="006C2B6B" w:rsidRPr="00AD7F17" w:rsidRDefault="006C2B6B" w:rsidP="00D6090D">
            <w:r w:rsidRPr="00AD7F17">
              <w:t xml:space="preserve">3.  </w:t>
            </w:r>
            <w:r w:rsidR="00D6090D">
              <w:t>Ability to conduct</w:t>
            </w:r>
            <w:r w:rsidRPr="00AD7F17">
              <w:t xml:space="preserve"> information governance practices with regular reporting to senior leadership</w:t>
            </w:r>
            <w:r w:rsidR="00D6090D">
              <w:t xml:space="preserve"> on </w:t>
            </w:r>
            <w:r w:rsidR="00D6090D" w:rsidRPr="00D6090D">
              <w:t>measurable outcomes</w:t>
            </w:r>
            <w:r w:rsidRPr="00D6090D">
              <w:t xml:space="preserve"> </w:t>
            </w:r>
            <w:r w:rsidR="004F11FB" w:rsidRPr="004F11FB">
              <w:t>defined by the program</w:t>
            </w:r>
            <w:r w:rsidRPr="00D6090D">
              <w:t>.</w:t>
            </w:r>
            <w:r w:rsidR="00FA06FA">
              <w:t xml:space="preserve"> </w:t>
            </w:r>
            <w:r w:rsidR="00A13A6F">
              <w:t xml:space="preserve">– </w:t>
            </w:r>
            <w:r w:rsidR="00FA06FA" w:rsidRPr="00FA06FA">
              <w:rPr>
                <w:highlight w:val="yellow"/>
              </w:rPr>
              <w:t>See Transparency #7</w:t>
            </w:r>
          </w:p>
        </w:tc>
      </w:tr>
      <w:tr w:rsidR="006C2B6B" w:rsidRPr="009A2443" w:rsidTr="00905B03">
        <w:trPr>
          <w:trHeight w:val="476"/>
        </w:trPr>
        <w:tc>
          <w:tcPr>
            <w:tcW w:w="9576" w:type="dxa"/>
          </w:tcPr>
          <w:p w:rsidR="006C2B6B" w:rsidRPr="00AD7F17" w:rsidRDefault="006C2B6B" w:rsidP="00D6090D">
            <w:r w:rsidRPr="00AD7F17">
              <w:t xml:space="preserve">4. </w:t>
            </w:r>
            <w:r w:rsidR="00D6090D">
              <w:t>Ability to e</w:t>
            </w:r>
            <w:r w:rsidRPr="00AD7F17">
              <w:t>nsure that senior leadership has the responsibility to oversee the information governance program and resources to support the program.</w:t>
            </w:r>
            <w:r w:rsidR="00A13A6F">
              <w:t xml:space="preserve"> – </w:t>
            </w:r>
            <w:r w:rsidR="00FA06FA" w:rsidRPr="00FA06FA">
              <w:rPr>
                <w:highlight w:val="yellow"/>
              </w:rPr>
              <w:t xml:space="preserve"> See Transparency #7</w:t>
            </w:r>
          </w:p>
        </w:tc>
      </w:tr>
      <w:tr w:rsidR="006C2B6B" w:rsidRPr="009A2443" w:rsidTr="00002C5E">
        <w:tc>
          <w:tcPr>
            <w:tcW w:w="9576" w:type="dxa"/>
          </w:tcPr>
          <w:p w:rsidR="006C2B6B" w:rsidRPr="00AD7F17" w:rsidRDefault="006C2B6B" w:rsidP="00D6090D">
            <w:r w:rsidRPr="00AD7F17">
              <w:t xml:space="preserve">5. </w:t>
            </w:r>
            <w:r w:rsidR="00D6090D">
              <w:t>Ability to ensure</w:t>
            </w:r>
            <w:r w:rsidR="00915502" w:rsidRPr="00AD7F17">
              <w:t xml:space="preserve"> </w:t>
            </w:r>
            <w:r w:rsidRPr="00AD7F17">
              <w:t xml:space="preserve">policies and procedures to guide </w:t>
            </w:r>
            <w:r w:rsidR="00D6090D">
              <w:t>organization’s</w:t>
            </w:r>
            <w:r w:rsidR="00D6090D" w:rsidRPr="00AD7F17">
              <w:t xml:space="preserve"> </w:t>
            </w:r>
            <w:r w:rsidRPr="00AD7F17">
              <w:t xml:space="preserve">workforce and agents </w:t>
            </w:r>
            <w:r w:rsidR="00D6090D">
              <w:t>in conducting the</w:t>
            </w:r>
            <w:r w:rsidRPr="00AD7F17">
              <w:t xml:space="preserve"> audit</w:t>
            </w:r>
            <w:r w:rsidR="00D6090D">
              <w:t>.</w:t>
            </w:r>
            <w:r w:rsidRPr="00AD7F17">
              <w:t xml:space="preserve"> </w:t>
            </w:r>
          </w:p>
        </w:tc>
      </w:tr>
      <w:tr w:rsidR="006C2B6B" w:rsidRPr="009A2443" w:rsidTr="00002C5E">
        <w:tc>
          <w:tcPr>
            <w:tcW w:w="9576" w:type="dxa"/>
          </w:tcPr>
          <w:p w:rsidR="00140A14" w:rsidRPr="00AD7F17" w:rsidRDefault="006C2B6B" w:rsidP="00140A14">
            <w:r w:rsidRPr="00AD7F17">
              <w:t xml:space="preserve">6. </w:t>
            </w:r>
            <w:r w:rsidR="00D6090D">
              <w:t>Ability</w:t>
            </w:r>
            <w:r w:rsidR="00D6090D" w:rsidRPr="00AD7F17">
              <w:t xml:space="preserve"> </w:t>
            </w:r>
            <w:r w:rsidR="00D6090D">
              <w:t xml:space="preserve">to </w:t>
            </w:r>
            <w:r w:rsidR="00D6090D" w:rsidRPr="00AD7F17">
              <w:t>contin</w:t>
            </w:r>
            <w:r w:rsidR="00D6090D">
              <w:t>uously</w:t>
            </w:r>
            <w:r w:rsidR="00D6090D" w:rsidRPr="00AD7F17">
              <w:t xml:space="preserve"> improve organization’s capability in </w:t>
            </w:r>
            <w:r w:rsidR="00D6090D" w:rsidRPr="00AD7F17">
              <w:rPr>
                <w:rFonts w:cs="Calibri"/>
              </w:rPr>
              <w:t xml:space="preserve">demonstrating </w:t>
            </w:r>
            <w:r w:rsidRPr="00AD7F17">
              <w:rPr>
                <w:rFonts w:cs="Calibri"/>
              </w:rPr>
              <w:t>workforce</w:t>
            </w:r>
            <w:r w:rsidR="00D6090D">
              <w:rPr>
                <w:rFonts w:cs="Calibri"/>
              </w:rPr>
              <w:t>’s</w:t>
            </w:r>
            <w:r w:rsidRPr="00AD7F17">
              <w:rPr>
                <w:rFonts w:cs="Calibri"/>
              </w:rPr>
              <w:t xml:space="preserve"> awareness</w:t>
            </w:r>
            <w:r w:rsidR="00D6090D">
              <w:rPr>
                <w:rFonts w:cs="Calibri"/>
              </w:rPr>
              <w:t xml:space="preserve"> about</w:t>
            </w:r>
            <w:r w:rsidRPr="00AD7F17">
              <w:rPr>
                <w:rFonts w:cs="Calibri"/>
              </w:rPr>
              <w:t xml:space="preserve"> practices, polic</w:t>
            </w:r>
            <w:r w:rsidRPr="00AD7F17">
              <w:t>ies, and responsibilities.</w:t>
            </w:r>
          </w:p>
        </w:tc>
      </w:tr>
      <w:tr w:rsidR="006C2B6B" w:rsidRPr="009A2443" w:rsidTr="00D6090D">
        <w:tc>
          <w:tcPr>
            <w:tcW w:w="9576" w:type="dxa"/>
            <w:shd w:val="clear" w:color="auto" w:fill="auto"/>
          </w:tcPr>
          <w:p w:rsidR="006C2B6B" w:rsidRPr="00AD7F17" w:rsidRDefault="006C2B6B" w:rsidP="00AD1ADC">
            <w:r w:rsidRPr="00AD7F17">
              <w:t>7. Ability to audit that i</w:t>
            </w:r>
            <w:r w:rsidRPr="00AD7F17">
              <w:rPr>
                <w:rFonts w:cs="Calibri"/>
              </w:rPr>
              <w:t>nformation is appropriately protected, accessed, stored, and released with a properly documented audit trail</w:t>
            </w:r>
            <w:r w:rsidRPr="00AD7F17">
              <w:rPr>
                <w:rFonts w:cs="Arial"/>
              </w:rPr>
              <w:t>, i</w:t>
            </w:r>
            <w:r w:rsidRPr="00AD7F17">
              <w:rPr>
                <w:rFonts w:cs="Calibri"/>
              </w:rPr>
              <w:t>nformation is available when and where it is needed, information is retained for the right amount of time and prop</w:t>
            </w:r>
            <w:r w:rsidRPr="00AD7F17">
              <w:t xml:space="preserve">erly </w:t>
            </w:r>
            <w:proofErr w:type="spellStart"/>
            <w:r w:rsidRPr="00AD7F17">
              <w:t>dispositioned</w:t>
            </w:r>
            <w:proofErr w:type="spellEnd"/>
            <w:r w:rsidRPr="00AD7F17">
              <w:t xml:space="preserve"> when no longer</w:t>
            </w:r>
            <w:r w:rsidR="005018A1">
              <w:t xml:space="preserve"> required</w:t>
            </w:r>
            <w:r w:rsidR="00A13A6F">
              <w:t xml:space="preserve">. – </w:t>
            </w:r>
            <w:r w:rsidR="00905B03" w:rsidRPr="00AD7F17">
              <w:rPr>
                <w:highlight w:val="yellow"/>
              </w:rPr>
              <w:t xml:space="preserve">See </w:t>
            </w:r>
            <w:r w:rsidR="00311FBF">
              <w:rPr>
                <w:highlight w:val="yellow"/>
              </w:rPr>
              <w:t>Availability</w:t>
            </w:r>
            <w:r w:rsidR="00DB172D">
              <w:rPr>
                <w:highlight w:val="yellow"/>
              </w:rPr>
              <w:t xml:space="preserve"> #1, Retention #</w:t>
            </w:r>
            <w:r w:rsidR="00AD1ADC">
              <w:rPr>
                <w:highlight w:val="yellow"/>
              </w:rPr>
              <w:t>3,</w:t>
            </w:r>
            <w:r w:rsidR="00DB172D">
              <w:rPr>
                <w:highlight w:val="yellow"/>
              </w:rPr>
              <w:t xml:space="preserve"> </w:t>
            </w:r>
            <w:r w:rsidR="00905B03" w:rsidRPr="00D6090D">
              <w:rPr>
                <w:highlight w:val="yellow"/>
              </w:rPr>
              <w:t>P</w:t>
            </w:r>
            <w:r w:rsidR="00DB172D">
              <w:rPr>
                <w:highlight w:val="yellow"/>
              </w:rPr>
              <w:t>rotection #10</w:t>
            </w:r>
          </w:p>
        </w:tc>
      </w:tr>
      <w:tr w:rsidR="006C2B6B" w:rsidRPr="009A2443" w:rsidTr="00D6090D">
        <w:tc>
          <w:tcPr>
            <w:tcW w:w="9576" w:type="dxa"/>
            <w:shd w:val="clear" w:color="auto" w:fill="auto"/>
          </w:tcPr>
          <w:p w:rsidR="006C2B6B" w:rsidRPr="00AD7F17" w:rsidRDefault="006C2B6B" w:rsidP="00A13A6F">
            <w:r w:rsidRPr="00AD7F17">
              <w:t>8. Ability to audit that p</w:t>
            </w:r>
            <w:r w:rsidRPr="00AD7F17">
              <w:rPr>
                <w:rFonts w:cs="Calibri"/>
              </w:rPr>
              <w:t xml:space="preserve">olicies are up-to-date, adopted, and cover all types of information in all media </w:t>
            </w:r>
            <w:r w:rsidR="004F11FB" w:rsidRPr="004F11FB">
              <w:rPr>
                <w:rFonts w:cs="Calibri"/>
              </w:rPr>
              <w:t>and the process by which this is completed.</w:t>
            </w:r>
            <w:r w:rsidR="00066D12" w:rsidRPr="00AD7F17">
              <w:rPr>
                <w:rFonts w:cs="Calibri"/>
              </w:rPr>
              <w:t xml:space="preserve"> </w:t>
            </w:r>
            <w:r w:rsidR="00A13A6F">
              <w:t xml:space="preserve">– </w:t>
            </w:r>
            <w:r w:rsidR="00DB172D">
              <w:rPr>
                <w:rFonts w:cs="Calibri"/>
                <w:highlight w:val="yellow"/>
              </w:rPr>
              <w:t xml:space="preserve">See </w:t>
            </w:r>
            <w:r w:rsidR="004F11FB" w:rsidRPr="004F11FB">
              <w:rPr>
                <w:rFonts w:cs="Calibri"/>
                <w:highlight w:val="yellow"/>
              </w:rPr>
              <w:t>C</w:t>
            </w:r>
            <w:r w:rsidR="00DB172D">
              <w:rPr>
                <w:rFonts w:cs="Calibri"/>
                <w:highlight w:val="yellow"/>
              </w:rPr>
              <w:t>ompliance #4</w:t>
            </w:r>
          </w:p>
        </w:tc>
      </w:tr>
      <w:tr w:rsidR="004B0ABB" w:rsidRPr="009A2443" w:rsidTr="00002C5E">
        <w:tc>
          <w:tcPr>
            <w:tcW w:w="9576" w:type="dxa"/>
          </w:tcPr>
          <w:p w:rsidR="004B0ABB" w:rsidRPr="004F11FB" w:rsidRDefault="004B0ABB" w:rsidP="00064C5E">
            <w:pPr>
              <w:jc w:val="center"/>
              <w:rPr>
                <w:b/>
                <w:highlight w:val="yellow"/>
              </w:rPr>
            </w:pPr>
          </w:p>
        </w:tc>
      </w:tr>
      <w:tr w:rsidR="00066D12" w:rsidRPr="009A2443" w:rsidTr="00002C5E">
        <w:tc>
          <w:tcPr>
            <w:tcW w:w="9576" w:type="dxa"/>
          </w:tcPr>
          <w:p w:rsidR="00066D12" w:rsidRPr="00A13A6F" w:rsidRDefault="004F11FB" w:rsidP="00064C5E">
            <w:pPr>
              <w:jc w:val="center"/>
              <w:rPr>
                <w:b/>
                <w:highlight w:val="lightGray"/>
              </w:rPr>
            </w:pPr>
            <w:r w:rsidRPr="00A13A6F">
              <w:rPr>
                <w:b/>
                <w:highlight w:val="lightGray"/>
              </w:rPr>
              <w:t>Potential checklist items</w:t>
            </w:r>
          </w:p>
        </w:tc>
      </w:tr>
      <w:tr w:rsidR="006C2B6B" w:rsidRPr="009A2443" w:rsidTr="00AD53B2">
        <w:trPr>
          <w:trHeight w:val="224"/>
        </w:trPr>
        <w:tc>
          <w:tcPr>
            <w:tcW w:w="9576" w:type="dxa"/>
          </w:tcPr>
          <w:p w:rsidR="006C2B6B" w:rsidRPr="00A13A6F" w:rsidRDefault="004F11FB" w:rsidP="00D6090D">
            <w:pPr>
              <w:rPr>
                <w:highlight w:val="lightGray"/>
              </w:rPr>
            </w:pPr>
            <w:r w:rsidRPr="00A13A6F">
              <w:rPr>
                <w:highlight w:val="lightGray"/>
              </w:rPr>
              <w:t>a. Ability to create and document organizational policies on health information management.</w:t>
            </w:r>
          </w:p>
        </w:tc>
      </w:tr>
      <w:tr w:rsidR="006C2B6B" w:rsidRPr="009A2443" w:rsidTr="00002C5E">
        <w:tc>
          <w:tcPr>
            <w:tcW w:w="9576" w:type="dxa"/>
          </w:tcPr>
          <w:p w:rsidR="006C2B6B" w:rsidRPr="00A13A6F" w:rsidRDefault="004F11FB" w:rsidP="00002C5E">
            <w:pPr>
              <w:rPr>
                <w:highlight w:val="lightGray"/>
              </w:rPr>
            </w:pPr>
            <w:r w:rsidRPr="00A13A6F">
              <w:rPr>
                <w:highlight w:val="lightGray"/>
              </w:rPr>
              <w:t>b. Ability to effectively make policies available to all staff with notifications mechanism of new or revised policies.</w:t>
            </w:r>
          </w:p>
        </w:tc>
      </w:tr>
      <w:tr w:rsidR="006C2B6B" w:rsidRPr="009A2443" w:rsidTr="00002C5E">
        <w:tc>
          <w:tcPr>
            <w:tcW w:w="9576" w:type="dxa"/>
          </w:tcPr>
          <w:p w:rsidR="006C2B6B" w:rsidRPr="00A13A6F" w:rsidRDefault="00550AAA" w:rsidP="00002C5E">
            <w:pPr>
              <w:rPr>
                <w:highlight w:val="lightGray"/>
              </w:rPr>
            </w:pPr>
            <w:r w:rsidRPr="00A13A6F">
              <w:rPr>
                <w:highlight w:val="lightGray"/>
              </w:rPr>
              <w:t>c</w:t>
            </w:r>
            <w:r w:rsidR="00064C5E" w:rsidRPr="00A13A6F">
              <w:rPr>
                <w:highlight w:val="lightGray"/>
              </w:rPr>
              <w:t xml:space="preserve">. </w:t>
            </w:r>
            <w:r w:rsidR="006C2B6B" w:rsidRPr="00A13A6F">
              <w:rPr>
                <w:highlight w:val="lightGray"/>
              </w:rPr>
              <w:t>Ability to document and verify acceptance of senior leadership individuals to oversee the information governance program and resources to support the program.</w:t>
            </w:r>
          </w:p>
        </w:tc>
      </w:tr>
      <w:tr w:rsidR="006C2B6B" w:rsidRPr="009A2443" w:rsidTr="00002C5E">
        <w:tc>
          <w:tcPr>
            <w:tcW w:w="9576" w:type="dxa"/>
          </w:tcPr>
          <w:p w:rsidR="006C2B6B" w:rsidRPr="00A13A6F" w:rsidRDefault="00550AAA" w:rsidP="00002C5E">
            <w:pPr>
              <w:rPr>
                <w:highlight w:val="lightGray"/>
              </w:rPr>
            </w:pPr>
            <w:r w:rsidRPr="00A13A6F">
              <w:rPr>
                <w:highlight w:val="lightGray"/>
              </w:rPr>
              <w:t>d.</w:t>
            </w:r>
            <w:r w:rsidR="00064C5E" w:rsidRPr="00A13A6F">
              <w:rPr>
                <w:highlight w:val="lightGray"/>
              </w:rPr>
              <w:t xml:space="preserve"> </w:t>
            </w:r>
            <w:r w:rsidR="006C2B6B" w:rsidRPr="00A13A6F">
              <w:rPr>
                <w:highlight w:val="lightGray"/>
              </w:rPr>
              <w:t>Ability to document qualifications for those in the roles of executive sponsorship or authority.</w:t>
            </w:r>
          </w:p>
        </w:tc>
      </w:tr>
      <w:tr w:rsidR="006C2B6B" w:rsidRPr="009A2443" w:rsidTr="00002C5E">
        <w:tc>
          <w:tcPr>
            <w:tcW w:w="9576" w:type="dxa"/>
          </w:tcPr>
          <w:p w:rsidR="006C2B6B" w:rsidRPr="00A13A6F" w:rsidRDefault="00550AAA" w:rsidP="00002C5E">
            <w:pPr>
              <w:rPr>
                <w:highlight w:val="lightGray"/>
              </w:rPr>
            </w:pPr>
            <w:r w:rsidRPr="00A13A6F">
              <w:rPr>
                <w:highlight w:val="lightGray"/>
              </w:rPr>
              <w:t>e</w:t>
            </w:r>
            <w:r w:rsidR="00064C5E" w:rsidRPr="00A13A6F">
              <w:rPr>
                <w:highlight w:val="lightGray"/>
              </w:rPr>
              <w:t xml:space="preserve">. </w:t>
            </w:r>
            <w:r w:rsidR="006C2B6B" w:rsidRPr="00A13A6F">
              <w:rPr>
                <w:highlight w:val="lightGray"/>
              </w:rPr>
              <w:t>Ability to document implementation and adoption plan.</w:t>
            </w:r>
          </w:p>
        </w:tc>
      </w:tr>
      <w:tr w:rsidR="006C2B6B" w:rsidRPr="009A2443" w:rsidTr="00002C5E">
        <w:tc>
          <w:tcPr>
            <w:tcW w:w="9576" w:type="dxa"/>
          </w:tcPr>
          <w:p w:rsidR="006C2B6B" w:rsidRPr="00A13A6F" w:rsidRDefault="00550AAA" w:rsidP="00002C5E">
            <w:pPr>
              <w:rPr>
                <w:highlight w:val="lightGray"/>
              </w:rPr>
            </w:pPr>
            <w:r w:rsidRPr="00A13A6F">
              <w:rPr>
                <w:highlight w:val="lightGray"/>
              </w:rPr>
              <w:t>f</w:t>
            </w:r>
            <w:r w:rsidR="00064C5E" w:rsidRPr="00A13A6F">
              <w:rPr>
                <w:highlight w:val="lightGray"/>
              </w:rPr>
              <w:t xml:space="preserve">. </w:t>
            </w:r>
            <w:r w:rsidR="006C2B6B" w:rsidRPr="00A13A6F">
              <w:rPr>
                <w:highlight w:val="lightGray"/>
              </w:rPr>
              <w:t>Ability to create executive summary reports that will be delivered with designated frequency and to whom they are shared</w:t>
            </w:r>
            <w:r w:rsidR="004F11FB" w:rsidRPr="00A13A6F">
              <w:rPr>
                <w:highlight w:val="lightGray"/>
              </w:rPr>
              <w:t>.</w:t>
            </w:r>
          </w:p>
        </w:tc>
      </w:tr>
      <w:tr w:rsidR="006C2B6B" w:rsidRPr="009A2443" w:rsidTr="00002C5E">
        <w:tc>
          <w:tcPr>
            <w:tcW w:w="9576" w:type="dxa"/>
          </w:tcPr>
          <w:p w:rsidR="006C2B6B" w:rsidRPr="00A13A6F" w:rsidRDefault="00550AAA" w:rsidP="00002C5E">
            <w:pPr>
              <w:rPr>
                <w:highlight w:val="lightGray"/>
              </w:rPr>
            </w:pPr>
            <w:r w:rsidRPr="00A13A6F">
              <w:rPr>
                <w:highlight w:val="lightGray"/>
              </w:rPr>
              <w:lastRenderedPageBreak/>
              <w:t>g</w:t>
            </w:r>
            <w:r w:rsidR="00064C5E" w:rsidRPr="00A13A6F">
              <w:rPr>
                <w:highlight w:val="lightGray"/>
              </w:rPr>
              <w:t xml:space="preserve">. </w:t>
            </w:r>
            <w:r w:rsidR="006C2B6B" w:rsidRPr="00A13A6F">
              <w:rPr>
                <w:highlight w:val="lightGray"/>
              </w:rPr>
              <w:t>Ability to document IG program plan and requirements.</w:t>
            </w:r>
          </w:p>
        </w:tc>
      </w:tr>
      <w:tr w:rsidR="006C2B6B" w:rsidRPr="009A2443" w:rsidTr="00002C5E">
        <w:tc>
          <w:tcPr>
            <w:tcW w:w="9576" w:type="dxa"/>
          </w:tcPr>
          <w:p w:rsidR="006C2B6B" w:rsidRPr="00A13A6F" w:rsidRDefault="00550AAA" w:rsidP="00002C5E">
            <w:pPr>
              <w:rPr>
                <w:highlight w:val="lightGray"/>
              </w:rPr>
            </w:pPr>
            <w:r w:rsidRPr="00A13A6F">
              <w:rPr>
                <w:highlight w:val="lightGray"/>
              </w:rPr>
              <w:t>h</w:t>
            </w:r>
            <w:r w:rsidR="00064C5E" w:rsidRPr="00A13A6F">
              <w:rPr>
                <w:highlight w:val="lightGray"/>
              </w:rPr>
              <w:t xml:space="preserve">. </w:t>
            </w:r>
            <w:r w:rsidR="006C2B6B" w:rsidRPr="00A13A6F">
              <w:rPr>
                <w:highlight w:val="lightGray"/>
              </w:rPr>
              <w:t>Ability to document creation, revision, review, and approval process for policies.</w:t>
            </w:r>
          </w:p>
        </w:tc>
      </w:tr>
      <w:tr w:rsidR="006C2B6B" w:rsidRPr="009A2443" w:rsidTr="00002C5E">
        <w:tc>
          <w:tcPr>
            <w:tcW w:w="9576" w:type="dxa"/>
          </w:tcPr>
          <w:p w:rsidR="006C2B6B" w:rsidRPr="00A13A6F" w:rsidRDefault="00550AAA" w:rsidP="00002C5E">
            <w:pPr>
              <w:rPr>
                <w:highlight w:val="lightGray"/>
              </w:rPr>
            </w:pPr>
            <w:proofErr w:type="spellStart"/>
            <w:r w:rsidRPr="00A13A6F">
              <w:rPr>
                <w:highlight w:val="lightGray"/>
              </w:rPr>
              <w:t>i</w:t>
            </w:r>
            <w:proofErr w:type="spellEnd"/>
            <w:r w:rsidR="00064C5E" w:rsidRPr="00A13A6F">
              <w:rPr>
                <w:highlight w:val="lightGray"/>
              </w:rPr>
              <w:t xml:space="preserve">. </w:t>
            </w:r>
            <w:r w:rsidR="006C2B6B" w:rsidRPr="00A13A6F">
              <w:rPr>
                <w:highlight w:val="lightGray"/>
              </w:rPr>
              <w:t>Ability to create and document process for training and retraining.</w:t>
            </w:r>
          </w:p>
        </w:tc>
      </w:tr>
      <w:tr w:rsidR="006C2B6B" w:rsidRPr="009A2443" w:rsidTr="00002C5E">
        <w:tc>
          <w:tcPr>
            <w:tcW w:w="9576" w:type="dxa"/>
          </w:tcPr>
          <w:p w:rsidR="006C2B6B" w:rsidRPr="00A13A6F" w:rsidRDefault="00550AAA" w:rsidP="00002C5E">
            <w:pPr>
              <w:rPr>
                <w:highlight w:val="lightGray"/>
              </w:rPr>
            </w:pPr>
            <w:r w:rsidRPr="00A13A6F">
              <w:rPr>
                <w:highlight w:val="lightGray"/>
              </w:rPr>
              <w:t xml:space="preserve">j. </w:t>
            </w:r>
            <w:r w:rsidR="006C2B6B" w:rsidRPr="00A13A6F">
              <w:rPr>
                <w:highlight w:val="lightGray"/>
              </w:rPr>
              <w:t>Ability to define and document stakeholders, business process owners, and domain experts by role.</w:t>
            </w:r>
          </w:p>
        </w:tc>
      </w:tr>
      <w:tr w:rsidR="006C2B6B" w:rsidRPr="009A2443" w:rsidTr="00002C5E">
        <w:tc>
          <w:tcPr>
            <w:tcW w:w="9576" w:type="dxa"/>
          </w:tcPr>
          <w:p w:rsidR="006C2B6B" w:rsidRPr="00A13A6F" w:rsidRDefault="00550AAA" w:rsidP="00002C5E">
            <w:pPr>
              <w:rPr>
                <w:highlight w:val="lightGray"/>
              </w:rPr>
            </w:pPr>
            <w:r w:rsidRPr="00A13A6F">
              <w:rPr>
                <w:highlight w:val="lightGray"/>
              </w:rPr>
              <w:t>k</w:t>
            </w:r>
            <w:r w:rsidR="00064C5E" w:rsidRPr="00A13A6F">
              <w:rPr>
                <w:highlight w:val="lightGray"/>
              </w:rPr>
              <w:t xml:space="preserve">. </w:t>
            </w:r>
            <w:r w:rsidR="006C2B6B" w:rsidRPr="00A13A6F">
              <w:rPr>
                <w:highlight w:val="lightGray"/>
              </w:rPr>
              <w:t>Ability to facilitate policy feedback from end users, review feedback with identified committee, and respond.</w:t>
            </w:r>
          </w:p>
        </w:tc>
      </w:tr>
      <w:tr w:rsidR="006C2B6B" w:rsidRPr="009A2443" w:rsidTr="00002C5E">
        <w:tc>
          <w:tcPr>
            <w:tcW w:w="9576" w:type="dxa"/>
          </w:tcPr>
          <w:p w:rsidR="006C2B6B" w:rsidRPr="00A13A6F" w:rsidRDefault="00550AAA" w:rsidP="009E5FF9">
            <w:pPr>
              <w:rPr>
                <w:highlight w:val="lightGray"/>
              </w:rPr>
            </w:pPr>
            <w:r w:rsidRPr="00A13A6F">
              <w:rPr>
                <w:highlight w:val="lightGray"/>
              </w:rPr>
              <w:t>l</w:t>
            </w:r>
            <w:r w:rsidR="006C2B6B" w:rsidRPr="00A13A6F">
              <w:rPr>
                <w:highlight w:val="lightGray"/>
              </w:rPr>
              <w:t xml:space="preserve">. Ability to calculate program benchmarks and progress toward goals. </w:t>
            </w:r>
          </w:p>
        </w:tc>
      </w:tr>
      <w:tr w:rsidR="006C2B6B" w:rsidRPr="009A2443" w:rsidTr="00002C5E">
        <w:tc>
          <w:tcPr>
            <w:tcW w:w="9576" w:type="dxa"/>
          </w:tcPr>
          <w:p w:rsidR="006C2B6B" w:rsidRPr="00A13A6F" w:rsidRDefault="00550AAA" w:rsidP="00064C5E">
            <w:pPr>
              <w:rPr>
                <w:highlight w:val="lightGray"/>
              </w:rPr>
            </w:pPr>
            <w:r w:rsidRPr="00A13A6F">
              <w:rPr>
                <w:highlight w:val="lightGray"/>
              </w:rPr>
              <w:t>m</w:t>
            </w:r>
            <w:r w:rsidR="006C2B6B" w:rsidRPr="00A13A6F">
              <w:rPr>
                <w:highlight w:val="lightGray"/>
              </w:rPr>
              <w:t>. Ability to make available program metrics and goals visible to all staff.</w:t>
            </w:r>
          </w:p>
        </w:tc>
      </w:tr>
    </w:tbl>
    <w:p w:rsidR="00E6659B" w:rsidRPr="00E6659B" w:rsidRDefault="00E6659B" w:rsidP="00E6659B">
      <w:pPr>
        <w:pStyle w:val="TableTitle"/>
        <w:spacing w:before="0" w:after="0"/>
        <w:rPr>
          <w:rFonts w:asciiTheme="minorHAnsi" w:hAnsiTheme="minorHAnsi"/>
          <w:b w:val="0"/>
          <w:lang w:val="en-GB"/>
        </w:rPr>
      </w:pPr>
    </w:p>
    <w:p w:rsidR="00AA6894" w:rsidRDefault="00E6659B">
      <w:pPr>
        <w:pStyle w:val="Heading2"/>
        <w:numPr>
          <w:ilvl w:val="0"/>
          <w:numId w:val="0"/>
        </w:numPr>
        <w:spacing w:before="0" w:after="0"/>
        <w:ind w:left="576" w:hanging="576"/>
        <w:rPr>
          <w:sz w:val="24"/>
          <w:szCs w:val="24"/>
        </w:rPr>
      </w:pPr>
      <w:r>
        <w:rPr>
          <w:sz w:val="24"/>
          <w:szCs w:val="24"/>
        </w:rPr>
        <w:br w:type="page"/>
      </w:r>
    </w:p>
    <w:p w:rsidR="00E6659B" w:rsidRDefault="00E6659B">
      <w:pPr>
        <w:rPr>
          <w:rFonts w:eastAsia="Times New Roman" w:cs="Times New Roman"/>
          <w:b/>
          <w:noProof/>
          <w:kern w:val="28"/>
          <w:sz w:val="24"/>
          <w:szCs w:val="24"/>
        </w:rPr>
      </w:pPr>
    </w:p>
    <w:p w:rsidR="00E6659B" w:rsidRPr="00E6659B" w:rsidRDefault="00E6659B" w:rsidP="00E6659B">
      <w:pPr>
        <w:pStyle w:val="Heading2"/>
        <w:numPr>
          <w:ilvl w:val="0"/>
          <w:numId w:val="0"/>
        </w:numPr>
        <w:spacing w:before="0" w:after="0"/>
        <w:ind w:left="576" w:hanging="576"/>
        <w:rPr>
          <w:rFonts w:asciiTheme="minorHAnsi" w:hAnsiTheme="minorHAnsi"/>
          <w:sz w:val="24"/>
          <w:szCs w:val="24"/>
        </w:rPr>
      </w:pPr>
      <w:bookmarkStart w:id="25" w:name="_Toc446925212"/>
      <w:r w:rsidRPr="00E6659B">
        <w:rPr>
          <w:rFonts w:asciiTheme="minorHAnsi" w:hAnsiTheme="minorHAnsi"/>
          <w:sz w:val="24"/>
          <w:szCs w:val="24"/>
        </w:rPr>
        <w:t>Principle of</w:t>
      </w:r>
      <w:r w:rsidR="00B435F9">
        <w:rPr>
          <w:rFonts w:asciiTheme="minorHAnsi" w:hAnsiTheme="minorHAnsi"/>
          <w:sz w:val="24"/>
          <w:szCs w:val="24"/>
        </w:rPr>
        <w:t xml:space="preserve"> Health</w:t>
      </w:r>
      <w:r w:rsidRPr="00E6659B">
        <w:rPr>
          <w:rFonts w:asciiTheme="minorHAnsi" w:hAnsiTheme="minorHAnsi"/>
          <w:sz w:val="24"/>
          <w:szCs w:val="24"/>
        </w:rPr>
        <w:t xml:space="preserve"> Information </w:t>
      </w:r>
      <w:r>
        <w:rPr>
          <w:rFonts w:asciiTheme="minorHAnsi" w:hAnsiTheme="minorHAnsi"/>
          <w:sz w:val="24"/>
          <w:szCs w:val="24"/>
        </w:rPr>
        <w:t>Transp</w:t>
      </w:r>
      <w:r w:rsidR="00334552">
        <w:rPr>
          <w:rFonts w:asciiTheme="minorHAnsi" w:hAnsiTheme="minorHAnsi"/>
          <w:sz w:val="24"/>
          <w:szCs w:val="24"/>
        </w:rPr>
        <w:t>a</w:t>
      </w:r>
      <w:r>
        <w:rPr>
          <w:rFonts w:asciiTheme="minorHAnsi" w:hAnsiTheme="minorHAnsi"/>
          <w:sz w:val="24"/>
          <w:szCs w:val="24"/>
        </w:rPr>
        <w:t>r</w:t>
      </w:r>
      <w:r w:rsidR="00334552">
        <w:rPr>
          <w:rFonts w:asciiTheme="minorHAnsi" w:hAnsiTheme="minorHAnsi"/>
          <w:sz w:val="24"/>
          <w:szCs w:val="24"/>
        </w:rPr>
        <w:t>e</w:t>
      </w:r>
      <w:r>
        <w:rPr>
          <w:rFonts w:asciiTheme="minorHAnsi" w:hAnsiTheme="minorHAnsi"/>
          <w:sz w:val="24"/>
          <w:szCs w:val="24"/>
        </w:rPr>
        <w:t>ncy</w:t>
      </w:r>
      <w:r w:rsidRPr="00E6659B">
        <w:rPr>
          <w:rFonts w:asciiTheme="minorHAnsi" w:hAnsiTheme="minorHAnsi"/>
          <w:sz w:val="24"/>
          <w:szCs w:val="24"/>
        </w:rPr>
        <w:t>: Business Requirements</w:t>
      </w:r>
      <w:bookmarkEnd w:id="25"/>
    </w:p>
    <w:p w:rsidR="00AF2152" w:rsidRPr="009A2443" w:rsidRDefault="00AF2152" w:rsidP="00AF2152"/>
    <w:tbl>
      <w:tblPr>
        <w:tblStyle w:val="TableGrid"/>
        <w:tblW w:w="0" w:type="auto"/>
        <w:tblLook w:val="04A0"/>
      </w:tblPr>
      <w:tblGrid>
        <w:gridCol w:w="9576"/>
      </w:tblGrid>
      <w:tr w:rsidR="00AF2152" w:rsidTr="00002C5E">
        <w:tc>
          <w:tcPr>
            <w:tcW w:w="9576" w:type="dxa"/>
            <w:shd w:val="clear" w:color="auto" w:fill="C6D9F1" w:themeFill="text2" w:themeFillTint="33"/>
          </w:tcPr>
          <w:p w:rsidR="00AF2152" w:rsidRPr="009A2443" w:rsidRDefault="00AF2152" w:rsidP="00002C5E">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AF2152" w:rsidTr="00002C5E">
        <w:tc>
          <w:tcPr>
            <w:tcW w:w="9576" w:type="dxa"/>
          </w:tcPr>
          <w:p w:rsidR="00AF2152" w:rsidRDefault="00D6090D" w:rsidP="00A13A6F">
            <w:pPr>
              <w:rPr>
                <w:b/>
              </w:rPr>
            </w:pPr>
            <w:r>
              <w:rPr>
                <w:b/>
              </w:rPr>
              <w:t xml:space="preserve">Health </w:t>
            </w:r>
            <w:r w:rsidR="00AF2152" w:rsidRPr="009A2443">
              <w:rPr>
                <w:b/>
              </w:rPr>
              <w:t xml:space="preserve">Information </w:t>
            </w:r>
            <w:r w:rsidR="00AF2152">
              <w:rPr>
                <w:b/>
              </w:rPr>
              <w:t>Transparency</w:t>
            </w:r>
            <w:r w:rsidR="00AF2152" w:rsidRPr="009A2443">
              <w:rPr>
                <w:shd w:val="clear" w:color="auto" w:fill="FFFFFF"/>
              </w:rPr>
              <w:t xml:space="preserve"> </w:t>
            </w:r>
            <w:r w:rsidR="00932AB4">
              <w:t>is t</w:t>
            </w:r>
            <w:r w:rsidR="00932AB4" w:rsidRPr="00E2464F">
              <w:t xml:space="preserve">he degree to which stakeholders are made aware of how health information </w:t>
            </w:r>
            <w:r w:rsidR="005F435A" w:rsidRPr="00E2464F">
              <w:t>is</w:t>
            </w:r>
            <w:r w:rsidR="005F435A">
              <w:t xml:space="preserve"> </w:t>
            </w:r>
            <w:r w:rsidR="00932AB4" w:rsidRPr="00E2464F">
              <w:t>created, collected, maintai</w:t>
            </w:r>
            <w:r w:rsidR="00932AB4">
              <w:t>ned, used</w:t>
            </w:r>
            <w:r>
              <w:t xml:space="preserve"> and</w:t>
            </w:r>
            <w:r w:rsidR="00932AB4">
              <w:t xml:space="preserve"> shared</w:t>
            </w:r>
            <w:r>
              <w:t>/</w:t>
            </w:r>
            <w:r w:rsidR="003A6CA0">
              <w:t>exchanged</w:t>
            </w:r>
            <w:r>
              <w:t>/</w:t>
            </w:r>
            <w:r w:rsidR="00932AB4">
              <w:t xml:space="preserve">disclosed.  </w:t>
            </w:r>
            <w:r w:rsidR="00932AB4">
              <w:rPr>
                <w:rFonts w:cs="MinionPro-Regular"/>
              </w:rPr>
              <w:t>T</w:t>
            </w:r>
            <w:r w:rsidR="00932AB4" w:rsidRPr="00E2464F">
              <w:rPr>
                <w:rFonts w:cs="MinionPro-Regular"/>
              </w:rPr>
              <w:t>ransparen</w:t>
            </w:r>
            <w:r w:rsidR="00932AB4">
              <w:rPr>
                <w:rFonts w:cs="MinionPro-Regular"/>
              </w:rPr>
              <w:t xml:space="preserve">cy is demonstrated through clear descriptions of the </w:t>
            </w:r>
            <w:r w:rsidR="00932AB4" w:rsidRPr="00E2464F">
              <w:rPr>
                <w:rFonts w:cs="MinionPro-Regular"/>
              </w:rPr>
              <w:t>uses and sharing</w:t>
            </w:r>
            <w:r>
              <w:rPr>
                <w:rFonts w:cs="MinionPro-Regular"/>
              </w:rPr>
              <w:t>/exchange/disclosure</w:t>
            </w:r>
            <w:r w:rsidR="00932AB4" w:rsidRPr="00E2464F">
              <w:rPr>
                <w:rFonts w:cs="MinionPro-Regular"/>
              </w:rPr>
              <w:t xml:space="preserve"> of identified and de-identified, individual, or aggregate healthcare information</w:t>
            </w:r>
            <w:r w:rsidR="005F435A">
              <w:rPr>
                <w:rFonts w:cs="MinionPro-Regular"/>
              </w:rPr>
              <w:t>.</w:t>
            </w:r>
            <w:r w:rsidR="00932AB4">
              <w:rPr>
                <w:rStyle w:val="FootnoteReference"/>
                <w:rFonts w:cs="MinionPro-Regular"/>
              </w:rPr>
              <w:footnoteReference w:id="10"/>
            </w:r>
            <w:r w:rsidR="005F435A">
              <w:t xml:space="preserve"> Transparency assures that information is created appropriately</w:t>
            </w:r>
            <w:r w:rsidR="00B2170E">
              <w:t xml:space="preserve"> and in compliance with the regulation and</w:t>
            </w:r>
            <w:r w:rsidR="005F435A">
              <w:t xml:space="preserve"> organizational policies</w:t>
            </w:r>
            <w:r w:rsidR="00B2170E">
              <w:t xml:space="preserve">. </w:t>
            </w:r>
          </w:p>
        </w:tc>
      </w:tr>
    </w:tbl>
    <w:p w:rsidR="00AF2152" w:rsidRPr="00222E04" w:rsidRDefault="00AF2152" w:rsidP="00AF2152">
      <w:pPr>
        <w:pStyle w:val="BodyText"/>
        <w:spacing w:before="0"/>
        <w:rPr>
          <w:rFonts w:asciiTheme="minorHAnsi" w:hAnsiTheme="minorHAnsi" w:cs="MinionPro-Regular"/>
          <w:lang w:val="en-GB"/>
        </w:rPr>
      </w:pPr>
    </w:p>
    <w:p w:rsidR="00AF2152" w:rsidRDefault="00AF2152" w:rsidP="00AF2152">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5</w:t>
      </w:r>
      <w:r w:rsidRPr="00E6659B">
        <w:rPr>
          <w:rFonts w:asciiTheme="minorHAnsi" w:hAnsiTheme="minorHAnsi"/>
          <w:b w:val="0"/>
        </w:rPr>
        <w:t xml:space="preserve">: HIM Business Requirements: Health Information </w:t>
      </w:r>
      <w:r>
        <w:rPr>
          <w:rFonts w:asciiTheme="minorHAnsi" w:hAnsiTheme="minorHAnsi"/>
          <w:b w:val="0"/>
        </w:rPr>
        <w:t>Transparency</w:t>
      </w:r>
    </w:p>
    <w:tbl>
      <w:tblPr>
        <w:tblStyle w:val="TableGrid"/>
        <w:tblW w:w="0" w:type="auto"/>
        <w:tblLook w:val="04A0"/>
      </w:tblPr>
      <w:tblGrid>
        <w:gridCol w:w="9576"/>
      </w:tblGrid>
      <w:tr w:rsidR="00AF2152" w:rsidRPr="009A2443" w:rsidTr="00002C5E">
        <w:tc>
          <w:tcPr>
            <w:tcW w:w="9576" w:type="dxa"/>
            <w:shd w:val="clear" w:color="auto" w:fill="C6D9F1" w:themeFill="text2" w:themeFillTint="33"/>
          </w:tcPr>
          <w:p w:rsidR="00AF2152" w:rsidRPr="009A2443" w:rsidRDefault="00AF2152" w:rsidP="00AF2152">
            <w:pPr>
              <w:jc w:val="center"/>
              <w:rPr>
                <w:b/>
              </w:rPr>
            </w:pPr>
            <w:r w:rsidRPr="009A2443">
              <w:rPr>
                <w:b/>
              </w:rPr>
              <w:t xml:space="preserve">Health Information </w:t>
            </w:r>
            <w:r>
              <w:rPr>
                <w:b/>
              </w:rPr>
              <w:t>Transparency</w:t>
            </w:r>
            <w:r w:rsidRPr="009A2443">
              <w:rPr>
                <w:b/>
              </w:rPr>
              <w:t>: Business Requirements</w:t>
            </w:r>
          </w:p>
        </w:tc>
      </w:tr>
      <w:tr w:rsidR="0059771D" w:rsidRPr="009A2443" w:rsidTr="00002C5E">
        <w:tc>
          <w:tcPr>
            <w:tcW w:w="9576" w:type="dxa"/>
          </w:tcPr>
          <w:p w:rsidR="003A6CA0" w:rsidRPr="00AD7F17" w:rsidRDefault="00BB0CA2" w:rsidP="003A6CA0">
            <w:r>
              <w:t xml:space="preserve">1. </w:t>
            </w:r>
            <w:r w:rsidR="003A6CA0" w:rsidRPr="00AD7F17">
              <w:t>Ability to document in an open and verifiable manner</w:t>
            </w:r>
            <w:r w:rsidR="003A6CA0" w:rsidRPr="003A6CA0">
              <w:t xml:space="preserve"> organization’s processes and activities relat</w:t>
            </w:r>
            <w:r w:rsidR="003A6CA0">
              <w:t>ed</w:t>
            </w:r>
            <w:r w:rsidR="003A6CA0" w:rsidRPr="003A6CA0">
              <w:t xml:space="preserve"> to information governance</w:t>
            </w:r>
            <w:r w:rsidR="00B2170E">
              <w:t>.</w:t>
            </w:r>
            <w:r w:rsidR="003A6CA0" w:rsidRPr="00AD7F17">
              <w:t xml:space="preserve"> </w:t>
            </w:r>
          </w:p>
        </w:tc>
      </w:tr>
      <w:tr w:rsidR="0059771D" w:rsidRPr="009A2443" w:rsidTr="00002C5E">
        <w:tc>
          <w:tcPr>
            <w:tcW w:w="9576" w:type="dxa"/>
          </w:tcPr>
          <w:p w:rsidR="003A6CA0" w:rsidRPr="00AD7F17" w:rsidRDefault="00BB0CA2" w:rsidP="00B2170E">
            <w:r>
              <w:t xml:space="preserve">2. </w:t>
            </w:r>
            <w:r w:rsidR="003A6CA0" w:rsidRPr="00AD7F17">
              <w:t xml:space="preserve">Ability to share </w:t>
            </w:r>
            <w:r w:rsidR="003A6CA0">
              <w:t xml:space="preserve">organization’s </w:t>
            </w:r>
            <w:r w:rsidR="003A6CA0" w:rsidRPr="00AD7F17">
              <w:t xml:space="preserve">documentation </w:t>
            </w:r>
            <w:r w:rsidR="003A6CA0">
              <w:t>with</w:t>
            </w:r>
            <w:r w:rsidR="003A6CA0" w:rsidRPr="00AD7F17">
              <w:t xml:space="preserve"> the workforce and other appropriate interested parties</w:t>
            </w:r>
            <w:r w:rsidR="00DB5E83">
              <w:t xml:space="preserve"> (</w:t>
            </w:r>
            <w:r w:rsidR="00B2170E">
              <w:t xml:space="preserve">e.g., </w:t>
            </w:r>
            <w:r w:rsidR="00DB5E83">
              <w:t>business associates</w:t>
            </w:r>
            <w:r w:rsidR="00B2170E">
              <w:t>, patients and consumers, governmental authorities, auditors and investigators, litigants and/or the general public</w:t>
            </w:r>
            <w:r w:rsidR="00DB5E83">
              <w:t>)</w:t>
            </w:r>
            <w:r w:rsidR="003A6CA0" w:rsidRPr="00AD7F17">
              <w:t xml:space="preserve"> within legal or regulatory limitations, and consistent with the organization’s business needs.</w:t>
            </w:r>
          </w:p>
        </w:tc>
      </w:tr>
      <w:tr w:rsidR="0059771D" w:rsidRPr="009A2443" w:rsidTr="00002C5E">
        <w:tc>
          <w:tcPr>
            <w:tcW w:w="9576" w:type="dxa"/>
          </w:tcPr>
          <w:p w:rsidR="003A6CA0" w:rsidRPr="00AD7F17" w:rsidRDefault="00BB0CA2" w:rsidP="003A6CA0">
            <w:r>
              <w:t xml:space="preserve">3. </w:t>
            </w:r>
            <w:r w:rsidR="003A6CA0" w:rsidRPr="00AD7F17">
              <w:t>Ability of the organization</w:t>
            </w:r>
            <w:r w:rsidR="003A6CA0">
              <w:t xml:space="preserve"> to</w:t>
            </w:r>
            <w:r w:rsidR="003A6CA0" w:rsidRPr="00AD7F17">
              <w:t xml:space="preserve"> defin</w:t>
            </w:r>
            <w:r w:rsidR="003A6CA0">
              <w:t>e</w:t>
            </w:r>
            <w:r w:rsidR="003A6CA0" w:rsidRPr="00AD7F17">
              <w:t xml:space="preserve"> appropriate information uses and the processes for ensuring compliance with policies on appropriate information use.</w:t>
            </w:r>
            <w:r w:rsidR="00DB0C66">
              <w:t xml:space="preserve"> </w:t>
            </w:r>
            <w:r w:rsidR="00A13A6F">
              <w:t xml:space="preserve">– </w:t>
            </w:r>
            <w:r w:rsidR="00F415C8" w:rsidRPr="00AD1ADC">
              <w:rPr>
                <w:highlight w:val="yellow"/>
              </w:rPr>
              <w:t xml:space="preserve">See </w:t>
            </w:r>
            <w:r w:rsidR="004F11FB" w:rsidRPr="00AD1ADC">
              <w:rPr>
                <w:highlight w:val="yellow"/>
              </w:rPr>
              <w:t>Compliance</w:t>
            </w:r>
            <w:r w:rsidR="00F415C8" w:rsidRPr="00AD1ADC">
              <w:rPr>
                <w:highlight w:val="yellow"/>
              </w:rPr>
              <w:t xml:space="preserve"> </w:t>
            </w:r>
            <w:r w:rsidR="00F415C8" w:rsidRPr="00BB3E3D">
              <w:rPr>
                <w:highlight w:val="yellow"/>
              </w:rPr>
              <w:t>#1, #2, #3</w:t>
            </w:r>
          </w:p>
        </w:tc>
      </w:tr>
      <w:tr w:rsidR="0059771D" w:rsidRPr="009A2443" w:rsidTr="00002C5E">
        <w:tc>
          <w:tcPr>
            <w:tcW w:w="9576" w:type="dxa"/>
          </w:tcPr>
          <w:p w:rsidR="00222E04" w:rsidRPr="00AD7F17" w:rsidRDefault="00BB0CA2" w:rsidP="003A6CA0">
            <w:r>
              <w:t xml:space="preserve">4. </w:t>
            </w:r>
            <w:r w:rsidR="0059771D" w:rsidRPr="00AD7F17">
              <w:t xml:space="preserve">Ability to document that the information governance program includes its information management and information control policies and </w:t>
            </w:r>
            <w:r w:rsidR="005018A1" w:rsidRPr="00AD7F17">
              <w:t>procedures</w:t>
            </w:r>
            <w:r w:rsidR="0059771D" w:rsidRPr="00AD7F17">
              <w:t>.</w:t>
            </w:r>
          </w:p>
        </w:tc>
      </w:tr>
      <w:tr w:rsidR="0059771D" w:rsidRPr="009A2443" w:rsidTr="00002C5E">
        <w:tc>
          <w:tcPr>
            <w:tcW w:w="9576" w:type="dxa"/>
          </w:tcPr>
          <w:p w:rsidR="003A6CA0" w:rsidRPr="00AD7F17" w:rsidRDefault="00DB0C66" w:rsidP="003A6CA0">
            <w:r>
              <w:rPr>
                <w:rFonts w:cs="Calibri"/>
              </w:rPr>
              <w:t xml:space="preserve">5. </w:t>
            </w:r>
            <w:r w:rsidR="003A6CA0" w:rsidRPr="00AD7F17">
              <w:t>Ability</w:t>
            </w:r>
            <w:r w:rsidR="003A6CA0">
              <w:t xml:space="preserve"> t</w:t>
            </w:r>
            <w:r w:rsidR="003A6CA0" w:rsidRPr="00AD7F17">
              <w:t>o:</w:t>
            </w:r>
          </w:p>
          <w:p w:rsidR="00AA6894" w:rsidRDefault="00B2170E">
            <w:pPr>
              <w:pStyle w:val="ListParagraph"/>
              <w:numPr>
                <w:ilvl w:val="0"/>
                <w:numId w:val="25"/>
              </w:numPr>
              <w:rPr>
                <w:rFonts w:cs="Calibri"/>
              </w:rPr>
            </w:pPr>
            <w:r>
              <w:rPr>
                <w:rFonts w:cs="Calibri"/>
              </w:rPr>
              <w:t>d</w:t>
            </w:r>
            <w:r w:rsidR="003A6CA0" w:rsidRPr="00DB0C66">
              <w:rPr>
                <w:rFonts w:cs="Calibri"/>
              </w:rPr>
              <w:t xml:space="preserve">ocument the principles and processes that govern the </w:t>
            </w:r>
            <w:r w:rsidR="00DB5E83">
              <w:rPr>
                <w:rFonts w:cs="Calibri"/>
              </w:rPr>
              <w:t>information governance</w:t>
            </w:r>
            <w:r w:rsidR="00DB5E83" w:rsidRPr="00DB0C66">
              <w:rPr>
                <w:rFonts w:cs="Calibri"/>
              </w:rPr>
              <w:t xml:space="preserve"> program</w:t>
            </w:r>
            <w:r w:rsidR="003A6CA0" w:rsidRPr="00DB0C66">
              <w:rPr>
                <w:rFonts w:cs="Calibri"/>
              </w:rPr>
              <w:t xml:space="preserve"> </w:t>
            </w:r>
          </w:p>
          <w:p w:rsidR="00B2170E" w:rsidRDefault="00B2170E" w:rsidP="000218E5">
            <w:pPr>
              <w:pStyle w:val="ListParagraph"/>
              <w:numPr>
                <w:ilvl w:val="0"/>
                <w:numId w:val="25"/>
              </w:numPr>
            </w:pPr>
            <w:r>
              <w:rPr>
                <w:rFonts w:cs="Calibri"/>
              </w:rPr>
              <w:t>a</w:t>
            </w:r>
            <w:r w:rsidR="003A6CA0" w:rsidRPr="00DB0C66">
              <w:rPr>
                <w:rFonts w:cs="Calibri"/>
              </w:rPr>
              <w:t>ccurately and completely record the activit</w:t>
            </w:r>
            <w:r w:rsidR="003A6CA0" w:rsidRPr="00AD7F17">
              <w:t>ies undertaken to implement the</w:t>
            </w:r>
            <w:r w:rsidR="00840ADB">
              <w:t xml:space="preserve"> information governance</w:t>
            </w:r>
            <w:r w:rsidR="003A6CA0" w:rsidRPr="00AD7F17">
              <w:t xml:space="preserve"> program</w:t>
            </w:r>
            <w:r>
              <w:t xml:space="preserve"> and</w:t>
            </w:r>
            <w:r w:rsidR="003A6CA0" w:rsidRPr="00AD7F17">
              <w:t xml:space="preserve"> </w:t>
            </w:r>
          </w:p>
          <w:p w:rsidR="00AA6894" w:rsidRDefault="00B2170E" w:rsidP="000218E5">
            <w:pPr>
              <w:pStyle w:val="ListParagraph"/>
              <w:numPr>
                <w:ilvl w:val="0"/>
                <w:numId w:val="25"/>
              </w:numPr>
            </w:pPr>
            <w:proofErr w:type="gramStart"/>
            <w:r>
              <w:t>respond</w:t>
            </w:r>
            <w:proofErr w:type="gramEnd"/>
            <w:r>
              <w:t xml:space="preserve"> to interested party in a timely manner</w:t>
            </w:r>
            <w:r w:rsidR="00A13A6F">
              <w:t xml:space="preserve">. </w:t>
            </w:r>
            <w:r>
              <w:t xml:space="preserve"> </w:t>
            </w:r>
            <w:r w:rsidR="009562F4">
              <w:t>–</w:t>
            </w:r>
            <w:r>
              <w:t xml:space="preserve"> </w:t>
            </w:r>
            <w:r w:rsidR="009562F4" w:rsidRPr="00AD1ADC">
              <w:rPr>
                <w:highlight w:val="yellow"/>
              </w:rPr>
              <w:t xml:space="preserve">See </w:t>
            </w:r>
            <w:r w:rsidR="006D0C5D" w:rsidRPr="00AD1ADC">
              <w:rPr>
                <w:highlight w:val="yellow"/>
              </w:rPr>
              <w:t>Availability</w:t>
            </w:r>
            <w:r w:rsidR="009562F4" w:rsidRPr="00AD1ADC">
              <w:rPr>
                <w:highlight w:val="yellow"/>
              </w:rPr>
              <w:t xml:space="preserve"> </w:t>
            </w:r>
            <w:r w:rsidR="009562F4" w:rsidRPr="0089023F">
              <w:rPr>
                <w:highlight w:val="yellow"/>
              </w:rPr>
              <w:t>#1</w:t>
            </w:r>
          </w:p>
        </w:tc>
      </w:tr>
      <w:tr w:rsidR="0059771D" w:rsidRPr="009A2443" w:rsidTr="00002C5E">
        <w:tc>
          <w:tcPr>
            <w:tcW w:w="9576" w:type="dxa"/>
          </w:tcPr>
          <w:p w:rsidR="0059771D" w:rsidRPr="00AD7F17" w:rsidRDefault="00BB0CA2" w:rsidP="008E6393">
            <w:r>
              <w:t xml:space="preserve">6. </w:t>
            </w:r>
            <w:r w:rsidR="0059771D" w:rsidRPr="00AD7F17">
              <w:t>Ability to have procedures put in place to control access to protected information, whether it relates to the confidentiality of information or the confidentiality of proprietary processes.</w:t>
            </w:r>
            <w:r>
              <w:t xml:space="preserve"> </w:t>
            </w:r>
            <w:r w:rsidR="00A13A6F">
              <w:t xml:space="preserve">– </w:t>
            </w:r>
            <w:r w:rsidR="009562F4" w:rsidRPr="00A13A6F">
              <w:rPr>
                <w:highlight w:val="yellow"/>
              </w:rPr>
              <w:t>See</w:t>
            </w:r>
            <w:r w:rsidR="009562F4">
              <w:t xml:space="preserve"> </w:t>
            </w:r>
            <w:r w:rsidR="004F11FB" w:rsidRPr="00AD1ADC">
              <w:t>Protection</w:t>
            </w:r>
            <w:r w:rsidR="009562F4" w:rsidRPr="00AD1ADC">
              <w:t xml:space="preserve"> </w:t>
            </w:r>
            <w:r w:rsidR="009562F4">
              <w:rPr>
                <w:highlight w:val="yellow"/>
              </w:rPr>
              <w:t xml:space="preserve">#6, #7, #8 </w:t>
            </w:r>
          </w:p>
        </w:tc>
      </w:tr>
      <w:tr w:rsidR="0059771D" w:rsidRPr="009A2443" w:rsidTr="00002C5E">
        <w:tc>
          <w:tcPr>
            <w:tcW w:w="9576" w:type="dxa"/>
          </w:tcPr>
          <w:p w:rsidR="0059771D" w:rsidRPr="00AD7F17" w:rsidRDefault="00BB0CA2" w:rsidP="00A13A6F">
            <w:r>
              <w:t xml:space="preserve">7. </w:t>
            </w:r>
            <w:r w:rsidR="0059771D" w:rsidRPr="00AD7F17">
              <w:t xml:space="preserve">Ability to create and manage the records documenting </w:t>
            </w:r>
            <w:r w:rsidRPr="00AD7F17">
              <w:t>organization</w:t>
            </w:r>
            <w:r>
              <w:t>’s</w:t>
            </w:r>
            <w:r w:rsidRPr="00AD7F17">
              <w:t xml:space="preserve"> </w:t>
            </w:r>
            <w:r w:rsidR="0059771D" w:rsidRPr="00AD7F17">
              <w:t>information governance program to ensure its structure, processes, and practices are apparent, understandable, and</w:t>
            </w:r>
            <w:r w:rsidR="007D59AD">
              <w:t xml:space="preserve"> </w:t>
            </w:r>
            <w:r w:rsidR="0059771D" w:rsidRPr="00AD7F17">
              <w:t xml:space="preserve">available </w:t>
            </w:r>
            <w:r w:rsidR="007D59AD">
              <w:t xml:space="preserve">as defined by organizational policies and jurisdictional laws (e.g., </w:t>
            </w:r>
            <w:r w:rsidR="007D59AD" w:rsidRPr="00A13A6F">
              <w:t>in time, appropriate requestors,</w:t>
            </w:r>
            <w:r w:rsidR="007D59AD">
              <w:t xml:space="preserve"> etc.)</w:t>
            </w:r>
            <w:r w:rsidR="00A13A6F">
              <w:t xml:space="preserve">. – </w:t>
            </w:r>
            <w:r w:rsidR="00FA06FA">
              <w:t xml:space="preserve">  </w:t>
            </w:r>
            <w:r w:rsidR="00FA06FA" w:rsidRPr="00FA06FA">
              <w:rPr>
                <w:highlight w:val="yellow"/>
              </w:rPr>
              <w:t>See Accountability #3, #4</w:t>
            </w:r>
          </w:p>
        </w:tc>
      </w:tr>
      <w:tr w:rsidR="0059771D" w:rsidRPr="009A2443" w:rsidTr="00002C5E">
        <w:tc>
          <w:tcPr>
            <w:tcW w:w="9576" w:type="dxa"/>
          </w:tcPr>
          <w:p w:rsidR="0059771D" w:rsidRPr="00AD7F17" w:rsidRDefault="00BB0CA2" w:rsidP="0059771D">
            <w:r>
              <w:t xml:space="preserve">8. </w:t>
            </w:r>
            <w:r w:rsidR="0059771D" w:rsidRPr="00AD7F17">
              <w:t xml:space="preserve">Ability of organization to ensure stakeholders </w:t>
            </w:r>
            <w:proofErr w:type="gramStart"/>
            <w:r w:rsidR="0059771D" w:rsidRPr="00AD7F17">
              <w:t>are</w:t>
            </w:r>
            <w:proofErr w:type="gramEnd"/>
            <w:r w:rsidR="0059771D" w:rsidRPr="00AD7F17">
              <w:t xml:space="preserve"> made aware of how health information is created, </w:t>
            </w:r>
            <w:r w:rsidR="007D59AD">
              <w:t xml:space="preserve">acquired, </w:t>
            </w:r>
            <w:r w:rsidR="0059771D" w:rsidRPr="00AD7F17">
              <w:t xml:space="preserve">collected, maintained, used, shared and disclosed.  </w:t>
            </w:r>
          </w:p>
        </w:tc>
      </w:tr>
      <w:tr w:rsidR="0059771D" w:rsidRPr="009A2443" w:rsidTr="00002C5E">
        <w:tc>
          <w:tcPr>
            <w:tcW w:w="9576" w:type="dxa"/>
          </w:tcPr>
          <w:p w:rsidR="0059771D" w:rsidRPr="00AD7F17" w:rsidRDefault="00BB0CA2" w:rsidP="00A13A6F">
            <w:pPr>
              <w:rPr>
                <w:rFonts w:cs="MinionPro-Regular"/>
              </w:rPr>
            </w:pPr>
            <w:r>
              <w:rPr>
                <w:rFonts w:cs="MinionPro-Regular"/>
              </w:rPr>
              <w:t xml:space="preserve">9. </w:t>
            </w:r>
            <w:r w:rsidR="0059771D" w:rsidRPr="00AD7F17">
              <w:rPr>
                <w:rFonts w:cs="MinionPro-Regular"/>
              </w:rPr>
              <w:t>Ability to demonstrate transparency through clear descriptions of the uses and sharing of identified</w:t>
            </w:r>
            <w:r w:rsidR="007D59AD">
              <w:rPr>
                <w:rFonts w:cs="MinionPro-Regular"/>
              </w:rPr>
              <w:t>,</w:t>
            </w:r>
            <w:r w:rsidR="0059771D" w:rsidRPr="00AD7F17">
              <w:rPr>
                <w:rFonts w:cs="MinionPro-Regular"/>
              </w:rPr>
              <w:t xml:space="preserve"> de-identified</w:t>
            </w:r>
            <w:r w:rsidR="007D59AD">
              <w:rPr>
                <w:rFonts w:cs="MinionPro-Regular"/>
              </w:rPr>
              <w:t xml:space="preserve"> and re-identified information on an </w:t>
            </w:r>
            <w:r w:rsidR="0059771D" w:rsidRPr="00AD7F17">
              <w:rPr>
                <w:rFonts w:cs="MinionPro-Regular"/>
              </w:rPr>
              <w:t>individual</w:t>
            </w:r>
            <w:r w:rsidR="007D59AD">
              <w:rPr>
                <w:rFonts w:cs="MinionPro-Regular"/>
              </w:rPr>
              <w:t>,</w:t>
            </w:r>
            <w:r w:rsidR="0059771D" w:rsidRPr="00AD7F17">
              <w:rPr>
                <w:rFonts w:cs="MinionPro-Regular"/>
              </w:rPr>
              <w:t xml:space="preserve"> or aggregate healthcare information.</w:t>
            </w:r>
            <w:r w:rsidR="007D59AD">
              <w:rPr>
                <w:rFonts w:cs="MinionPro-Regular"/>
              </w:rPr>
              <w:t xml:space="preserve"> </w:t>
            </w:r>
            <w:r w:rsidR="00A13A6F">
              <w:t xml:space="preserve">– </w:t>
            </w:r>
            <w:r w:rsidR="00A13A6F" w:rsidRPr="00A13A6F">
              <w:rPr>
                <w:highlight w:val="yellow"/>
              </w:rPr>
              <w:t>See</w:t>
            </w:r>
            <w:r w:rsidR="00A13A6F">
              <w:t xml:space="preserve"> </w:t>
            </w:r>
            <w:r w:rsidR="006D0C5D" w:rsidRPr="006D0C5D">
              <w:rPr>
                <w:rFonts w:cs="MinionPro-Regular"/>
                <w:highlight w:val="yellow"/>
              </w:rPr>
              <w:t>Protectio</w:t>
            </w:r>
            <w:r w:rsidR="006D0C5D" w:rsidRPr="0089023F">
              <w:rPr>
                <w:rFonts w:cs="MinionPro-Regular"/>
                <w:highlight w:val="yellow"/>
              </w:rPr>
              <w:t>n</w:t>
            </w:r>
            <w:r w:rsidR="009562F4" w:rsidRPr="0089023F">
              <w:rPr>
                <w:rFonts w:cs="MinionPro-Regular"/>
                <w:highlight w:val="yellow"/>
              </w:rPr>
              <w:t xml:space="preserve"> #3</w:t>
            </w:r>
          </w:p>
        </w:tc>
      </w:tr>
    </w:tbl>
    <w:p w:rsidR="000218E5" w:rsidRDefault="000218E5" w:rsidP="00E6659B">
      <w:pPr>
        <w:pStyle w:val="Heading2"/>
        <w:numPr>
          <w:ilvl w:val="0"/>
          <w:numId w:val="0"/>
        </w:numPr>
        <w:spacing w:before="0" w:after="0"/>
        <w:ind w:left="576" w:hanging="576"/>
        <w:rPr>
          <w:rFonts w:asciiTheme="minorHAnsi" w:hAnsiTheme="minorHAnsi"/>
          <w:sz w:val="24"/>
          <w:szCs w:val="24"/>
        </w:rPr>
      </w:pPr>
    </w:p>
    <w:p w:rsidR="004B0ABB" w:rsidRDefault="000218E5">
      <w:pPr>
        <w:pStyle w:val="BodyText"/>
        <w:rPr>
          <w:noProof/>
          <w:kern w:val="28"/>
        </w:rPr>
      </w:pPr>
      <w:r>
        <w:br w:type="page"/>
      </w:r>
    </w:p>
    <w:p w:rsidR="00E6659B" w:rsidRPr="00E6659B" w:rsidRDefault="00E6659B" w:rsidP="00E6659B">
      <w:pPr>
        <w:pStyle w:val="Heading2"/>
        <w:numPr>
          <w:ilvl w:val="0"/>
          <w:numId w:val="0"/>
        </w:numPr>
        <w:spacing w:before="0" w:after="0"/>
        <w:ind w:left="576" w:hanging="576"/>
        <w:rPr>
          <w:rFonts w:asciiTheme="minorHAnsi" w:hAnsiTheme="minorHAnsi"/>
          <w:sz w:val="24"/>
          <w:szCs w:val="24"/>
        </w:rPr>
      </w:pPr>
      <w:bookmarkStart w:id="26" w:name="_Toc446925213"/>
      <w:r w:rsidRPr="00E6659B">
        <w:rPr>
          <w:rFonts w:asciiTheme="minorHAnsi" w:hAnsiTheme="minorHAnsi"/>
          <w:sz w:val="24"/>
          <w:szCs w:val="24"/>
        </w:rPr>
        <w:lastRenderedPageBreak/>
        <w:t xml:space="preserve">Principle of </w:t>
      </w:r>
      <w:r w:rsidR="00B435F9">
        <w:rPr>
          <w:rFonts w:asciiTheme="minorHAnsi" w:hAnsiTheme="minorHAnsi"/>
          <w:sz w:val="24"/>
          <w:szCs w:val="24"/>
        </w:rPr>
        <w:t xml:space="preserve">Health </w:t>
      </w:r>
      <w:r w:rsidRPr="00E6659B">
        <w:rPr>
          <w:rFonts w:asciiTheme="minorHAnsi" w:hAnsiTheme="minorHAnsi"/>
          <w:sz w:val="24"/>
          <w:szCs w:val="24"/>
        </w:rPr>
        <w:t xml:space="preserve">Information </w:t>
      </w:r>
      <w:r>
        <w:rPr>
          <w:rFonts w:asciiTheme="minorHAnsi" w:hAnsiTheme="minorHAnsi"/>
          <w:sz w:val="24"/>
          <w:szCs w:val="24"/>
        </w:rPr>
        <w:t>Compliance</w:t>
      </w:r>
      <w:r w:rsidRPr="00E6659B">
        <w:rPr>
          <w:rFonts w:asciiTheme="minorHAnsi" w:hAnsiTheme="minorHAnsi"/>
          <w:sz w:val="24"/>
          <w:szCs w:val="24"/>
        </w:rPr>
        <w:t>: Business Requirements</w:t>
      </w:r>
      <w:bookmarkEnd w:id="26"/>
    </w:p>
    <w:p w:rsidR="00AF2152" w:rsidRPr="009A2443" w:rsidRDefault="00AF2152" w:rsidP="00AF2152"/>
    <w:tbl>
      <w:tblPr>
        <w:tblStyle w:val="TableGrid"/>
        <w:tblW w:w="0" w:type="auto"/>
        <w:tblLook w:val="04A0"/>
      </w:tblPr>
      <w:tblGrid>
        <w:gridCol w:w="9576"/>
      </w:tblGrid>
      <w:tr w:rsidR="00AF2152" w:rsidTr="009562F4">
        <w:trPr>
          <w:trHeight w:val="143"/>
        </w:trPr>
        <w:tc>
          <w:tcPr>
            <w:tcW w:w="9576" w:type="dxa"/>
            <w:shd w:val="clear" w:color="auto" w:fill="C6D9F1" w:themeFill="text2" w:themeFillTint="33"/>
          </w:tcPr>
          <w:p w:rsidR="00AF2152" w:rsidRPr="009A2443" w:rsidRDefault="00AF2152" w:rsidP="008E6393">
            <w:pPr>
              <w:pStyle w:val="BodyText"/>
              <w:spacing w:before="0"/>
              <w:rPr>
                <w:rFonts w:asciiTheme="minorHAnsi" w:hAnsiTheme="minorHAnsi"/>
                <w:sz w:val="22"/>
                <w:szCs w:val="22"/>
              </w:rPr>
            </w:pPr>
            <w:r w:rsidRPr="009A2443">
              <w:rPr>
                <w:rFonts w:asciiTheme="minorHAnsi" w:hAnsiTheme="minorHAnsi"/>
                <w:sz w:val="22"/>
                <w:szCs w:val="22"/>
              </w:rPr>
              <w:t>Definition</w:t>
            </w:r>
            <w:r w:rsidR="002366CE">
              <w:rPr>
                <w:rFonts w:asciiTheme="minorHAnsi" w:hAnsiTheme="minorHAnsi"/>
                <w:sz w:val="22"/>
                <w:szCs w:val="22"/>
              </w:rPr>
              <w:t xml:space="preserve"> </w:t>
            </w:r>
          </w:p>
        </w:tc>
      </w:tr>
    </w:tbl>
    <w:tbl>
      <w:tblPr>
        <w:tblpPr w:leftFromText="180" w:rightFromText="180" w:vertAnchor="text"/>
        <w:tblW w:w="0" w:type="auto"/>
        <w:tblCellMar>
          <w:left w:w="0" w:type="dxa"/>
          <w:right w:w="0" w:type="dxa"/>
        </w:tblCellMar>
        <w:tblLook w:val="04A0"/>
      </w:tblPr>
      <w:tblGrid>
        <w:gridCol w:w="9576"/>
      </w:tblGrid>
      <w:tr w:rsidR="000218E5" w:rsidTr="000218E5">
        <w:trPr>
          <w:trHeight w:val="1453"/>
        </w:trPr>
        <w:tc>
          <w:tcPr>
            <w:tcW w:w="9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18E5" w:rsidRDefault="000218E5" w:rsidP="008E6393">
            <w:pPr>
              <w:rPr>
                <w:rFonts w:ascii="Calibri" w:hAnsi="Calibri"/>
                <w:b/>
                <w:bCs/>
              </w:rPr>
            </w:pPr>
            <w:r>
              <w:rPr>
                <w:b/>
                <w:bCs/>
                <w:shd w:val="clear" w:color="auto" w:fill="FFFFFF"/>
              </w:rPr>
              <w:t>Health</w:t>
            </w:r>
            <w:r>
              <w:rPr>
                <w:shd w:val="clear" w:color="auto" w:fill="FFFFFF"/>
              </w:rPr>
              <w:t xml:space="preserve"> </w:t>
            </w:r>
            <w:r>
              <w:rPr>
                <w:b/>
                <w:bCs/>
              </w:rPr>
              <w:t>Information Compliance</w:t>
            </w:r>
            <w:r>
              <w:rPr>
                <w:shd w:val="clear" w:color="auto" w:fill="FFFFFF"/>
              </w:rPr>
              <w:t xml:space="preserve"> is the adherence to</w:t>
            </w:r>
            <w:r w:rsidR="00652F72">
              <w:rPr>
                <w:shd w:val="clear" w:color="auto" w:fill="FFFFFF"/>
              </w:rPr>
              <w:t xml:space="preserve"> </w:t>
            </w:r>
            <w:r w:rsidRPr="007D59AD">
              <w:rPr>
                <w:shd w:val="clear" w:color="auto" w:fill="FFFFFF"/>
              </w:rPr>
              <w:t>documentation</w:t>
            </w:r>
            <w:r>
              <w:rPr>
                <w:shd w:val="clear" w:color="auto" w:fill="FFFFFF"/>
              </w:rPr>
              <w:t xml:space="preserve"> policies</w:t>
            </w:r>
            <w:r w:rsidR="009C6451">
              <w:rPr>
                <w:shd w:val="clear" w:color="auto" w:fill="FFFFFF"/>
              </w:rPr>
              <w:t>,</w:t>
            </w:r>
            <w:r>
              <w:rPr>
                <w:shd w:val="clear" w:color="auto" w:fill="FFFFFF"/>
              </w:rPr>
              <w:t xml:space="preserve"> procedures, bylaws, </w:t>
            </w:r>
            <w:r w:rsidR="009C6451">
              <w:rPr>
                <w:shd w:val="clear" w:color="auto" w:fill="FFFFFF"/>
              </w:rPr>
              <w:t xml:space="preserve">mandated </w:t>
            </w:r>
            <w:r>
              <w:rPr>
                <w:shd w:val="clear" w:color="auto" w:fill="FFFFFF"/>
              </w:rPr>
              <w:t>guidelines, laws, regulations, contractual agreements, and accreditation standards</w:t>
            </w:r>
            <w:r w:rsidR="002366CE">
              <w:rPr>
                <w:rStyle w:val="FootnoteReference"/>
                <w:shd w:val="clear" w:color="auto" w:fill="FFFFFF"/>
              </w:rPr>
              <w:footnoteReference w:id="11"/>
            </w:r>
            <w:r w:rsidR="002366CE">
              <w:rPr>
                <w:rStyle w:val="FootnoteReference"/>
                <w:shd w:val="clear" w:color="auto" w:fill="FFFFFF"/>
              </w:rPr>
              <w:t xml:space="preserve"> </w:t>
            </w:r>
            <w:r>
              <w:rPr>
                <w:shd w:val="clear" w:color="auto" w:fill="FFFFFF"/>
              </w:rPr>
              <w:t xml:space="preserve"> that impact quality</w:t>
            </w:r>
            <w:r w:rsidR="009C6451">
              <w:rPr>
                <w:shd w:val="clear" w:color="auto" w:fill="FFFFFF"/>
              </w:rPr>
              <w:t>,</w:t>
            </w:r>
            <w:r>
              <w:rPr>
                <w:shd w:val="clear" w:color="auto" w:fill="FFFFFF"/>
              </w:rPr>
              <w:t xml:space="preserve"> safety</w:t>
            </w:r>
            <w:r w:rsidR="009C6451">
              <w:rPr>
                <w:shd w:val="clear" w:color="auto" w:fill="FFFFFF"/>
              </w:rPr>
              <w:t>, efficiency and effectiveness of patient care</w:t>
            </w:r>
            <w:r w:rsidRPr="000218E5">
              <w:rPr>
                <w:shd w:val="clear" w:color="auto" w:fill="FFFFFF"/>
              </w:rPr>
              <w:t xml:space="preserve">. </w:t>
            </w:r>
            <w:r w:rsidR="006D0C5D" w:rsidRPr="006D0C5D">
              <w:rPr>
                <w:bCs/>
                <w:sz w:val="24"/>
                <w:szCs w:val="24"/>
              </w:rPr>
              <w:t xml:space="preserve">Compliance programs provide affirmative steps toward assuring ethical and lawful conduct by </w:t>
            </w:r>
            <w:r w:rsidR="009C6451">
              <w:rPr>
                <w:bCs/>
                <w:sz w:val="24"/>
                <w:szCs w:val="24"/>
              </w:rPr>
              <w:t>enhancing</w:t>
            </w:r>
            <w:r w:rsidR="006D0C5D" w:rsidRPr="006D0C5D">
              <w:rPr>
                <w:bCs/>
                <w:sz w:val="24"/>
                <w:szCs w:val="24"/>
              </w:rPr>
              <w:t xml:space="preserve"> detection</w:t>
            </w:r>
            <w:r w:rsidR="008E6393">
              <w:rPr>
                <w:bCs/>
                <w:sz w:val="24"/>
                <w:szCs w:val="24"/>
              </w:rPr>
              <w:t>,</w:t>
            </w:r>
            <w:r w:rsidR="006D0C5D" w:rsidRPr="006D0C5D">
              <w:rPr>
                <w:bCs/>
                <w:sz w:val="24"/>
                <w:szCs w:val="24"/>
              </w:rPr>
              <w:t xml:space="preserve"> resolution</w:t>
            </w:r>
            <w:r w:rsidR="008E6393">
              <w:rPr>
                <w:bCs/>
                <w:sz w:val="24"/>
                <w:szCs w:val="24"/>
              </w:rPr>
              <w:t xml:space="preserve"> and prevention</w:t>
            </w:r>
            <w:r w:rsidR="006D0C5D" w:rsidRPr="006D0C5D">
              <w:rPr>
                <w:bCs/>
                <w:sz w:val="24"/>
                <w:szCs w:val="24"/>
              </w:rPr>
              <w:t xml:space="preserve"> of instances of conduct that do not conform to federal, state or the healthcare organization’s ethical and business policies</w:t>
            </w:r>
            <w:r w:rsidR="006D0C5D" w:rsidRPr="008E6393">
              <w:rPr>
                <w:bCs/>
                <w:sz w:val="24"/>
                <w:szCs w:val="24"/>
              </w:rPr>
              <w:t>.</w:t>
            </w:r>
            <w:r w:rsidR="002366CE" w:rsidRPr="008E6393">
              <w:rPr>
                <w:rStyle w:val="FootnoteReference"/>
                <w:bCs/>
                <w:sz w:val="24"/>
                <w:szCs w:val="24"/>
              </w:rPr>
              <w:footnoteReference w:id="12"/>
            </w:r>
          </w:p>
        </w:tc>
      </w:tr>
    </w:tbl>
    <w:p w:rsidR="00AF2152" w:rsidRPr="000218E5" w:rsidRDefault="00AF2152" w:rsidP="00AF2152">
      <w:pPr>
        <w:pStyle w:val="BodyText"/>
        <w:spacing w:before="0"/>
        <w:rPr>
          <w:rFonts w:asciiTheme="minorHAnsi" w:hAnsiTheme="minorHAnsi" w:cs="MinionPro-Regular"/>
        </w:rPr>
      </w:pPr>
    </w:p>
    <w:p w:rsidR="00AF2152" w:rsidRDefault="00AF2152" w:rsidP="00AF2152">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6</w:t>
      </w:r>
      <w:r w:rsidRPr="00E6659B">
        <w:rPr>
          <w:rFonts w:asciiTheme="minorHAnsi" w:hAnsiTheme="minorHAnsi"/>
          <w:b w:val="0"/>
        </w:rPr>
        <w:t xml:space="preserve">: HIM Business Requirements: Health Information </w:t>
      </w:r>
      <w:r>
        <w:rPr>
          <w:rFonts w:asciiTheme="minorHAnsi" w:hAnsiTheme="minorHAnsi"/>
          <w:b w:val="0"/>
        </w:rPr>
        <w:t>Compliance</w:t>
      </w:r>
    </w:p>
    <w:tbl>
      <w:tblPr>
        <w:tblStyle w:val="TableGrid"/>
        <w:tblW w:w="0" w:type="auto"/>
        <w:tblLook w:val="04A0"/>
      </w:tblPr>
      <w:tblGrid>
        <w:gridCol w:w="9576"/>
      </w:tblGrid>
      <w:tr w:rsidR="00AF2152" w:rsidRPr="009A2443" w:rsidTr="00002C5E">
        <w:tc>
          <w:tcPr>
            <w:tcW w:w="9576" w:type="dxa"/>
            <w:shd w:val="clear" w:color="auto" w:fill="C6D9F1" w:themeFill="text2" w:themeFillTint="33"/>
          </w:tcPr>
          <w:p w:rsidR="00AF2152" w:rsidRPr="00AD7F17" w:rsidRDefault="00AF2152" w:rsidP="00AF2152">
            <w:pPr>
              <w:jc w:val="center"/>
              <w:rPr>
                <w:b/>
              </w:rPr>
            </w:pPr>
            <w:r w:rsidRPr="00AD7F17">
              <w:rPr>
                <w:b/>
              </w:rPr>
              <w:t>Health Information Compliance: Business Requirements</w:t>
            </w:r>
          </w:p>
        </w:tc>
      </w:tr>
      <w:tr w:rsidR="00AF2152" w:rsidRPr="009A2443" w:rsidTr="00002C5E">
        <w:tc>
          <w:tcPr>
            <w:tcW w:w="9576" w:type="dxa"/>
          </w:tcPr>
          <w:p w:rsidR="004B0ABB" w:rsidRDefault="002366CE" w:rsidP="00A13A6F">
            <w:r>
              <w:t xml:space="preserve">1. </w:t>
            </w:r>
            <w:r w:rsidR="00F960B2" w:rsidRPr="00AD7F17">
              <w:t>Ability to comply with applicable laws, regulations, standards, and organizational policies</w:t>
            </w:r>
            <w:r w:rsidR="00495E9B" w:rsidRPr="00AD7F17">
              <w:t xml:space="preserve"> for maintaining and managing health information</w:t>
            </w:r>
            <w:r w:rsidR="009C6451">
              <w:t>.</w:t>
            </w:r>
            <w:r w:rsidR="00495E9B" w:rsidRPr="00AD7F17">
              <w:t xml:space="preserve"> </w:t>
            </w:r>
            <w:r w:rsidR="00A13A6F">
              <w:t xml:space="preserve">– </w:t>
            </w:r>
            <w:r w:rsidR="00D72780" w:rsidRPr="00D72780">
              <w:rPr>
                <w:highlight w:val="yellow"/>
              </w:rPr>
              <w:t xml:space="preserve">See </w:t>
            </w:r>
            <w:r w:rsidR="00D72780" w:rsidRPr="00AD1ADC">
              <w:rPr>
                <w:highlight w:val="yellow"/>
              </w:rPr>
              <w:t>Integrity #2</w:t>
            </w:r>
            <w:r w:rsidR="0089023F" w:rsidRPr="00AD1ADC">
              <w:rPr>
                <w:highlight w:val="yellow"/>
              </w:rPr>
              <w:t>, Transparency #3</w:t>
            </w:r>
            <w:r w:rsidR="00C80A28" w:rsidRPr="00AD1ADC">
              <w:rPr>
                <w:highlight w:val="yellow"/>
              </w:rPr>
              <w:t xml:space="preserve">, Protection </w:t>
            </w:r>
            <w:r w:rsidR="00C80A28" w:rsidRPr="00C80A28">
              <w:rPr>
                <w:highlight w:val="yellow"/>
              </w:rPr>
              <w:t>#4</w:t>
            </w:r>
          </w:p>
        </w:tc>
      </w:tr>
      <w:tr w:rsidR="00AF2152" w:rsidRPr="009A2443" w:rsidTr="00002C5E">
        <w:tc>
          <w:tcPr>
            <w:tcW w:w="9576" w:type="dxa"/>
          </w:tcPr>
          <w:p w:rsidR="004B0ABB" w:rsidRDefault="00BB0CA2">
            <w:pPr>
              <w:tabs>
                <w:tab w:val="left" w:pos="1067"/>
              </w:tabs>
            </w:pPr>
            <w:r>
              <w:t xml:space="preserve">2. </w:t>
            </w:r>
            <w:r w:rsidR="00495E9B" w:rsidRPr="00AD7F17">
              <w:t xml:space="preserve">Ability to demonstrate that </w:t>
            </w:r>
            <w:r w:rsidR="009C6451">
              <w:t>organization</w:t>
            </w:r>
            <w:r w:rsidR="009C6451" w:rsidRPr="00AD7F17">
              <w:t xml:space="preserve"> </w:t>
            </w:r>
            <w:r w:rsidR="00495E9B" w:rsidRPr="00AD7F17">
              <w:t>conducts its activities in a lawful manner and manages information risks effectively.</w:t>
            </w:r>
            <w:r w:rsidR="0089023F" w:rsidRPr="00AD1ADC">
              <w:t xml:space="preserve"> </w:t>
            </w:r>
            <w:r w:rsidR="00A13A6F">
              <w:t xml:space="preserve">– </w:t>
            </w:r>
            <w:r w:rsidR="0089023F" w:rsidRPr="0089023F">
              <w:rPr>
                <w:highlight w:val="yellow"/>
              </w:rPr>
              <w:t>See Transparency #3</w:t>
            </w:r>
          </w:p>
        </w:tc>
      </w:tr>
      <w:tr w:rsidR="00AF2152" w:rsidRPr="009A2443" w:rsidTr="00002C5E">
        <w:tc>
          <w:tcPr>
            <w:tcW w:w="9576" w:type="dxa"/>
          </w:tcPr>
          <w:p w:rsidR="004B0ABB" w:rsidRDefault="00BB0CA2" w:rsidP="008E6393">
            <w:r>
              <w:t xml:space="preserve">3. </w:t>
            </w:r>
            <w:commentRangeStart w:id="27"/>
            <w:r w:rsidR="00495E9B" w:rsidRPr="00AD7F17">
              <w:t>Ability to show</w:t>
            </w:r>
            <w:r>
              <w:t xml:space="preserve"> that</w:t>
            </w:r>
            <w:r w:rsidR="00495E9B" w:rsidRPr="00AD7F17">
              <w:t xml:space="preserve"> the </w:t>
            </w:r>
            <w:r w:rsidR="007237CF">
              <w:t>information</w:t>
            </w:r>
            <w:r w:rsidR="007237CF" w:rsidRPr="00AD7F17">
              <w:t xml:space="preserve"> </w:t>
            </w:r>
            <w:r w:rsidR="00495E9B" w:rsidRPr="00AD7F17">
              <w:t>management processes</w:t>
            </w:r>
            <w:r>
              <w:t xml:space="preserve"> and systems</w:t>
            </w:r>
            <w:r w:rsidR="00495E9B" w:rsidRPr="00AD7F17">
              <w:t xml:space="preserve"> contain information </w:t>
            </w:r>
            <w:r w:rsidR="007237CF">
              <w:t>demonstrating</w:t>
            </w:r>
            <w:r w:rsidR="007237CF" w:rsidRPr="00AD7F17">
              <w:t xml:space="preserve"> </w:t>
            </w:r>
            <w:r w:rsidR="00495E9B" w:rsidRPr="00AD7F17">
              <w:t>the organization’s activities are conducted in an ethical and lawful manner.</w:t>
            </w:r>
            <w:r w:rsidR="0089023F">
              <w:t xml:space="preserve"> </w:t>
            </w:r>
            <w:r w:rsidR="008E6393">
              <w:t>This can be achieved by regular internal reviews, a 3</w:t>
            </w:r>
            <w:r w:rsidR="008E6393" w:rsidRPr="00170726">
              <w:rPr>
                <w:vertAlign w:val="superscript"/>
              </w:rPr>
              <w:t>rd</w:t>
            </w:r>
            <w:r w:rsidR="008E6393">
              <w:t xml:space="preserve"> party review and/or certification. </w:t>
            </w:r>
            <w:r w:rsidR="008E6393" w:rsidRPr="0089023F">
              <w:rPr>
                <w:highlight w:val="yellow"/>
              </w:rPr>
              <w:t xml:space="preserve"> </w:t>
            </w:r>
            <w:commentRangeEnd w:id="27"/>
            <w:r w:rsidR="008E6393">
              <w:rPr>
                <w:rStyle w:val="CommentReference"/>
              </w:rPr>
              <w:commentReference w:id="27"/>
            </w:r>
            <w:r w:rsidR="00A13A6F">
              <w:t xml:space="preserve">– </w:t>
            </w:r>
            <w:r w:rsidR="0089023F" w:rsidRPr="0089023F">
              <w:rPr>
                <w:highlight w:val="yellow"/>
              </w:rPr>
              <w:t>See Transparency #3</w:t>
            </w:r>
          </w:p>
        </w:tc>
      </w:tr>
      <w:tr w:rsidR="00AF2152" w:rsidRPr="009A2443" w:rsidTr="00002C5E">
        <w:tc>
          <w:tcPr>
            <w:tcW w:w="9576" w:type="dxa"/>
          </w:tcPr>
          <w:p w:rsidR="004B0ABB" w:rsidRDefault="00BB0CA2" w:rsidP="00A13A6F">
            <w:r>
              <w:t xml:space="preserve">4. </w:t>
            </w:r>
            <w:r w:rsidR="00495E9B" w:rsidRPr="00AD7F17">
              <w:t>Ability to show</w:t>
            </w:r>
            <w:r>
              <w:t xml:space="preserve"> that </w:t>
            </w:r>
            <w:r w:rsidR="00495E9B" w:rsidRPr="00AD7F17">
              <w:t xml:space="preserve">the information management systems themselves are subject to legal and regulatory requirements, </w:t>
            </w:r>
            <w:commentRangeStart w:id="28"/>
            <w:r w:rsidR="00495E9B" w:rsidRPr="00AD7F17">
              <w:t xml:space="preserve">such as </w:t>
            </w:r>
            <w:r w:rsidR="007237CF">
              <w:t xml:space="preserve">vocabulary and terminology standards (e.g., clinical </w:t>
            </w:r>
            <w:r w:rsidR="00495E9B" w:rsidRPr="00AD7F17">
              <w:t>coding</w:t>
            </w:r>
            <w:r w:rsidR="007237CF">
              <w:t xml:space="preserve"> and classifications)</w:t>
            </w:r>
            <w:commentRangeEnd w:id="28"/>
            <w:r w:rsidR="008E6393">
              <w:rPr>
                <w:rStyle w:val="CommentReference"/>
              </w:rPr>
              <w:commentReference w:id="28"/>
            </w:r>
            <w:r w:rsidR="00495E9B" w:rsidRPr="00AD7F17">
              <w:t>, security access controls, and transaction audit logs</w:t>
            </w:r>
            <w:r w:rsidR="009C6451">
              <w:t>.</w:t>
            </w:r>
            <w:r w:rsidR="00D72780">
              <w:t xml:space="preserve"> </w:t>
            </w:r>
            <w:r w:rsidR="00A13A6F">
              <w:t xml:space="preserve">– </w:t>
            </w:r>
            <w:r w:rsidR="00D72780" w:rsidRPr="00D72780">
              <w:rPr>
                <w:highlight w:val="yellow"/>
              </w:rPr>
              <w:t xml:space="preserve">See </w:t>
            </w:r>
            <w:r w:rsidR="00D72780" w:rsidRPr="00AD1ADC">
              <w:rPr>
                <w:highlight w:val="yellow"/>
              </w:rPr>
              <w:t>Integrity #2</w:t>
            </w:r>
            <w:r w:rsidR="00793CBE" w:rsidRPr="00AD1ADC">
              <w:rPr>
                <w:highlight w:val="yellow"/>
              </w:rPr>
              <w:t>, Protection #10</w:t>
            </w:r>
            <w:r w:rsidR="0089023F" w:rsidRPr="00AD1ADC">
              <w:rPr>
                <w:highlight w:val="yellow"/>
              </w:rPr>
              <w:t>, Accountability #8</w:t>
            </w:r>
            <w:r w:rsidR="00B61D34" w:rsidRPr="00AD1ADC">
              <w:rPr>
                <w:highlight w:val="yellow"/>
              </w:rPr>
              <w:t>, Retention #4</w:t>
            </w:r>
          </w:p>
        </w:tc>
      </w:tr>
      <w:tr w:rsidR="00AF2152" w:rsidRPr="009A2443" w:rsidTr="00002C5E">
        <w:tc>
          <w:tcPr>
            <w:tcW w:w="9576" w:type="dxa"/>
          </w:tcPr>
          <w:p w:rsidR="004B0ABB" w:rsidRDefault="006D0C5D" w:rsidP="008E6393">
            <w:pPr>
              <w:rPr>
                <w:highlight w:val="yellow"/>
              </w:rPr>
            </w:pPr>
            <w:r w:rsidRPr="002366CE">
              <w:t xml:space="preserve">5. </w:t>
            </w:r>
            <w:commentRangeStart w:id="29"/>
            <w:commentRangeStart w:id="30"/>
            <w:r w:rsidR="002366CE" w:rsidRPr="002366CE">
              <w:t xml:space="preserve">Ability to know what information (content) should be entered into the organization’s records to demonstrate its activities are being conducted in a lawful </w:t>
            </w:r>
            <w:r w:rsidR="005018A1" w:rsidRPr="002366CE">
              <w:t>manner</w:t>
            </w:r>
            <w:r w:rsidR="002366CE" w:rsidRPr="002366CE">
              <w:t>.</w:t>
            </w:r>
            <w:commentRangeEnd w:id="29"/>
            <w:r w:rsidR="00834D29">
              <w:rPr>
                <w:rStyle w:val="CommentReference"/>
              </w:rPr>
              <w:commentReference w:id="29"/>
            </w:r>
            <w:commentRangeEnd w:id="30"/>
            <w:r w:rsidR="008E6393">
              <w:t xml:space="preserve"> This can be achieved by regular internal reviews, a 3</w:t>
            </w:r>
            <w:r w:rsidR="008E6393" w:rsidRPr="00170726">
              <w:rPr>
                <w:vertAlign w:val="superscript"/>
              </w:rPr>
              <w:t>rd</w:t>
            </w:r>
            <w:r w:rsidR="008E6393">
              <w:t xml:space="preserve"> party review and/or certification.</w:t>
            </w:r>
            <w:r w:rsidR="00170726">
              <w:rPr>
                <w:rStyle w:val="CommentReference"/>
              </w:rPr>
              <w:commentReference w:id="30"/>
            </w:r>
          </w:p>
        </w:tc>
      </w:tr>
      <w:tr w:rsidR="00AF2152" w:rsidRPr="009A2443" w:rsidTr="00002C5E">
        <w:tc>
          <w:tcPr>
            <w:tcW w:w="9576" w:type="dxa"/>
          </w:tcPr>
          <w:p w:rsidR="00AF2152" w:rsidRPr="00AD7F17" w:rsidRDefault="00BF7566" w:rsidP="007C5BB7">
            <w:r>
              <w:t xml:space="preserve">6. </w:t>
            </w:r>
            <w:r w:rsidR="00495E9B" w:rsidRPr="00AD7F17">
              <w:t xml:space="preserve">Ability to enter information into its records in a manner consistent with laws and </w:t>
            </w:r>
            <w:r w:rsidR="005018A1" w:rsidRPr="00AD7F17">
              <w:t>regulations</w:t>
            </w:r>
          </w:p>
        </w:tc>
      </w:tr>
      <w:tr w:rsidR="00AF2152" w:rsidRPr="009A2443" w:rsidTr="00002C5E">
        <w:tc>
          <w:tcPr>
            <w:tcW w:w="9576" w:type="dxa"/>
          </w:tcPr>
          <w:p w:rsidR="00AF2152" w:rsidRPr="00AD7F17" w:rsidRDefault="00BF7566" w:rsidP="007C5BB7">
            <w:r>
              <w:t xml:space="preserve">7. </w:t>
            </w:r>
            <w:r w:rsidR="00495E9B" w:rsidRPr="00AD7F17">
              <w:t>Ability to maintain its information in the manner and for the time prescribed by law or organizational policy.</w:t>
            </w:r>
          </w:p>
        </w:tc>
      </w:tr>
      <w:tr w:rsidR="00AF2152" w:rsidRPr="009A2443" w:rsidTr="00495E9B">
        <w:trPr>
          <w:trHeight w:val="89"/>
        </w:trPr>
        <w:tc>
          <w:tcPr>
            <w:tcW w:w="9576" w:type="dxa"/>
          </w:tcPr>
          <w:p w:rsidR="00AF2152" w:rsidRPr="00AD7F17" w:rsidRDefault="00BF7566" w:rsidP="00E249A7">
            <w:r>
              <w:t>8. Ability to d</w:t>
            </w:r>
            <w:r w:rsidR="00495E9B" w:rsidRPr="00AD7F17">
              <w:t>evelop internal controls to monitor adherence to rules, regulations, and program requirements, thus assessing and ensuring compliance</w:t>
            </w:r>
            <w:r w:rsidR="00A13A6F">
              <w:t>. –</w:t>
            </w:r>
            <w:r w:rsidR="00B61D34" w:rsidRPr="00B61D34">
              <w:rPr>
                <w:highlight w:val="yellow"/>
              </w:rPr>
              <w:t xml:space="preserve"> </w:t>
            </w:r>
            <w:commentRangeStart w:id="31"/>
            <w:r w:rsidR="00B61D34" w:rsidRPr="00B61D34">
              <w:rPr>
                <w:highlight w:val="yellow"/>
              </w:rPr>
              <w:t>See Retention #4</w:t>
            </w:r>
            <w:r w:rsidR="00AD1ADC">
              <w:t>???</w:t>
            </w:r>
            <w:commentRangeEnd w:id="31"/>
            <w:r w:rsidR="00AD1ADC">
              <w:rPr>
                <w:rStyle w:val="CommentReference"/>
              </w:rPr>
              <w:commentReference w:id="31"/>
            </w:r>
          </w:p>
        </w:tc>
      </w:tr>
    </w:tbl>
    <w:p w:rsidR="00AF2152" w:rsidRPr="00E6659B" w:rsidRDefault="00AF2152" w:rsidP="00AF2152">
      <w:pPr>
        <w:pStyle w:val="TableTitle"/>
        <w:spacing w:before="0" w:after="0"/>
        <w:rPr>
          <w:rFonts w:asciiTheme="minorHAnsi" w:hAnsiTheme="minorHAnsi"/>
          <w:b w:val="0"/>
          <w:lang w:val="en-GB"/>
        </w:rPr>
      </w:pPr>
    </w:p>
    <w:p w:rsidR="00AF2152" w:rsidRPr="00AF2152" w:rsidRDefault="00AF2152">
      <w:pPr>
        <w:rPr>
          <w:rFonts w:eastAsia="Times New Roman" w:cs="Times New Roman"/>
          <w:b/>
          <w:noProof/>
          <w:kern w:val="28"/>
          <w:sz w:val="24"/>
          <w:szCs w:val="24"/>
        </w:rPr>
      </w:pPr>
      <w:r>
        <w:rPr>
          <w:sz w:val="24"/>
          <w:szCs w:val="24"/>
        </w:rPr>
        <w:br w:type="page"/>
      </w:r>
    </w:p>
    <w:p w:rsidR="00DB0C66" w:rsidRPr="00E6659B" w:rsidRDefault="00DB0C66" w:rsidP="00DB0C66">
      <w:pPr>
        <w:pStyle w:val="Heading2"/>
        <w:numPr>
          <w:ilvl w:val="0"/>
          <w:numId w:val="0"/>
        </w:numPr>
        <w:spacing w:before="0" w:after="0"/>
        <w:ind w:left="576" w:hanging="576"/>
        <w:rPr>
          <w:rFonts w:asciiTheme="minorHAnsi" w:hAnsiTheme="minorHAnsi"/>
          <w:sz w:val="24"/>
          <w:szCs w:val="24"/>
        </w:rPr>
      </w:pPr>
      <w:bookmarkStart w:id="32" w:name="_Toc446925214"/>
      <w:r w:rsidRPr="00E6659B">
        <w:rPr>
          <w:rFonts w:asciiTheme="minorHAnsi" w:hAnsiTheme="minorHAnsi"/>
          <w:sz w:val="24"/>
          <w:szCs w:val="24"/>
        </w:rPr>
        <w:lastRenderedPageBreak/>
        <w:t xml:space="preserve">Principle of </w:t>
      </w:r>
      <w:r w:rsidR="00B435F9">
        <w:rPr>
          <w:rFonts w:asciiTheme="minorHAnsi" w:hAnsiTheme="minorHAnsi"/>
          <w:sz w:val="24"/>
          <w:szCs w:val="24"/>
        </w:rPr>
        <w:t xml:space="preserve">Health </w:t>
      </w:r>
      <w:r w:rsidRPr="00E6659B">
        <w:rPr>
          <w:rFonts w:asciiTheme="minorHAnsi" w:hAnsiTheme="minorHAnsi"/>
          <w:sz w:val="24"/>
          <w:szCs w:val="24"/>
        </w:rPr>
        <w:t xml:space="preserve">Information </w:t>
      </w:r>
      <w:r>
        <w:rPr>
          <w:rFonts w:asciiTheme="minorHAnsi" w:hAnsiTheme="minorHAnsi"/>
          <w:sz w:val="24"/>
          <w:szCs w:val="24"/>
        </w:rPr>
        <w:t>Retention</w:t>
      </w:r>
      <w:r w:rsidRPr="00E6659B">
        <w:rPr>
          <w:rFonts w:asciiTheme="minorHAnsi" w:hAnsiTheme="minorHAnsi"/>
          <w:sz w:val="24"/>
          <w:szCs w:val="24"/>
        </w:rPr>
        <w:t>: Business Requirements</w:t>
      </w:r>
      <w:bookmarkEnd w:id="32"/>
      <w:r w:rsidR="003721B8">
        <w:rPr>
          <w:rFonts w:asciiTheme="minorHAnsi" w:hAnsiTheme="minorHAnsi"/>
          <w:sz w:val="24"/>
          <w:szCs w:val="24"/>
        </w:rPr>
        <w:t xml:space="preserve"> </w:t>
      </w:r>
    </w:p>
    <w:p w:rsidR="00DB0C66" w:rsidRPr="009A2443" w:rsidRDefault="00DB0C66" w:rsidP="00DB0C66"/>
    <w:tbl>
      <w:tblPr>
        <w:tblStyle w:val="TableGrid"/>
        <w:tblW w:w="0" w:type="auto"/>
        <w:tblLook w:val="04A0"/>
      </w:tblPr>
      <w:tblGrid>
        <w:gridCol w:w="9576"/>
      </w:tblGrid>
      <w:tr w:rsidR="00DB0C66" w:rsidTr="00AA6894">
        <w:tc>
          <w:tcPr>
            <w:tcW w:w="9576" w:type="dxa"/>
            <w:shd w:val="clear" w:color="auto" w:fill="C6D9F1" w:themeFill="text2" w:themeFillTint="33"/>
          </w:tcPr>
          <w:p w:rsidR="00DB0C66" w:rsidRPr="009A2443" w:rsidRDefault="00DB0C66" w:rsidP="00AA6894">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DB0C66" w:rsidTr="00AA6894">
        <w:tc>
          <w:tcPr>
            <w:tcW w:w="9576" w:type="dxa"/>
          </w:tcPr>
          <w:p w:rsidR="00043BE7" w:rsidRPr="009E2935" w:rsidRDefault="00DB0C66" w:rsidP="005E4179">
            <w:pPr>
              <w:rPr>
                <w:shd w:val="clear" w:color="auto" w:fill="FFFFFF"/>
              </w:rPr>
            </w:pPr>
            <w:r w:rsidRPr="009E2935">
              <w:rPr>
                <w:b/>
              </w:rPr>
              <w:t>Health Information Retention</w:t>
            </w:r>
            <w:r w:rsidRPr="009E2935">
              <w:rPr>
                <w:shd w:val="clear" w:color="auto" w:fill="FFFFFF"/>
              </w:rPr>
              <w:t xml:space="preserve"> is the mechanism for storing, maintaining and preserving </w:t>
            </w:r>
            <w:r w:rsidR="00043BE7" w:rsidRPr="009E2935">
              <w:rPr>
                <w:shd w:val="clear" w:color="auto" w:fill="FFFFFF"/>
              </w:rPr>
              <w:t xml:space="preserve">health </w:t>
            </w:r>
          </w:p>
          <w:p w:rsidR="00DB0C66" w:rsidRDefault="005018A1" w:rsidP="009E2935">
            <w:pPr>
              <w:pStyle w:val="BodyText"/>
              <w:spacing w:before="0"/>
              <w:rPr>
                <w:b/>
              </w:rPr>
            </w:pPr>
            <w:proofErr w:type="gramStart"/>
            <w:r w:rsidRPr="009E2935">
              <w:rPr>
                <w:rFonts w:asciiTheme="minorHAnsi" w:hAnsiTheme="minorHAnsi"/>
                <w:sz w:val="22"/>
                <w:szCs w:val="22"/>
                <w:shd w:val="clear" w:color="auto" w:fill="FFFFFF"/>
              </w:rPr>
              <w:t>information</w:t>
            </w:r>
            <w:proofErr w:type="gramEnd"/>
            <w:r w:rsidR="00043BE7" w:rsidRPr="009E2935">
              <w:rPr>
                <w:rFonts w:asciiTheme="minorHAnsi" w:hAnsiTheme="minorHAnsi"/>
                <w:sz w:val="22"/>
                <w:szCs w:val="22"/>
                <w:shd w:val="clear" w:color="auto" w:fill="FFFFFF"/>
              </w:rPr>
              <w:t xml:space="preserve"> </w:t>
            </w:r>
            <w:r w:rsidR="00043BE7" w:rsidRPr="009E2935">
              <w:rPr>
                <w:rFonts w:asciiTheme="minorHAnsi" w:hAnsiTheme="minorHAnsi"/>
                <w:sz w:val="22"/>
                <w:szCs w:val="22"/>
              </w:rPr>
              <w:t>(clinical, financial and operational)</w:t>
            </w:r>
            <w:r w:rsidR="00043BE7" w:rsidRPr="009E2935">
              <w:rPr>
                <w:rFonts w:asciiTheme="minorHAnsi" w:hAnsiTheme="minorHAnsi"/>
                <w:sz w:val="22"/>
                <w:szCs w:val="22"/>
                <w:shd w:val="clear" w:color="auto" w:fill="FFFFFF"/>
              </w:rPr>
              <w:t>.</w:t>
            </w:r>
            <w:r w:rsidR="003721B8" w:rsidRPr="009E2935">
              <w:rPr>
                <w:rFonts w:asciiTheme="minorHAnsi" w:hAnsiTheme="minorHAnsi"/>
                <w:sz w:val="22"/>
                <w:szCs w:val="22"/>
                <w:shd w:val="clear" w:color="auto" w:fill="FFFFFF"/>
              </w:rPr>
              <w:t xml:space="preserve"> </w:t>
            </w:r>
            <w:r w:rsidR="00A13A6F" w:rsidRPr="009E2935">
              <w:rPr>
                <w:rFonts w:asciiTheme="minorHAnsi" w:hAnsiTheme="minorHAnsi"/>
                <w:sz w:val="22"/>
                <w:szCs w:val="22"/>
                <w:highlight w:val="cyan"/>
              </w:rPr>
              <w:t xml:space="preserve">Retention is the timeframe for which </w:t>
            </w:r>
            <w:r w:rsidR="009E2935" w:rsidRPr="009E2935">
              <w:rPr>
                <w:rFonts w:asciiTheme="minorHAnsi" w:hAnsiTheme="minorHAnsi"/>
                <w:sz w:val="22"/>
                <w:szCs w:val="22"/>
                <w:highlight w:val="cyan"/>
              </w:rPr>
              <w:t>organization</w:t>
            </w:r>
            <w:r w:rsidR="00A13A6F" w:rsidRPr="009E2935">
              <w:rPr>
                <w:rFonts w:asciiTheme="minorHAnsi" w:hAnsiTheme="minorHAnsi"/>
                <w:sz w:val="22"/>
                <w:szCs w:val="22"/>
                <w:highlight w:val="cyan"/>
              </w:rPr>
              <w:t xml:space="preserve"> ha</w:t>
            </w:r>
            <w:r w:rsidR="009E2935" w:rsidRPr="009E2935">
              <w:rPr>
                <w:rFonts w:asciiTheme="minorHAnsi" w:hAnsiTheme="minorHAnsi"/>
                <w:sz w:val="22"/>
                <w:szCs w:val="22"/>
                <w:highlight w:val="cyan"/>
              </w:rPr>
              <w:t>s</w:t>
            </w:r>
            <w:r w:rsidR="00A13A6F" w:rsidRPr="009E2935">
              <w:rPr>
                <w:rFonts w:asciiTheme="minorHAnsi" w:hAnsiTheme="minorHAnsi"/>
                <w:sz w:val="22"/>
                <w:szCs w:val="22"/>
                <w:highlight w:val="cyan"/>
              </w:rPr>
              <w:t xml:space="preserve"> to keep the record</w:t>
            </w:r>
            <w:r w:rsidR="009E2935" w:rsidRPr="009E2935">
              <w:rPr>
                <w:rFonts w:asciiTheme="minorHAnsi" w:hAnsiTheme="minorHAnsi"/>
                <w:sz w:val="22"/>
                <w:szCs w:val="22"/>
                <w:highlight w:val="cyan"/>
              </w:rPr>
              <w:t xml:space="preserve"> and process of record-keeping</w:t>
            </w:r>
            <w:r w:rsidR="009E2935" w:rsidRPr="009E2935">
              <w:rPr>
                <w:rFonts w:asciiTheme="minorHAnsi" w:hAnsiTheme="minorHAnsi"/>
                <w:sz w:val="22"/>
                <w:szCs w:val="22"/>
              </w:rPr>
              <w:t xml:space="preserve">. </w:t>
            </w:r>
            <w:r w:rsidR="00DB0C66" w:rsidRPr="009E2935">
              <w:rPr>
                <w:rFonts w:asciiTheme="minorHAnsi" w:hAnsiTheme="minorHAnsi"/>
                <w:sz w:val="22"/>
                <w:szCs w:val="22"/>
                <w:shd w:val="clear" w:color="auto" w:fill="FFFFFF"/>
              </w:rPr>
              <w:t>Retention policies and procedures provide for timely retrieval, and establish the lengths of time information will be retained by the healthcare organization</w:t>
            </w:r>
            <w:r w:rsidR="005E4179" w:rsidRPr="009E2935">
              <w:rPr>
                <w:rFonts w:asciiTheme="minorHAnsi" w:hAnsiTheme="minorHAnsi"/>
                <w:sz w:val="22"/>
                <w:szCs w:val="22"/>
                <w:shd w:val="clear" w:color="auto" w:fill="FFFFFF"/>
              </w:rPr>
              <w:t>.</w:t>
            </w:r>
            <w:r w:rsidR="00DB0C66" w:rsidRPr="009E2935">
              <w:rPr>
                <w:rStyle w:val="FootnoteReference"/>
                <w:rFonts w:asciiTheme="minorHAnsi" w:hAnsiTheme="minorHAnsi"/>
                <w:sz w:val="22"/>
                <w:szCs w:val="22"/>
                <w:shd w:val="clear" w:color="auto" w:fill="FFFFFF"/>
              </w:rPr>
              <w:footnoteReference w:id="13"/>
            </w:r>
            <w:r w:rsidR="00DB0C66" w:rsidRPr="009E2935">
              <w:rPr>
                <w:rFonts w:asciiTheme="minorHAnsi" w:hAnsiTheme="minorHAnsi"/>
                <w:sz w:val="22"/>
                <w:szCs w:val="22"/>
                <w:shd w:val="clear" w:color="auto" w:fill="FFFFFF"/>
              </w:rPr>
              <w:t xml:space="preserve"> </w:t>
            </w:r>
            <w:r w:rsidR="00D81B50" w:rsidRPr="009E2935">
              <w:rPr>
                <w:rFonts w:asciiTheme="minorHAnsi" w:hAnsiTheme="minorHAnsi"/>
                <w:sz w:val="22"/>
                <w:szCs w:val="22"/>
              </w:rPr>
              <w:t>Information should not be maintained beyond its useful life.</w:t>
            </w:r>
            <w:r w:rsidR="00DB0C66" w:rsidRPr="00C311C8">
              <w:rPr>
                <w:shd w:val="clear" w:color="auto" w:fill="FFFFFF"/>
              </w:rPr>
              <w:t xml:space="preserve"> </w:t>
            </w:r>
          </w:p>
        </w:tc>
      </w:tr>
    </w:tbl>
    <w:p w:rsidR="00E50020" w:rsidRDefault="00E50020" w:rsidP="00E50020"/>
    <w:p w:rsidR="00DB0C66" w:rsidRDefault="00DB0C66" w:rsidP="00DB0C66">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7</w:t>
      </w:r>
      <w:r w:rsidRPr="00E6659B">
        <w:rPr>
          <w:rFonts w:asciiTheme="minorHAnsi" w:hAnsiTheme="minorHAnsi"/>
          <w:b w:val="0"/>
        </w:rPr>
        <w:t xml:space="preserve">: HIM Business Requirements: Health Information </w:t>
      </w:r>
      <w:r>
        <w:rPr>
          <w:rFonts w:asciiTheme="minorHAnsi" w:hAnsiTheme="minorHAnsi"/>
          <w:b w:val="0"/>
        </w:rPr>
        <w:t>Retention</w:t>
      </w:r>
    </w:p>
    <w:tbl>
      <w:tblPr>
        <w:tblStyle w:val="TableGrid"/>
        <w:tblW w:w="0" w:type="auto"/>
        <w:tblLook w:val="04A0"/>
      </w:tblPr>
      <w:tblGrid>
        <w:gridCol w:w="9576"/>
      </w:tblGrid>
      <w:tr w:rsidR="00DB0C66" w:rsidRPr="009A2443" w:rsidTr="00AA6894">
        <w:tc>
          <w:tcPr>
            <w:tcW w:w="9576" w:type="dxa"/>
            <w:shd w:val="clear" w:color="auto" w:fill="C6D9F1" w:themeFill="text2" w:themeFillTint="33"/>
          </w:tcPr>
          <w:p w:rsidR="00DB0C66" w:rsidRPr="00AD7F17" w:rsidRDefault="00DB0C66" w:rsidP="00AA6894">
            <w:pPr>
              <w:jc w:val="center"/>
              <w:rPr>
                <w:b/>
              </w:rPr>
            </w:pPr>
            <w:r w:rsidRPr="00AD7F17">
              <w:rPr>
                <w:b/>
              </w:rPr>
              <w:t>Health Information Retention: Business Requirements</w:t>
            </w:r>
          </w:p>
        </w:tc>
      </w:tr>
      <w:tr w:rsidR="00A13A6F" w:rsidRPr="009A2443" w:rsidTr="00AA6894">
        <w:tc>
          <w:tcPr>
            <w:tcW w:w="9576" w:type="dxa"/>
          </w:tcPr>
          <w:p w:rsidR="00A13A6F" w:rsidRDefault="00A13A6F" w:rsidP="00F64A9A">
            <w:pPr>
              <w:rPr>
                <w:lang w:val="en-GB"/>
              </w:rPr>
            </w:pPr>
            <w:commentRangeStart w:id="33"/>
            <w:r>
              <w:t xml:space="preserve">1. </w:t>
            </w:r>
            <w:commentRangeEnd w:id="33"/>
            <w:r>
              <w:rPr>
                <w:rStyle w:val="CommentReference"/>
              </w:rPr>
              <w:commentReference w:id="33"/>
            </w:r>
            <w:r>
              <w:t xml:space="preserve">Ability to ensure information preservation, i.e., archived information is managed in a structured manner supporting ease in access of accurate information in a cost effective manner regardless of storage medium. – </w:t>
            </w:r>
            <w:r w:rsidRPr="00834D29">
              <w:rPr>
                <w:highlight w:val="yellow"/>
              </w:rPr>
              <w:t>See Availability #2</w:t>
            </w:r>
          </w:p>
        </w:tc>
      </w:tr>
      <w:tr w:rsidR="00DB0C66" w:rsidRPr="009A2443" w:rsidTr="00AA6894">
        <w:tc>
          <w:tcPr>
            <w:tcW w:w="9576" w:type="dxa"/>
          </w:tcPr>
          <w:p w:rsidR="00DB0C66" w:rsidRPr="00AD7F17" w:rsidRDefault="00A13A6F" w:rsidP="00F64A9A">
            <w:r>
              <w:rPr>
                <w:lang w:val="en-GB"/>
              </w:rPr>
              <w:t>2</w:t>
            </w:r>
            <w:r w:rsidR="00DB0C66">
              <w:rPr>
                <w:lang w:val="en-GB"/>
              </w:rPr>
              <w:t xml:space="preserve">. </w:t>
            </w:r>
            <w:r w:rsidR="00DB0C66" w:rsidRPr="00AD7F17">
              <w:rPr>
                <w:lang w:val="en-GB"/>
              </w:rPr>
              <w:t>Ability to</w:t>
            </w:r>
            <w:r w:rsidR="00043BE7">
              <w:rPr>
                <w:lang w:val="en-GB"/>
              </w:rPr>
              <w:t xml:space="preserve"> maintain information</w:t>
            </w:r>
            <w:r w:rsidR="00F64A9A">
              <w:rPr>
                <w:lang w:val="en-GB"/>
              </w:rPr>
              <w:t xml:space="preserve"> lifecycle (</w:t>
            </w:r>
            <w:r w:rsidR="005E4179">
              <w:rPr>
                <w:lang w:val="en-GB"/>
              </w:rPr>
              <w:t xml:space="preserve">store, </w:t>
            </w:r>
            <w:r w:rsidR="00823383" w:rsidRPr="00823383">
              <w:rPr>
                <w:lang w:val="en-GB"/>
              </w:rPr>
              <w:t>maintain</w:t>
            </w:r>
            <w:r w:rsidR="005E4179" w:rsidRPr="00F64A9A">
              <w:rPr>
                <w:lang w:val="en-GB"/>
              </w:rPr>
              <w:t xml:space="preserve"> (</w:t>
            </w:r>
            <w:r w:rsidR="00823383" w:rsidRPr="00823383">
              <w:rPr>
                <w:lang w:val="en-GB"/>
              </w:rPr>
              <w:t>including retain</w:t>
            </w:r>
            <w:r w:rsidR="005E4179" w:rsidRPr="00F64A9A">
              <w:rPr>
                <w:lang w:val="en-GB"/>
              </w:rPr>
              <w:t>),</w:t>
            </w:r>
            <w:r w:rsidR="005E4179">
              <w:rPr>
                <w:lang w:val="en-GB"/>
              </w:rPr>
              <w:t xml:space="preserve"> make accessible and dispos</w:t>
            </w:r>
            <w:r w:rsidR="00043BE7">
              <w:rPr>
                <w:lang w:val="en-GB"/>
              </w:rPr>
              <w:t>e and preserve</w:t>
            </w:r>
            <w:r w:rsidR="005E4179">
              <w:rPr>
                <w:lang w:val="en-GB"/>
              </w:rPr>
              <w:t xml:space="preserve"> </w:t>
            </w:r>
            <w:r w:rsidR="00DB0C66" w:rsidRPr="00AD7F17">
              <w:rPr>
                <w:lang w:val="en-GB"/>
              </w:rPr>
              <w:t>information</w:t>
            </w:r>
            <w:r w:rsidR="00F64A9A">
              <w:rPr>
                <w:lang w:val="en-GB"/>
              </w:rPr>
              <w:t>)</w:t>
            </w:r>
            <w:r w:rsidR="005E4179">
              <w:rPr>
                <w:lang w:val="en-GB"/>
              </w:rPr>
              <w:t>.</w:t>
            </w:r>
            <w:r w:rsidR="00D72780">
              <w:rPr>
                <w:lang w:val="en-GB"/>
              </w:rPr>
              <w:t xml:space="preserve"> </w:t>
            </w:r>
            <w:r>
              <w:t xml:space="preserve">– </w:t>
            </w:r>
            <w:r w:rsidR="00D72780" w:rsidRPr="00D72780">
              <w:rPr>
                <w:highlight w:val="yellow"/>
                <w:lang w:val="en-GB"/>
              </w:rPr>
              <w:t>See Availability #12</w:t>
            </w:r>
          </w:p>
        </w:tc>
      </w:tr>
      <w:tr w:rsidR="00DB0C66" w:rsidRPr="009A2443" w:rsidTr="00AA6894">
        <w:tc>
          <w:tcPr>
            <w:tcW w:w="9576" w:type="dxa"/>
          </w:tcPr>
          <w:p w:rsidR="00DB0C66" w:rsidRPr="00AD7F17" w:rsidRDefault="00A13A6F" w:rsidP="00A13A6F">
            <w:r>
              <w:rPr>
                <w:lang w:val="en-GB"/>
              </w:rPr>
              <w:t>3</w:t>
            </w:r>
            <w:r w:rsidR="00DB0C66">
              <w:rPr>
                <w:lang w:val="en-GB"/>
              </w:rPr>
              <w:t>. A</w:t>
            </w:r>
            <w:r w:rsidR="00DB0C66" w:rsidRPr="00AD7F17">
              <w:rPr>
                <w:lang w:val="en-GB"/>
              </w:rPr>
              <w:t xml:space="preserve">bility to </w:t>
            </w:r>
            <w:r w:rsidR="005E4179">
              <w:rPr>
                <w:lang w:val="en-GB"/>
              </w:rPr>
              <w:t>accommodate information lifecycle management which is established by the retention policies and schedules, taking into account legal, clinical, regulatory</w:t>
            </w:r>
            <w:r w:rsidR="00F64A9A">
              <w:rPr>
                <w:lang w:val="en-GB"/>
              </w:rPr>
              <w:t>, accreditation</w:t>
            </w:r>
            <w:r w:rsidR="005E4179">
              <w:rPr>
                <w:lang w:val="en-GB"/>
              </w:rPr>
              <w:t xml:space="preserve">, fiscal, operational and historical criteria for establishing retention period related to specific information. </w:t>
            </w:r>
            <w:r>
              <w:t xml:space="preserve">– </w:t>
            </w:r>
            <w:r w:rsidR="00D72780" w:rsidRPr="00793CBE">
              <w:rPr>
                <w:highlight w:val="yellow"/>
                <w:lang w:val="en-GB"/>
              </w:rPr>
              <w:t>See Integrity #3</w:t>
            </w:r>
            <w:r w:rsidR="0089023F" w:rsidRPr="0089023F">
              <w:rPr>
                <w:highlight w:val="yellow"/>
                <w:lang w:val="en-GB"/>
              </w:rPr>
              <w:t>, Accountability #7</w:t>
            </w:r>
          </w:p>
        </w:tc>
      </w:tr>
      <w:tr w:rsidR="003721B8" w:rsidRPr="009A2443" w:rsidTr="00AA6894">
        <w:tc>
          <w:tcPr>
            <w:tcW w:w="9576" w:type="dxa"/>
          </w:tcPr>
          <w:p w:rsidR="003721B8" w:rsidRDefault="00A13A6F" w:rsidP="00A13A6F">
            <w:r>
              <w:rPr>
                <w:lang w:val="en-GB"/>
              </w:rPr>
              <w:t>4</w:t>
            </w:r>
            <w:r w:rsidR="003721B8" w:rsidRPr="009867A4">
              <w:rPr>
                <w:lang w:val="en-GB"/>
              </w:rPr>
              <w:t>. Ability to maintain and update retention schedules, which define</w:t>
            </w:r>
            <w:r w:rsidR="003721B8">
              <w:rPr>
                <w:lang w:val="en-GB"/>
              </w:rPr>
              <w:t xml:space="preserve"> the</w:t>
            </w:r>
            <w:r w:rsidR="003721B8" w:rsidRPr="009867A4">
              <w:rPr>
                <w:lang w:val="en-GB"/>
              </w:rPr>
              <w:t xml:space="preserve"> information to be retained, how long it should be retained, and when disposition should occur.  </w:t>
            </w:r>
            <w:r>
              <w:t xml:space="preserve">– </w:t>
            </w:r>
            <w:r w:rsidR="00793CBE" w:rsidRPr="00793CBE">
              <w:rPr>
                <w:highlight w:val="yellow"/>
                <w:lang w:val="en-GB"/>
              </w:rPr>
              <w:t>See Protection #</w:t>
            </w:r>
            <w:r w:rsidR="00793CBE" w:rsidRPr="00AD1ADC">
              <w:rPr>
                <w:highlight w:val="yellow"/>
                <w:lang w:val="en-GB"/>
              </w:rPr>
              <w:t>10</w:t>
            </w:r>
            <w:r w:rsidR="00352ABA" w:rsidRPr="00AD1ADC">
              <w:rPr>
                <w:highlight w:val="yellow"/>
                <w:lang w:val="en-GB"/>
              </w:rPr>
              <w:t xml:space="preserve">, Disposition </w:t>
            </w:r>
            <w:r w:rsidR="00352ABA" w:rsidRPr="00352ABA">
              <w:rPr>
                <w:highlight w:val="yellow"/>
                <w:lang w:val="en-GB"/>
              </w:rPr>
              <w:t>#1</w:t>
            </w:r>
          </w:p>
        </w:tc>
      </w:tr>
      <w:tr w:rsidR="00DB0C66" w:rsidRPr="009A2443" w:rsidTr="00AA6894">
        <w:tc>
          <w:tcPr>
            <w:tcW w:w="9576" w:type="dxa"/>
          </w:tcPr>
          <w:p w:rsidR="00DB0C66" w:rsidRPr="00AD7F17" w:rsidRDefault="00A13A6F" w:rsidP="008E6393">
            <w:r>
              <w:t>5</w:t>
            </w:r>
            <w:r w:rsidR="00E52144">
              <w:t xml:space="preserve">. Ability to connect the retention schedule to data inventories.   </w:t>
            </w:r>
          </w:p>
        </w:tc>
      </w:tr>
      <w:tr w:rsidR="00DB0C66" w:rsidRPr="009A2443" w:rsidTr="00AA6894">
        <w:tc>
          <w:tcPr>
            <w:tcW w:w="9576" w:type="dxa"/>
          </w:tcPr>
          <w:p w:rsidR="00DB0C66" w:rsidRPr="00AD7F17" w:rsidRDefault="00A13A6F" w:rsidP="002F3645">
            <w:r>
              <w:t>6</w:t>
            </w:r>
            <w:r w:rsidR="00DB0C66">
              <w:t xml:space="preserve">. Ability </w:t>
            </w:r>
            <w:r w:rsidR="00DB0C66" w:rsidRPr="00AD7F17">
              <w:t>to monitor compliance</w:t>
            </w:r>
            <w:r w:rsidR="00E52144">
              <w:t xml:space="preserve"> with retention policies</w:t>
            </w:r>
            <w:r w:rsidR="00DB0C66" w:rsidRPr="00AD7F17">
              <w:t xml:space="preserve"> and</w:t>
            </w:r>
            <w:r w:rsidR="00D81B50">
              <w:t xml:space="preserve"> ensure that</w:t>
            </w:r>
            <w:r w:rsidR="00DB0C66" w:rsidRPr="00AD7F17">
              <w:t xml:space="preserve"> retention </w:t>
            </w:r>
            <w:r w:rsidR="00D81B50">
              <w:t>schedules are followed and updated as needed</w:t>
            </w:r>
            <w:r>
              <w:t xml:space="preserve">. – </w:t>
            </w:r>
            <w:r w:rsidR="00D81B50">
              <w:t xml:space="preserve"> </w:t>
            </w:r>
            <w:r w:rsidR="00823383" w:rsidRPr="00823383">
              <w:rPr>
                <w:highlight w:val="yellow"/>
              </w:rPr>
              <w:t>See Complianc</w:t>
            </w:r>
            <w:r w:rsidR="00823383" w:rsidRPr="00834D29">
              <w:rPr>
                <w:highlight w:val="yellow"/>
              </w:rPr>
              <w:t>e</w:t>
            </w:r>
            <w:r w:rsidR="00A11815" w:rsidRPr="00834D29">
              <w:rPr>
                <w:highlight w:val="yellow"/>
              </w:rPr>
              <w:t xml:space="preserve"> #4, #8</w:t>
            </w:r>
          </w:p>
        </w:tc>
      </w:tr>
    </w:tbl>
    <w:p w:rsidR="00DB0C66" w:rsidRPr="00E6659B" w:rsidRDefault="00DB0C66" w:rsidP="00DB0C66">
      <w:pPr>
        <w:pStyle w:val="TableTitle"/>
        <w:spacing w:before="0" w:after="0"/>
        <w:rPr>
          <w:rFonts w:asciiTheme="minorHAnsi" w:hAnsiTheme="minorHAnsi"/>
          <w:b w:val="0"/>
          <w:lang w:val="en-GB"/>
        </w:rPr>
      </w:pPr>
    </w:p>
    <w:p w:rsidR="009E2935" w:rsidRDefault="009E2935">
      <w:pPr>
        <w:rPr>
          <w:rFonts w:eastAsia="Times New Roman" w:cs="Times New Roman"/>
          <w:b/>
          <w:noProof/>
          <w:kern w:val="28"/>
          <w:sz w:val="24"/>
          <w:szCs w:val="24"/>
        </w:rPr>
      </w:pPr>
      <w:bookmarkStart w:id="34" w:name="_Toc446925215"/>
      <w:r>
        <w:rPr>
          <w:sz w:val="24"/>
          <w:szCs w:val="24"/>
        </w:rPr>
        <w:br w:type="page"/>
      </w:r>
    </w:p>
    <w:p w:rsidR="00D57D81" w:rsidRDefault="00D57D81" w:rsidP="009E2935">
      <w:pPr>
        <w:pStyle w:val="Heading2"/>
        <w:numPr>
          <w:ilvl w:val="0"/>
          <w:numId w:val="0"/>
        </w:numPr>
        <w:spacing w:before="0" w:after="0"/>
        <w:ind w:left="576" w:hanging="576"/>
        <w:rPr>
          <w:rFonts w:asciiTheme="minorHAnsi" w:hAnsiTheme="minorHAnsi"/>
          <w:sz w:val="24"/>
          <w:szCs w:val="24"/>
        </w:rPr>
      </w:pPr>
      <w:r w:rsidRPr="00E6659B">
        <w:rPr>
          <w:rFonts w:asciiTheme="minorHAnsi" w:hAnsiTheme="minorHAnsi"/>
          <w:sz w:val="24"/>
          <w:szCs w:val="24"/>
        </w:rPr>
        <w:lastRenderedPageBreak/>
        <w:t xml:space="preserve">Principle of </w:t>
      </w:r>
      <w:r>
        <w:rPr>
          <w:rFonts w:asciiTheme="minorHAnsi" w:hAnsiTheme="minorHAnsi"/>
          <w:sz w:val="24"/>
          <w:szCs w:val="24"/>
        </w:rPr>
        <w:t xml:space="preserve">Health </w:t>
      </w:r>
      <w:r w:rsidRPr="00E6659B">
        <w:rPr>
          <w:rFonts w:asciiTheme="minorHAnsi" w:hAnsiTheme="minorHAnsi"/>
          <w:sz w:val="24"/>
          <w:szCs w:val="24"/>
        </w:rPr>
        <w:t xml:space="preserve">Information </w:t>
      </w:r>
      <w:r>
        <w:rPr>
          <w:rFonts w:asciiTheme="minorHAnsi" w:hAnsiTheme="minorHAnsi"/>
          <w:sz w:val="24"/>
          <w:szCs w:val="24"/>
        </w:rPr>
        <w:t>Disposition</w:t>
      </w:r>
      <w:r w:rsidRPr="00E6659B">
        <w:rPr>
          <w:rFonts w:asciiTheme="minorHAnsi" w:hAnsiTheme="minorHAnsi"/>
          <w:sz w:val="24"/>
          <w:szCs w:val="24"/>
        </w:rPr>
        <w:t>: Business Requirements</w:t>
      </w:r>
      <w:bookmarkEnd w:id="34"/>
      <w:r>
        <w:rPr>
          <w:rFonts w:asciiTheme="minorHAnsi" w:hAnsiTheme="minorHAnsi"/>
          <w:sz w:val="24"/>
          <w:szCs w:val="24"/>
        </w:rPr>
        <w:t xml:space="preserve"> </w:t>
      </w:r>
    </w:p>
    <w:p w:rsidR="009E2935" w:rsidRPr="009E2935" w:rsidRDefault="009E2935" w:rsidP="009E2935">
      <w:pPr>
        <w:pStyle w:val="BodyText"/>
        <w:spacing w:before="0"/>
      </w:pPr>
    </w:p>
    <w:tbl>
      <w:tblPr>
        <w:tblStyle w:val="TableGrid"/>
        <w:tblW w:w="0" w:type="auto"/>
        <w:tblLook w:val="04A0"/>
      </w:tblPr>
      <w:tblGrid>
        <w:gridCol w:w="9576"/>
      </w:tblGrid>
      <w:tr w:rsidR="00D57D81" w:rsidTr="00242236">
        <w:tc>
          <w:tcPr>
            <w:tcW w:w="9576" w:type="dxa"/>
            <w:shd w:val="clear" w:color="auto" w:fill="C6D9F1" w:themeFill="text2" w:themeFillTint="33"/>
          </w:tcPr>
          <w:p w:rsidR="00D57D81" w:rsidRPr="009A2443" w:rsidRDefault="00D57D81" w:rsidP="00242236">
            <w:pPr>
              <w:pStyle w:val="BodyText"/>
              <w:spacing w:before="0"/>
              <w:rPr>
                <w:rFonts w:asciiTheme="minorHAnsi" w:hAnsiTheme="minorHAnsi"/>
                <w:sz w:val="22"/>
                <w:szCs w:val="22"/>
              </w:rPr>
            </w:pPr>
            <w:r w:rsidRPr="009A2443">
              <w:rPr>
                <w:rFonts w:asciiTheme="minorHAnsi" w:hAnsiTheme="minorHAnsi"/>
                <w:sz w:val="22"/>
                <w:szCs w:val="22"/>
              </w:rPr>
              <w:t>Definition</w:t>
            </w:r>
          </w:p>
        </w:tc>
      </w:tr>
      <w:tr w:rsidR="00D57D81" w:rsidTr="00242236">
        <w:tc>
          <w:tcPr>
            <w:tcW w:w="9576" w:type="dxa"/>
          </w:tcPr>
          <w:p w:rsidR="00D57D81" w:rsidRDefault="00D57D81" w:rsidP="00AD1ADC">
            <w:pPr>
              <w:rPr>
                <w:b/>
              </w:rPr>
            </w:pPr>
            <w:r>
              <w:rPr>
                <w:b/>
              </w:rPr>
              <w:t xml:space="preserve">Health </w:t>
            </w:r>
            <w:r w:rsidRPr="009A2443">
              <w:rPr>
                <w:b/>
              </w:rPr>
              <w:t xml:space="preserve">Information </w:t>
            </w:r>
            <w:r>
              <w:rPr>
                <w:b/>
              </w:rPr>
              <w:t>Disposition</w:t>
            </w:r>
            <w:r w:rsidRPr="009A2443">
              <w:rPr>
                <w:shd w:val="clear" w:color="auto" w:fill="FFFFFF"/>
              </w:rPr>
              <w:t xml:space="preserve"> </w:t>
            </w:r>
            <w:r>
              <w:t>is defined as</w:t>
            </w:r>
            <w:r w:rsidRPr="00EF3C92">
              <w:t xml:space="preserve"> </w:t>
            </w:r>
            <w:commentRangeStart w:id="35"/>
            <w:r w:rsidRPr="00EF3C92">
              <w:t xml:space="preserve">destruction </w:t>
            </w:r>
            <w:r>
              <w:t xml:space="preserve">and/or preservation </w:t>
            </w:r>
            <w:commentRangeEnd w:id="35"/>
            <w:r w:rsidR="009E2935">
              <w:rPr>
                <w:rStyle w:val="CommentReference"/>
              </w:rPr>
              <w:commentReference w:id="35"/>
            </w:r>
            <w:r>
              <w:t xml:space="preserve">of </w:t>
            </w:r>
            <w:r w:rsidRPr="007A39C2">
              <w:t xml:space="preserve">all health information </w:t>
            </w:r>
            <w:r w:rsidRPr="000812B9">
              <w:t xml:space="preserve">(clinical, financial and operational) </w:t>
            </w:r>
            <w:r w:rsidRPr="007A39C2">
              <w:t>created</w:t>
            </w:r>
            <w:r w:rsidRPr="000812B9">
              <w:t xml:space="preserve"> and maintained</w:t>
            </w:r>
            <w:r w:rsidRPr="007A39C2">
              <w:t xml:space="preserve"> by an organization</w:t>
            </w:r>
            <w:r>
              <w:t xml:space="preserve"> in accordance with the records retention requirements.  </w:t>
            </w:r>
          </w:p>
        </w:tc>
      </w:tr>
    </w:tbl>
    <w:p w:rsidR="00D57D81" w:rsidRPr="00E6659B" w:rsidRDefault="00D57D81" w:rsidP="00D57D81">
      <w:pPr>
        <w:pStyle w:val="BodyText"/>
        <w:spacing w:before="0"/>
        <w:rPr>
          <w:rFonts w:asciiTheme="minorHAnsi" w:hAnsiTheme="minorHAnsi" w:cs="MinionPro-Regular"/>
          <w:lang w:val="en-GB"/>
        </w:rPr>
      </w:pPr>
    </w:p>
    <w:p w:rsidR="00D57D81" w:rsidRDefault="00D57D81" w:rsidP="00D57D81">
      <w:pPr>
        <w:pStyle w:val="TableTitle"/>
        <w:spacing w:before="0" w:after="0"/>
        <w:rPr>
          <w:rFonts w:asciiTheme="minorHAnsi" w:hAnsiTheme="minorHAnsi"/>
          <w:b w:val="0"/>
        </w:rPr>
      </w:pPr>
      <w:r w:rsidRPr="00E6659B">
        <w:rPr>
          <w:rFonts w:asciiTheme="minorHAnsi" w:hAnsiTheme="minorHAnsi"/>
          <w:b w:val="0"/>
        </w:rPr>
        <w:t xml:space="preserve">Specification </w:t>
      </w:r>
      <w:r>
        <w:rPr>
          <w:rFonts w:asciiTheme="minorHAnsi" w:hAnsiTheme="minorHAnsi"/>
          <w:b w:val="0"/>
        </w:rPr>
        <w:t>8</w:t>
      </w:r>
      <w:r w:rsidRPr="00E6659B">
        <w:rPr>
          <w:rFonts w:asciiTheme="minorHAnsi" w:hAnsiTheme="minorHAnsi"/>
          <w:b w:val="0"/>
        </w:rPr>
        <w:t xml:space="preserve">: HIM Business Requirements: Health Information </w:t>
      </w:r>
      <w:r>
        <w:rPr>
          <w:rFonts w:asciiTheme="minorHAnsi" w:hAnsiTheme="minorHAnsi"/>
          <w:b w:val="0"/>
        </w:rPr>
        <w:t>Disposition</w:t>
      </w:r>
    </w:p>
    <w:tbl>
      <w:tblPr>
        <w:tblStyle w:val="TableGrid"/>
        <w:tblW w:w="0" w:type="auto"/>
        <w:tblLook w:val="04A0"/>
      </w:tblPr>
      <w:tblGrid>
        <w:gridCol w:w="9576"/>
      </w:tblGrid>
      <w:tr w:rsidR="00D57D81" w:rsidRPr="009A2443" w:rsidTr="00242236">
        <w:tc>
          <w:tcPr>
            <w:tcW w:w="9576" w:type="dxa"/>
            <w:shd w:val="clear" w:color="auto" w:fill="C6D9F1" w:themeFill="text2" w:themeFillTint="33"/>
          </w:tcPr>
          <w:p w:rsidR="00D57D81" w:rsidRPr="009A2443" w:rsidRDefault="00D57D81" w:rsidP="00242236">
            <w:pPr>
              <w:jc w:val="center"/>
              <w:rPr>
                <w:b/>
              </w:rPr>
            </w:pPr>
            <w:r w:rsidRPr="009A2443">
              <w:rPr>
                <w:b/>
              </w:rPr>
              <w:t xml:space="preserve">Health Information </w:t>
            </w:r>
            <w:r>
              <w:rPr>
                <w:b/>
              </w:rPr>
              <w:t>Disposition</w:t>
            </w:r>
            <w:r w:rsidRPr="009A2443">
              <w:rPr>
                <w:b/>
              </w:rPr>
              <w:t>: Business Requirements</w:t>
            </w:r>
          </w:p>
        </w:tc>
      </w:tr>
      <w:tr w:rsidR="00D57D81" w:rsidRPr="009A2443" w:rsidTr="00242236">
        <w:tc>
          <w:tcPr>
            <w:tcW w:w="9576" w:type="dxa"/>
          </w:tcPr>
          <w:p w:rsidR="00D57D81" w:rsidRDefault="00D57D81" w:rsidP="00242236">
            <w:r>
              <w:t xml:space="preserve">1. Ability to manage the process of disposition including identify, segregate, and purge/destroy information by criteria outlined in the </w:t>
            </w:r>
            <w:r w:rsidRPr="000812B9">
              <w:rPr>
                <w:highlight w:val="yellow"/>
              </w:rPr>
              <w:t>retention schedules</w:t>
            </w:r>
            <w:r>
              <w:t xml:space="preserve"> and document the disposition process.  Disposition “triggers” include day/month/year of discharge or encounter, day/month/year of report, date of patient birth, diagnoses, and other variables. </w:t>
            </w:r>
            <w:r w:rsidR="003923EF">
              <w:t>–</w:t>
            </w:r>
            <w:r>
              <w:t xml:space="preserve"> </w:t>
            </w:r>
            <w:r w:rsidR="003923EF" w:rsidRPr="00506622">
              <w:rPr>
                <w:highlight w:val="yellow"/>
              </w:rPr>
              <w:t xml:space="preserve">See </w:t>
            </w:r>
            <w:r w:rsidRPr="00506622">
              <w:rPr>
                <w:highlight w:val="yellow"/>
              </w:rPr>
              <w:t>Retention</w:t>
            </w:r>
            <w:r w:rsidR="003923EF" w:rsidRPr="00506622">
              <w:rPr>
                <w:highlight w:val="yellow"/>
              </w:rPr>
              <w:t xml:space="preserve"> #3</w:t>
            </w:r>
          </w:p>
        </w:tc>
      </w:tr>
      <w:tr w:rsidR="00D57D81" w:rsidRPr="009A2443" w:rsidTr="00242236">
        <w:tc>
          <w:tcPr>
            <w:tcW w:w="9576" w:type="dxa"/>
          </w:tcPr>
          <w:p w:rsidR="00D57D81" w:rsidRDefault="00D57D81" w:rsidP="004C5F20">
            <w:r>
              <w:t>2. Ability to retain a disposition log by date of secure destruction or preservation in accordance with the organizational and jurisdictional policies and retention schedule. The log may include the patient name</w:t>
            </w:r>
            <w:r w:rsidR="004C5F20">
              <w:t xml:space="preserve"> and</w:t>
            </w:r>
            <w:r>
              <w:t xml:space="preserve"> ID number, admit/discharge/encounter dates</w:t>
            </w:r>
            <w:r w:rsidR="004C5F20">
              <w:t xml:space="preserve"> as well as</w:t>
            </w:r>
            <w:r>
              <w:t xml:space="preserve"> facility name </w:t>
            </w:r>
            <w:r w:rsidRPr="004C5F20">
              <w:t>and ID number.</w:t>
            </w:r>
            <w:r>
              <w:t xml:space="preserve"> </w:t>
            </w:r>
          </w:p>
        </w:tc>
      </w:tr>
      <w:tr w:rsidR="00D57D81" w:rsidRPr="009A2443" w:rsidTr="00242236">
        <w:tc>
          <w:tcPr>
            <w:tcW w:w="9576" w:type="dxa"/>
          </w:tcPr>
          <w:p w:rsidR="00D57D81" w:rsidRDefault="00D57D81" w:rsidP="004C5F20">
            <w:pPr>
              <w:rPr>
                <w:lang w:val="en-GB"/>
              </w:rPr>
            </w:pPr>
            <w:r>
              <w:rPr>
                <w:lang w:val="en-GB"/>
              </w:rPr>
              <w:t>3</w:t>
            </w:r>
            <w:r w:rsidRPr="005938AA">
              <w:rPr>
                <w:lang w:val="en-GB"/>
              </w:rPr>
              <w:t xml:space="preserve">. </w:t>
            </w:r>
            <w:r w:rsidRPr="005938AA">
              <w:t xml:space="preserve">Ability to establish a process to authorize and enforce </w:t>
            </w:r>
            <w:r w:rsidRPr="005938AA">
              <w:rPr>
                <w:rFonts w:eastAsia="Times New Roman" w:cs="Times New Roman"/>
              </w:rPr>
              <w:t xml:space="preserve">dispositions </w:t>
            </w:r>
            <w:commentRangeStart w:id="36"/>
            <w:r w:rsidRPr="005938AA">
              <w:rPr>
                <w:rFonts w:eastAsia="Times New Roman" w:cs="Times New Roman"/>
              </w:rPr>
              <w:t>and procedure</w:t>
            </w:r>
            <w:r w:rsidR="00506622" w:rsidRPr="004C5F20">
              <w:rPr>
                <w:rFonts w:eastAsia="Times New Roman" w:cs="Times New Roman"/>
              </w:rPr>
              <w:t>s</w:t>
            </w:r>
            <w:r w:rsidRPr="005938AA">
              <w:rPr>
                <w:rFonts w:eastAsia="Times New Roman" w:cs="Times New Roman"/>
              </w:rPr>
              <w:t xml:space="preserve"> that provide</w:t>
            </w:r>
            <w:r w:rsidR="004C5F20">
              <w:rPr>
                <w:rFonts w:eastAsia="Times New Roman" w:cs="Times New Roman"/>
              </w:rPr>
              <w:t xml:space="preserve"> </w:t>
            </w:r>
            <w:r w:rsidRPr="005938AA">
              <w:rPr>
                <w:rFonts w:eastAsia="Times New Roman" w:cs="Times New Roman"/>
              </w:rPr>
              <w:t>methods</w:t>
            </w:r>
            <w:commentRangeEnd w:id="36"/>
            <w:r w:rsidR="004C5F20">
              <w:rPr>
                <w:rStyle w:val="CommentReference"/>
              </w:rPr>
              <w:commentReference w:id="36"/>
            </w:r>
            <w:r w:rsidRPr="005938AA">
              <w:rPr>
                <w:rFonts w:eastAsia="Times New Roman" w:cs="Times New Roman"/>
              </w:rPr>
              <w:t xml:space="preserve"> of disposition. </w:t>
            </w:r>
            <w:r>
              <w:rPr>
                <w:rFonts w:eastAsia="Times New Roman" w:cs="Times New Roman"/>
              </w:rPr>
              <w:t xml:space="preserve"> These may include shredding, incineration, long-term storage and other. </w:t>
            </w:r>
          </w:p>
        </w:tc>
      </w:tr>
      <w:tr w:rsidR="00D57D81" w:rsidRPr="009A2443" w:rsidTr="00242236">
        <w:tc>
          <w:tcPr>
            <w:tcW w:w="9576" w:type="dxa"/>
          </w:tcPr>
          <w:p w:rsidR="00D57D81" w:rsidRPr="009A2443" w:rsidRDefault="00D57D81" w:rsidP="00242236">
            <w:r>
              <w:t>4. Ability to</w:t>
            </w:r>
            <w:r w:rsidRPr="006E7A9D">
              <w:rPr>
                <w:lang w:val="en-GB"/>
              </w:rPr>
              <w:t xml:space="preserve"> </w:t>
            </w:r>
            <w:r>
              <w:rPr>
                <w:lang w:val="en-GB"/>
              </w:rPr>
              <w:t>certify</w:t>
            </w:r>
            <w:r w:rsidRPr="006E7A9D">
              <w:rPr>
                <w:lang w:val="en-GB"/>
              </w:rPr>
              <w:t xml:space="preserve"> the information is transported</w:t>
            </w:r>
            <w:r>
              <w:rPr>
                <w:lang w:val="en-GB"/>
              </w:rPr>
              <w:t xml:space="preserve"> (e.g., moved to a vendor for destruction),</w:t>
            </w:r>
            <w:r w:rsidRPr="006E7A9D">
              <w:rPr>
                <w:lang w:val="en-GB"/>
              </w:rPr>
              <w:t xml:space="preserve"> and that the information has been destroyed</w:t>
            </w:r>
            <w:r>
              <w:rPr>
                <w:lang w:val="en-GB"/>
              </w:rPr>
              <w:t xml:space="preserve"> in secure manner,</w:t>
            </w:r>
            <w:r w:rsidRPr="006E7A9D">
              <w:rPr>
                <w:lang w:val="en-GB"/>
              </w:rPr>
              <w:t xml:space="preserve"> completely and irreversibly </w:t>
            </w:r>
            <w:r>
              <w:t>in accordance with the organizational and jurisdictional policies and retention schedule</w:t>
            </w:r>
            <w:r>
              <w:rPr>
                <w:lang w:val="en-GB"/>
              </w:rPr>
              <w:t>.</w:t>
            </w:r>
          </w:p>
        </w:tc>
      </w:tr>
      <w:tr w:rsidR="00D57D81" w:rsidRPr="009A2443" w:rsidTr="00242236">
        <w:tc>
          <w:tcPr>
            <w:tcW w:w="9576" w:type="dxa"/>
          </w:tcPr>
          <w:p w:rsidR="004C5F20" w:rsidRDefault="00D57D81" w:rsidP="004C5F20">
            <w:pPr>
              <w:rPr>
                <w:lang w:val="en-GB"/>
              </w:rPr>
            </w:pPr>
            <w:r>
              <w:rPr>
                <w:lang w:val="en-GB"/>
              </w:rPr>
              <w:t xml:space="preserve">5. Ability to ensure </w:t>
            </w:r>
          </w:p>
          <w:p w:rsidR="004C5F20" w:rsidRPr="004C5F20" w:rsidRDefault="00D57D81" w:rsidP="004C5F20">
            <w:pPr>
              <w:pStyle w:val="ListParagraph"/>
              <w:numPr>
                <w:ilvl w:val="0"/>
                <w:numId w:val="30"/>
              </w:numPr>
              <w:ind w:left="270" w:hanging="270"/>
            </w:pPr>
            <w:r w:rsidRPr="004C5F20">
              <w:rPr>
                <w:lang w:val="en-GB"/>
              </w:rPr>
              <w:t xml:space="preserve">the disposition/destruction of the media (e.g., </w:t>
            </w:r>
            <w:r w:rsidRPr="004C5F20">
              <w:rPr>
                <w:rFonts w:eastAsia="Times New Roman" w:cs="Times New Roman"/>
              </w:rPr>
              <w:t xml:space="preserve">paper, images, optical disk, microfilm, DVD, CD-ROM, </w:t>
            </w:r>
            <w:r w:rsidRPr="004C5F20">
              <w:rPr>
                <w:lang w:val="en-GB"/>
              </w:rPr>
              <w:t xml:space="preserve">previous storage media, documentation from another facility or provider within healthcare system  or external information) that contained health information when this information is converted to new media (e.g., EHR, </w:t>
            </w:r>
            <w:proofErr w:type="spellStart"/>
            <w:r w:rsidRPr="004C5F20">
              <w:rPr>
                <w:lang w:val="en-GB"/>
              </w:rPr>
              <w:t>mHealth</w:t>
            </w:r>
            <w:proofErr w:type="spellEnd"/>
            <w:r w:rsidRPr="004C5F20">
              <w:rPr>
                <w:lang w:val="en-GB"/>
              </w:rPr>
              <w:t xml:space="preserve"> applications, etc.) according to the organizational policies and retention schedule. </w:t>
            </w:r>
            <w:proofErr w:type="gramStart"/>
            <w:r w:rsidR="009E2935">
              <w:t xml:space="preserve">– </w:t>
            </w:r>
            <w:r w:rsidR="00212136" w:rsidRPr="004C5F20">
              <w:rPr>
                <w:lang w:val="en-GB"/>
              </w:rPr>
              <w:t xml:space="preserve"> </w:t>
            </w:r>
            <w:r w:rsidR="00212136" w:rsidRPr="004C5F20">
              <w:rPr>
                <w:highlight w:val="yellow"/>
                <w:lang w:val="en-GB"/>
              </w:rPr>
              <w:t>See</w:t>
            </w:r>
            <w:proofErr w:type="gramEnd"/>
            <w:r w:rsidR="00212136" w:rsidRPr="004C5F20">
              <w:rPr>
                <w:highlight w:val="yellow"/>
                <w:lang w:val="en-GB"/>
              </w:rPr>
              <w:t xml:space="preserve"> Protection #2, #10</w:t>
            </w:r>
            <w:r w:rsidR="004C5F20" w:rsidRPr="004C5F20">
              <w:rPr>
                <w:lang w:val="en-GB"/>
              </w:rPr>
              <w:t xml:space="preserve">. </w:t>
            </w:r>
          </w:p>
          <w:p w:rsidR="004C5F20" w:rsidRPr="004C5F20" w:rsidRDefault="004C5F20" w:rsidP="004C5F20">
            <w:pPr>
              <w:pStyle w:val="ListParagraph"/>
              <w:numPr>
                <w:ilvl w:val="0"/>
                <w:numId w:val="30"/>
              </w:numPr>
              <w:ind w:left="270" w:hanging="270"/>
            </w:pPr>
            <w:r>
              <w:t xml:space="preserve">Information integrity when information is moved from the old to the new media. </w:t>
            </w:r>
            <w:r>
              <w:rPr>
                <w:lang w:val="en-GB"/>
              </w:rPr>
              <w:t>– See Integrity #X</w:t>
            </w:r>
          </w:p>
          <w:p w:rsidR="00D57D81" w:rsidRPr="009A2443" w:rsidRDefault="004C5F20" w:rsidP="004C5F20">
            <w:pPr>
              <w:pStyle w:val="ListParagraph"/>
              <w:numPr>
                <w:ilvl w:val="0"/>
                <w:numId w:val="30"/>
              </w:numPr>
              <w:ind w:left="270" w:hanging="270"/>
            </w:pPr>
            <w:r>
              <w:t>Audit log is created with</w:t>
            </w:r>
            <w:r>
              <w:rPr>
                <w:lang w:val="en-GB"/>
              </w:rPr>
              <w:t xml:space="preserve"> data provenance that old media is disposed securely.</w:t>
            </w:r>
          </w:p>
        </w:tc>
      </w:tr>
      <w:tr w:rsidR="00D57D81" w:rsidRPr="009A2443" w:rsidTr="00242236">
        <w:tc>
          <w:tcPr>
            <w:tcW w:w="9576" w:type="dxa"/>
          </w:tcPr>
          <w:p w:rsidR="00D57D81" w:rsidRPr="009A2443" w:rsidRDefault="00D57D81" w:rsidP="004C5F20">
            <w:r>
              <w:t xml:space="preserve">6. </w:t>
            </w:r>
            <w:r w:rsidRPr="00DB0C66">
              <w:rPr>
                <w:lang w:val="en-GB"/>
              </w:rPr>
              <w:t>Ability to ensure all versions and copies of the information are accounted for in the disposition</w:t>
            </w:r>
            <w:r w:rsidR="00D72780">
              <w:rPr>
                <w:lang w:val="en-GB"/>
              </w:rPr>
              <w:t xml:space="preserve">, </w:t>
            </w:r>
            <w:r>
              <w:rPr>
                <w:lang w:val="en-GB"/>
              </w:rPr>
              <w:t xml:space="preserve">i.e., ability to destroy all information and media according to retention schedules. </w:t>
            </w:r>
            <w:r w:rsidR="004C5F20">
              <w:t xml:space="preserve">– </w:t>
            </w:r>
            <w:r w:rsidR="004C5F20" w:rsidRPr="004C5F20">
              <w:rPr>
                <w:lang w:val="en-GB"/>
              </w:rPr>
              <w:t xml:space="preserve"> </w:t>
            </w:r>
            <w:r w:rsidR="004C5F20" w:rsidRPr="004C5F20">
              <w:rPr>
                <w:highlight w:val="yellow"/>
                <w:lang w:val="en-GB"/>
              </w:rPr>
              <w:t xml:space="preserve">See </w:t>
            </w:r>
            <w:r w:rsidR="004C5F20">
              <w:rPr>
                <w:highlight w:val="yellow"/>
                <w:lang w:val="en-GB"/>
              </w:rPr>
              <w:t>Compliance</w:t>
            </w:r>
            <w:r w:rsidR="004C5F20" w:rsidRPr="004C5F20">
              <w:rPr>
                <w:highlight w:val="yellow"/>
                <w:lang w:val="en-GB"/>
              </w:rPr>
              <w:t xml:space="preserve"> #</w:t>
            </w:r>
            <w:r w:rsidR="004C5F20">
              <w:rPr>
                <w:highlight w:val="yellow"/>
                <w:lang w:val="en-GB"/>
              </w:rPr>
              <w:t>X</w:t>
            </w:r>
          </w:p>
        </w:tc>
      </w:tr>
      <w:tr w:rsidR="00D57D81" w:rsidRPr="009A2443" w:rsidTr="00242236">
        <w:tc>
          <w:tcPr>
            <w:tcW w:w="9576" w:type="dxa"/>
          </w:tcPr>
          <w:p w:rsidR="00D57D81" w:rsidRDefault="00D57D81" w:rsidP="00242236">
            <w:pPr>
              <w:tabs>
                <w:tab w:val="left" w:pos="3687"/>
              </w:tabs>
            </w:pPr>
            <w:r>
              <w:t xml:space="preserve">7. </w:t>
            </w:r>
            <w:r w:rsidRPr="00F82D7E">
              <w:rPr>
                <w:lang w:val="en-GB"/>
              </w:rPr>
              <w:t>Ability to place information on “destruction holds” which suspends the disposition of the information in the event of pending or reasonably anticipated litigation regulatory action, or other related activity.  Ability to notify affected workforce when a destruction hold is issued.</w:t>
            </w:r>
          </w:p>
        </w:tc>
      </w:tr>
      <w:tr w:rsidR="00D57D81" w:rsidRPr="009A2443" w:rsidTr="00242236">
        <w:tc>
          <w:tcPr>
            <w:tcW w:w="9576" w:type="dxa"/>
          </w:tcPr>
          <w:p w:rsidR="00D57D81" w:rsidRPr="00F82D7E" w:rsidRDefault="00D57D81" w:rsidP="00242236">
            <w:pPr>
              <w:tabs>
                <w:tab w:val="left" w:pos="3687"/>
              </w:tabs>
              <w:rPr>
                <w:lang w:val="en-GB"/>
              </w:rPr>
            </w:pPr>
            <w:r>
              <w:t>8</w:t>
            </w:r>
            <w:r w:rsidRPr="004F11FB">
              <w:t xml:space="preserve">. </w:t>
            </w:r>
            <w:r w:rsidRPr="00F82D7E">
              <w:rPr>
                <w:lang w:val="en-GB"/>
              </w:rPr>
              <w:t xml:space="preserve">Ability to lift destruction holds and to notify effected workforce, so that retention periods and disposition may resume.  </w:t>
            </w:r>
          </w:p>
        </w:tc>
      </w:tr>
      <w:tr w:rsidR="00D57D81" w:rsidRPr="009A2443" w:rsidTr="00242236">
        <w:tc>
          <w:tcPr>
            <w:tcW w:w="9576" w:type="dxa"/>
          </w:tcPr>
          <w:p w:rsidR="00D57D81" w:rsidRPr="004F11FB" w:rsidRDefault="00D57D81" w:rsidP="00242236">
            <w:pPr>
              <w:tabs>
                <w:tab w:val="left" w:pos="3687"/>
              </w:tabs>
            </w:pPr>
            <w:r>
              <w:t>9. Ability to inform patient about disposition policies, as needed.</w:t>
            </w:r>
          </w:p>
        </w:tc>
      </w:tr>
      <w:tr w:rsidR="00D57D81" w:rsidRPr="009A2443" w:rsidTr="00242236">
        <w:tc>
          <w:tcPr>
            <w:tcW w:w="9576" w:type="dxa"/>
          </w:tcPr>
          <w:p w:rsidR="00D57D81" w:rsidRDefault="00D57D81" w:rsidP="003923EF">
            <w:pPr>
              <w:tabs>
                <w:tab w:val="left" w:pos="3687"/>
              </w:tabs>
            </w:pPr>
            <w:r>
              <w:t>10. Ability to ensure information preservation, i.e., archived information is managed in a structured manner supporting ease in access of accurate information in a cost effective manner</w:t>
            </w:r>
            <w:r w:rsidR="003923EF">
              <w:t xml:space="preserve"> regardless of storage medium. </w:t>
            </w:r>
            <w:r w:rsidR="004C5F20">
              <w:t xml:space="preserve">– </w:t>
            </w:r>
            <w:r>
              <w:t xml:space="preserve">See </w:t>
            </w:r>
            <w:r w:rsidRPr="00EC7180">
              <w:rPr>
                <w:highlight w:val="yellow"/>
              </w:rPr>
              <w:t>Availability</w:t>
            </w:r>
            <w:r w:rsidR="003923EF">
              <w:t xml:space="preserve"> #13</w:t>
            </w:r>
          </w:p>
        </w:tc>
      </w:tr>
    </w:tbl>
    <w:p w:rsidR="00D57D81" w:rsidRDefault="00D57D81" w:rsidP="00D57D81">
      <w:pPr>
        <w:rPr>
          <w:b/>
        </w:rPr>
      </w:pPr>
    </w:p>
    <w:p w:rsidR="004C5F20" w:rsidRDefault="004C5F20">
      <w:pPr>
        <w:rPr>
          <w:rFonts w:cs="MinionPro-Regular"/>
          <w:lang w:val="en-GB"/>
        </w:rPr>
      </w:pPr>
      <w:r>
        <w:rPr>
          <w:rFonts w:cs="MinionPro-Regular"/>
          <w:lang w:val="en-GB"/>
        </w:rPr>
        <w:br w:type="page"/>
      </w:r>
    </w:p>
    <w:p w:rsidR="00242236" w:rsidRDefault="00051BD4">
      <w:pPr>
        <w:rPr>
          <w:rFonts w:cs="MinionPro-Regular"/>
          <w:lang w:val="en-GB"/>
        </w:rPr>
      </w:pPr>
      <w:r>
        <w:rPr>
          <w:rFonts w:cs="MinionPro-Regular"/>
          <w:lang w:val="en-GB"/>
        </w:rPr>
        <w:lastRenderedPageBreak/>
        <w:t xml:space="preserve">Notes to consider for </w:t>
      </w:r>
      <w:commentRangeStart w:id="37"/>
      <w:r w:rsidR="005018A1">
        <w:rPr>
          <w:rFonts w:cs="MinionPro-Regular"/>
          <w:lang w:val="en-GB"/>
        </w:rPr>
        <w:t>retention</w:t>
      </w:r>
      <w:commentRangeEnd w:id="37"/>
      <w:r w:rsidR="005018A1">
        <w:rPr>
          <w:rStyle w:val="CommentReference"/>
        </w:rPr>
        <w:commentReference w:id="37"/>
      </w:r>
      <w:r>
        <w:rPr>
          <w:rFonts w:cs="MinionPro-Regular"/>
          <w:lang w:val="en-GB"/>
        </w:rPr>
        <w:t>:</w:t>
      </w:r>
    </w:p>
    <w:p w:rsidR="00051BD4" w:rsidRPr="00E6659B" w:rsidRDefault="00051BD4" w:rsidP="00051BD4">
      <w:pPr>
        <w:pStyle w:val="BodyText"/>
        <w:spacing w:before="0"/>
        <w:rPr>
          <w:rFonts w:asciiTheme="minorHAnsi" w:hAnsiTheme="minorHAnsi" w:cs="MinionPro-Regular"/>
          <w:lang w:val="en-GB"/>
        </w:rPr>
      </w:pPr>
    </w:p>
    <w:p w:rsidR="00B45821" w:rsidRDefault="00B45821" w:rsidP="00B45821">
      <w:r>
        <w:t xml:space="preserve">HEALTH INFORMATION RETENTION </w:t>
      </w:r>
      <w:r w:rsidR="004C5F20">
        <w:t>Checklist</w:t>
      </w:r>
      <w:r>
        <w:t xml:space="preserve"> (Specification #7)</w:t>
      </w:r>
    </w:p>
    <w:p w:rsidR="00B45821" w:rsidRDefault="00B45821" w:rsidP="00B45821"/>
    <w:p w:rsidR="00B45821" w:rsidRDefault="00B45821" w:rsidP="00B45821">
      <w:pPr>
        <w:pStyle w:val="ListParagraph"/>
        <w:numPr>
          <w:ilvl w:val="0"/>
          <w:numId w:val="10"/>
        </w:numPr>
        <w:ind w:left="720"/>
      </w:pPr>
      <w:r>
        <w:t>Definition of “Use Case”.  A concise scenario that maps standards for what functions the computer can perform to aid Specification #7 Health Information Retention.  Use “crisp” statements and principles to:</w:t>
      </w:r>
    </w:p>
    <w:p w:rsidR="00B45821" w:rsidRDefault="00B45821" w:rsidP="00B45821">
      <w:pPr>
        <w:pStyle w:val="ListParagraph"/>
        <w:ind w:left="1440"/>
      </w:pPr>
      <w:proofErr w:type="gramStart"/>
      <w:r>
        <w:t>*  Segment</w:t>
      </w:r>
      <w:proofErr w:type="gramEnd"/>
      <w:r>
        <w:t xml:space="preserve"> EHR clinical (and other information) to earmark appropriate retention time intervals;</w:t>
      </w:r>
      <w:r>
        <w:tab/>
      </w:r>
    </w:p>
    <w:p w:rsidR="00B45821" w:rsidRDefault="00B45821" w:rsidP="00B45821">
      <w:pPr>
        <w:pStyle w:val="ListParagraph"/>
        <w:ind w:left="1440"/>
      </w:pPr>
      <w:proofErr w:type="gramStart"/>
      <w:r>
        <w:t>*  To</w:t>
      </w:r>
      <w:proofErr w:type="gramEnd"/>
      <w:r>
        <w:t xml:space="preserve"> be based on Federal, State, and Local laws and regulations.  </w:t>
      </w:r>
      <w:proofErr w:type="gramStart"/>
      <w:r>
        <w:t>Accreditation standards.</w:t>
      </w:r>
      <w:proofErr w:type="gramEnd"/>
      <w:r>
        <w:t xml:space="preserve">  Professional Society guidelines;</w:t>
      </w:r>
    </w:p>
    <w:p w:rsidR="00B45821" w:rsidRDefault="00B45821" w:rsidP="00B45821">
      <w:pPr>
        <w:pStyle w:val="ListParagraph"/>
        <w:ind w:left="1440"/>
      </w:pPr>
      <w:proofErr w:type="gramStart"/>
      <w:r>
        <w:t>*  Including</w:t>
      </w:r>
      <w:proofErr w:type="gramEnd"/>
      <w:r>
        <w:t xml:space="preserve"> Metadata to enable tracking the source of the data (who, what, when, location); and,</w:t>
      </w:r>
    </w:p>
    <w:p w:rsidR="00B45821" w:rsidRDefault="00B45821" w:rsidP="00B45821">
      <w:pPr>
        <w:pStyle w:val="ListParagraph"/>
        <w:ind w:left="1440"/>
      </w:pPr>
      <w:proofErr w:type="gramStart"/>
      <w:r>
        <w:t>*  Including</w:t>
      </w:r>
      <w:proofErr w:type="gramEnd"/>
      <w:r>
        <w:t xml:space="preserve"> legal defense needs, discovery, litigation holds, etc.</w:t>
      </w:r>
    </w:p>
    <w:p w:rsidR="00B45821" w:rsidRDefault="00B45821" w:rsidP="00B45821">
      <w:pPr>
        <w:ind w:left="480"/>
      </w:pPr>
      <w:r>
        <w:t xml:space="preserve">2.  Information life </w:t>
      </w:r>
      <w:proofErr w:type="spellStart"/>
      <w:proofErr w:type="gramStart"/>
      <w:r>
        <w:t>cycelt</w:t>
      </w:r>
      <w:proofErr w:type="spellEnd"/>
      <w:r>
        <w:t xml:space="preserve">  begins</w:t>
      </w:r>
      <w:proofErr w:type="gramEnd"/>
      <w:r>
        <w:t xml:space="preserve"> when information is created and ends when information </w:t>
      </w:r>
      <w:proofErr w:type="spellStart"/>
      <w:r>
        <w:t>isdispositioned</w:t>
      </w:r>
      <w:proofErr w:type="spellEnd"/>
      <w:r>
        <w:t xml:space="preserve">.  The goal is for organizations to manage each step in </w:t>
      </w:r>
      <w:proofErr w:type="gramStart"/>
      <w:r>
        <w:t>information  life</w:t>
      </w:r>
      <w:proofErr w:type="gramEnd"/>
      <w:r>
        <w:t xml:space="preserve"> cycle to ensure information  accessibility and readability.   Health information resides in multiple storage media and locations creating the need for information mapping.  .  Record retention schedules must:</w:t>
      </w:r>
    </w:p>
    <w:p w:rsidR="00B45821" w:rsidRDefault="00B45821" w:rsidP="00B45821">
      <w:pPr>
        <w:ind w:left="1440"/>
      </w:pPr>
      <w:proofErr w:type="gramStart"/>
      <w:r>
        <w:t>*  Ensure</w:t>
      </w:r>
      <w:proofErr w:type="gramEnd"/>
      <w:r>
        <w:t xml:space="preserve"> that patient health information is available to meet the needs of continued patient care, legal requirements, research, education and other legitimate uses;</w:t>
      </w:r>
    </w:p>
    <w:p w:rsidR="00B45821" w:rsidRDefault="00B45821" w:rsidP="00B45821">
      <w:pPr>
        <w:ind w:left="1440"/>
      </w:pPr>
      <w:r>
        <w:t xml:space="preserve">*  Include guidelines that specify what information is kept, and the storage medium on </w:t>
      </w:r>
      <w:commentRangeStart w:id="38"/>
      <w:r>
        <w:t>which</w:t>
      </w:r>
      <w:commentRangeEnd w:id="38"/>
      <w:r>
        <w:rPr>
          <w:rStyle w:val="CommentReference"/>
        </w:rPr>
        <w:commentReference w:id="38"/>
      </w:r>
      <w:r>
        <w:t xml:space="preserve"> it will be maintained (e.g. paper, microfilm, optical disc, magnetic tape); and,</w:t>
      </w:r>
    </w:p>
    <w:p w:rsidR="00B45821" w:rsidRDefault="00B45821" w:rsidP="00B45821">
      <w:pPr>
        <w:ind w:left="1440"/>
      </w:pPr>
      <w:proofErr w:type="gramStart"/>
      <w:r>
        <w:t>*  Include</w:t>
      </w:r>
      <w:proofErr w:type="gramEnd"/>
      <w:r>
        <w:t xml:space="preserve"> clear destruction policies and procedures that include appropriate methods of destruction for each medium on which information is maintained.</w:t>
      </w:r>
    </w:p>
    <w:p w:rsidR="00B45821" w:rsidRDefault="00B45821" w:rsidP="00B45821">
      <w:r>
        <w:t xml:space="preserve">         3.  Federal Retention Requirements.  Examples:</w:t>
      </w:r>
    </w:p>
    <w:p w:rsidR="00B45821" w:rsidRDefault="00B45821" w:rsidP="00B45821">
      <w:pPr>
        <w:ind w:left="1440"/>
      </w:pPr>
      <w:proofErr w:type="gramStart"/>
      <w:r>
        <w:t>*  Institutional</w:t>
      </w:r>
      <w:proofErr w:type="gramEnd"/>
      <w:r>
        <w:t xml:space="preserve"> Review Board (IRB) documentation.  (</w:t>
      </w:r>
      <w:proofErr w:type="gramStart"/>
      <w:r>
        <w:t>patient</w:t>
      </w:r>
      <w:proofErr w:type="gramEnd"/>
      <w:r>
        <w:t xml:space="preserve"> consent, investigation/study proposals, correspondence, minutes, IRB policies and procedures, patient injury, etc.);</w:t>
      </w:r>
    </w:p>
    <w:p w:rsidR="00B45821" w:rsidRDefault="00B45821" w:rsidP="00B45821">
      <w:pPr>
        <w:ind w:left="1440"/>
      </w:pPr>
      <w:proofErr w:type="gramStart"/>
      <w:r>
        <w:t>*  EMTALA</w:t>
      </w:r>
      <w:proofErr w:type="gramEnd"/>
      <w:r>
        <w:t xml:space="preserve">  ED patient care, screening exam, transfer documentation, ED log, etc.: </w:t>
      </w:r>
    </w:p>
    <w:p w:rsidR="00B45821" w:rsidRDefault="00B45821" w:rsidP="00B45821">
      <w:pPr>
        <w:ind w:left="1440"/>
      </w:pPr>
      <w:proofErr w:type="gramStart"/>
      <w:r>
        <w:t>*  Behavioral</w:t>
      </w:r>
      <w:proofErr w:type="gramEnd"/>
      <w:r>
        <w:t xml:space="preserve"> Health/Substance Abuse treatment records (42 CFR);</w:t>
      </w:r>
    </w:p>
    <w:p w:rsidR="00B45821" w:rsidRDefault="00B45821" w:rsidP="00B45821">
      <w:pPr>
        <w:ind w:left="1440"/>
      </w:pPr>
      <w:proofErr w:type="gramStart"/>
      <w:r>
        <w:t>*  Medicare</w:t>
      </w:r>
      <w:proofErr w:type="gramEnd"/>
      <w:r>
        <w:t xml:space="preserve"> Conditions of Participation record retention (for Hospitals 5 years; for Critical Access Hospitals 6 years;</w:t>
      </w:r>
    </w:p>
    <w:p w:rsidR="00B45821" w:rsidRDefault="00B45821" w:rsidP="00B45821">
      <w:pPr>
        <w:ind w:left="1440"/>
      </w:pPr>
      <w:proofErr w:type="gramStart"/>
      <w:r>
        <w:t>*  OSHA</w:t>
      </w:r>
      <w:proofErr w:type="gramEnd"/>
      <w:r>
        <w:t>.  30 years for employees exposed to toxic substances;</w:t>
      </w:r>
    </w:p>
    <w:p w:rsidR="00B45821" w:rsidRDefault="00B45821" w:rsidP="00B45821">
      <w:pPr>
        <w:ind w:left="1440"/>
      </w:pPr>
      <w:proofErr w:type="gramStart"/>
      <w:r>
        <w:t>*  HIPAA</w:t>
      </w:r>
      <w:proofErr w:type="gramEnd"/>
      <w:r>
        <w:t xml:space="preserve"> Privacy Requirements (actual/potential breach reporting, policy and procedure, staff education, etc.);</w:t>
      </w:r>
    </w:p>
    <w:p w:rsidR="00B45821" w:rsidRDefault="00B45821" w:rsidP="00B45821">
      <w:pPr>
        <w:ind w:left="1440"/>
      </w:pPr>
      <w:proofErr w:type="gramStart"/>
      <w:r>
        <w:t>*  Radioactive</w:t>
      </w:r>
      <w:proofErr w:type="gramEnd"/>
      <w:r>
        <w:t xml:space="preserve"> drug records; </w:t>
      </w:r>
    </w:p>
    <w:p w:rsidR="00B45821" w:rsidRDefault="00B45821" w:rsidP="00B45821">
      <w:pPr>
        <w:ind w:left="1440"/>
      </w:pPr>
      <w:proofErr w:type="gramStart"/>
      <w:r>
        <w:t>*  Higher</w:t>
      </w:r>
      <w:proofErr w:type="gramEnd"/>
      <w:r>
        <w:t xml:space="preserve"> Education Act of 1965 (20 USC Sec. 1232g); and,</w:t>
      </w:r>
    </w:p>
    <w:p w:rsidR="00B45821" w:rsidRDefault="00B45821" w:rsidP="00B45821">
      <w:pPr>
        <w:ind w:left="1440"/>
      </w:pPr>
      <w:proofErr w:type="gramStart"/>
      <w:r>
        <w:t>*  Others</w:t>
      </w:r>
      <w:proofErr w:type="gramEnd"/>
      <w:r>
        <w:t>.</w:t>
      </w:r>
    </w:p>
    <w:p w:rsidR="00B45821" w:rsidRDefault="00B45821" w:rsidP="00B45821">
      <w:pPr>
        <w:ind w:left="1440"/>
      </w:pPr>
      <w:r>
        <w:t>CFRs</w:t>
      </w:r>
    </w:p>
    <w:p w:rsidR="00B45821" w:rsidRDefault="00B45821" w:rsidP="00B45821">
      <w:pPr>
        <w:ind w:left="1440"/>
      </w:pPr>
      <w:r>
        <w:t>State laws and statutes</w:t>
      </w:r>
    </w:p>
    <w:p w:rsidR="00B45821" w:rsidRDefault="00B45821" w:rsidP="00B45821">
      <w:pPr>
        <w:ind w:left="1440"/>
      </w:pPr>
      <w:r>
        <w:t>Professional organizations (e.g., CLIA)</w:t>
      </w:r>
    </w:p>
    <w:p w:rsidR="00B45821" w:rsidRDefault="00B45821" w:rsidP="00B45821">
      <w:pPr>
        <w:ind w:left="1440"/>
      </w:pPr>
    </w:p>
    <w:p w:rsidR="00B45821" w:rsidRDefault="00B45821" w:rsidP="00B45821">
      <w:pPr>
        <w:ind w:left="1440"/>
      </w:pPr>
    </w:p>
    <w:p w:rsidR="00B45821" w:rsidRDefault="00B45821" w:rsidP="00B45821">
      <w:pPr>
        <w:ind w:left="1440"/>
      </w:pPr>
      <w:r>
        <w:t>4.  State and Local Retention Requirements:</w:t>
      </w:r>
    </w:p>
    <w:p w:rsidR="00B45821" w:rsidRDefault="00B45821" w:rsidP="00B45821">
      <w:pPr>
        <w:ind w:left="2160"/>
      </w:pPr>
      <w:proofErr w:type="gramStart"/>
      <w:r>
        <w:t>a.  Organizations</w:t>
      </w:r>
      <w:proofErr w:type="gramEnd"/>
      <w:r>
        <w:t xml:space="preserve"> with multi-state locations must carefully research the statutes and regulations for each state.  When state requirements differ, there are at least two options:</w:t>
      </w:r>
    </w:p>
    <w:p w:rsidR="00B45821" w:rsidRDefault="00B45821" w:rsidP="00B45821">
      <w:pPr>
        <w:ind w:left="2880"/>
      </w:pPr>
      <w:proofErr w:type="gramStart"/>
      <w:r>
        <w:lastRenderedPageBreak/>
        <w:t>*  Utilize</w:t>
      </w:r>
      <w:proofErr w:type="gramEnd"/>
      <w:r>
        <w:t xml:space="preserve"> the longest retention requirements among the various states; or,</w:t>
      </w:r>
    </w:p>
    <w:p w:rsidR="00B45821" w:rsidRDefault="00B45821" w:rsidP="00B45821">
      <w:pPr>
        <w:ind w:left="2880"/>
      </w:pPr>
      <w:proofErr w:type="gramStart"/>
      <w:r>
        <w:t>*  Where</w:t>
      </w:r>
      <w:proofErr w:type="gramEnd"/>
      <w:r>
        <w:t xml:space="preserve"> requirements are substantially dissimilar, a retention “grid” will need to be constructed to specifically set forth each state’s requirements discreetly.  The computer will need to be programmed to utilize the requirements of the state where the facility that created the record is located. </w:t>
      </w:r>
    </w:p>
    <w:p w:rsidR="00B45821" w:rsidRDefault="00B45821" w:rsidP="00B45821">
      <w:pPr>
        <w:ind w:left="2160"/>
      </w:pPr>
      <w:proofErr w:type="gramStart"/>
      <w:r>
        <w:t>b.  The</w:t>
      </w:r>
      <w:proofErr w:type="gramEnd"/>
      <w:r>
        <w:t xml:space="preserve"> clinical record retention requirements for records of adults, minors, and deceased patients will often be different.  Also, many states have statutes that “toll” (or delay) the statute of limitation for delayed discovery of negligence, fraud, etc.  Example retention periods:</w:t>
      </w:r>
    </w:p>
    <w:p w:rsidR="00B45821" w:rsidRDefault="00B45821" w:rsidP="00B45821">
      <w:pPr>
        <w:ind w:left="2160"/>
      </w:pPr>
      <w:r>
        <w:tab/>
      </w:r>
      <w:proofErr w:type="gramStart"/>
      <w:r>
        <w:t>*  Adult</w:t>
      </w:r>
      <w:proofErr w:type="gramEnd"/>
      <w:r>
        <w:t xml:space="preserve"> patients.  7 years;</w:t>
      </w:r>
    </w:p>
    <w:p w:rsidR="00B45821" w:rsidRDefault="00B45821" w:rsidP="00B45821">
      <w:pPr>
        <w:ind w:left="2880"/>
      </w:pPr>
      <w:proofErr w:type="gramStart"/>
      <w:r>
        <w:t>*  Minor</w:t>
      </w:r>
      <w:proofErr w:type="gramEnd"/>
      <w:r>
        <w:t xml:space="preserve"> patients.  Age of Majority (18 or 21 years), plus the length of the statute </w:t>
      </w:r>
      <w:proofErr w:type="spellStart"/>
      <w:r>
        <w:t>on</w:t>
      </w:r>
      <w:proofErr w:type="spellEnd"/>
      <w:r>
        <w:t xml:space="preserve"> limitations; and,</w:t>
      </w:r>
    </w:p>
    <w:p w:rsidR="00B45821" w:rsidRDefault="00B45821" w:rsidP="00B45821">
      <w:pPr>
        <w:ind w:left="2880"/>
      </w:pPr>
      <w:proofErr w:type="gramStart"/>
      <w:r>
        <w:t>*  Deceased</w:t>
      </w:r>
      <w:proofErr w:type="gramEnd"/>
      <w:r>
        <w:t xml:space="preserve"> patients.  5 years after death. </w:t>
      </w:r>
    </w:p>
    <w:p w:rsidR="00B45821" w:rsidRDefault="00B45821" w:rsidP="00B45821">
      <w:pPr>
        <w:ind w:left="1440" w:firstLine="60"/>
      </w:pPr>
      <w:r>
        <w:t xml:space="preserve">Certain types of records may need to be retained “permanently”.  </w:t>
      </w:r>
      <w:commentRangeStart w:id="39"/>
      <w:r>
        <w:t>Examples</w:t>
      </w:r>
      <w:commentRangeEnd w:id="39"/>
      <w:r>
        <w:rPr>
          <w:rStyle w:val="CommentReference"/>
        </w:rPr>
        <w:commentReference w:id="39"/>
      </w:r>
      <w:r>
        <w:t>:</w:t>
      </w:r>
    </w:p>
    <w:p w:rsidR="00B45821" w:rsidRDefault="00B45821" w:rsidP="00B45821">
      <w:pPr>
        <w:ind w:left="2160"/>
      </w:pPr>
      <w:proofErr w:type="gramStart"/>
      <w:r>
        <w:t>*  Institutional</w:t>
      </w:r>
      <w:proofErr w:type="gramEnd"/>
      <w:r>
        <w:t xml:space="preserve"> Review Board.  (Minutes, policies, consents, etc.);</w:t>
      </w:r>
    </w:p>
    <w:p w:rsidR="00B45821" w:rsidRDefault="00B45821" w:rsidP="00B45821">
      <w:pPr>
        <w:ind w:left="2160"/>
      </w:pPr>
      <w:proofErr w:type="gramStart"/>
      <w:r>
        <w:t>*  Inpatient</w:t>
      </w:r>
      <w:proofErr w:type="gramEnd"/>
      <w:r>
        <w:t xml:space="preserve"> Admission Log;</w:t>
      </w:r>
    </w:p>
    <w:p w:rsidR="00B45821" w:rsidRDefault="00B45821" w:rsidP="00B45821">
      <w:pPr>
        <w:ind w:left="2160"/>
      </w:pPr>
      <w:proofErr w:type="gramStart"/>
      <w:r>
        <w:t>*  Birth</w:t>
      </w:r>
      <w:proofErr w:type="gramEnd"/>
      <w:r>
        <w:t xml:space="preserve"> Certificates and Logs;</w:t>
      </w:r>
    </w:p>
    <w:p w:rsidR="00B45821" w:rsidRDefault="00B45821" w:rsidP="00B45821">
      <w:pPr>
        <w:ind w:left="2160"/>
      </w:pPr>
      <w:proofErr w:type="gramStart"/>
      <w:r>
        <w:t>*  Death</w:t>
      </w:r>
      <w:proofErr w:type="gramEnd"/>
      <w:r>
        <w:t xml:space="preserve"> Certificates and Logs;</w:t>
      </w:r>
    </w:p>
    <w:p w:rsidR="00B45821" w:rsidRDefault="00B45821" w:rsidP="00B45821">
      <w:pPr>
        <w:ind w:left="2160"/>
      </w:pPr>
      <w:proofErr w:type="gramStart"/>
      <w:r>
        <w:t>*  Discharge</w:t>
      </w:r>
      <w:proofErr w:type="gramEnd"/>
      <w:r>
        <w:t xml:space="preserve"> from the OR and Log;</w:t>
      </w:r>
    </w:p>
    <w:p w:rsidR="00B45821" w:rsidRDefault="00B45821" w:rsidP="00B45821">
      <w:pPr>
        <w:ind w:left="2160"/>
      </w:pPr>
      <w:proofErr w:type="gramStart"/>
      <w:r>
        <w:t>*  Index</w:t>
      </w:r>
      <w:proofErr w:type="gramEnd"/>
      <w:r>
        <w:t xml:space="preserve"> to Patient Records; and. </w:t>
      </w:r>
    </w:p>
    <w:p w:rsidR="00B45821" w:rsidRDefault="00B45821" w:rsidP="00B45821">
      <w:pPr>
        <w:ind w:left="2160"/>
      </w:pPr>
      <w:proofErr w:type="gramStart"/>
      <w:r>
        <w:t>*  Tumor</w:t>
      </w:r>
      <w:proofErr w:type="gramEnd"/>
      <w:r>
        <w:t xml:space="preserve"> Registry.</w:t>
      </w:r>
    </w:p>
    <w:p w:rsidR="00B45821" w:rsidRDefault="00B45821" w:rsidP="00B45821">
      <w:r>
        <w:t xml:space="preserve">                            State Record Retention Requirements may include:</w:t>
      </w:r>
    </w:p>
    <w:p w:rsidR="00B45821" w:rsidRDefault="00B45821" w:rsidP="00B45821">
      <w:r>
        <w:tab/>
      </w:r>
      <w:r>
        <w:tab/>
      </w:r>
      <w:r>
        <w:tab/>
      </w:r>
      <w:proofErr w:type="gramStart"/>
      <w:r>
        <w:t>*  Sexually</w:t>
      </w:r>
      <w:proofErr w:type="gramEnd"/>
      <w:r>
        <w:t xml:space="preserve"> transmitted diseases;</w:t>
      </w:r>
    </w:p>
    <w:p w:rsidR="00B45821" w:rsidRDefault="00B45821" w:rsidP="00B45821">
      <w:r>
        <w:tab/>
      </w:r>
      <w:r>
        <w:tab/>
      </w:r>
      <w:r>
        <w:tab/>
      </w:r>
      <w:proofErr w:type="gramStart"/>
      <w:r>
        <w:t>*  Child</w:t>
      </w:r>
      <w:proofErr w:type="gramEnd"/>
      <w:r>
        <w:t>/Vulnerable Adult Abuse;</w:t>
      </w:r>
    </w:p>
    <w:p w:rsidR="00B45821" w:rsidRDefault="00B45821" w:rsidP="00B45821">
      <w:r>
        <w:tab/>
      </w:r>
      <w:r>
        <w:tab/>
      </w:r>
      <w:r>
        <w:tab/>
      </w:r>
      <w:proofErr w:type="gramStart"/>
      <w:r>
        <w:t>*  Communicable</w:t>
      </w:r>
      <w:proofErr w:type="gramEnd"/>
      <w:r>
        <w:t xml:space="preserve"> Diseases;</w:t>
      </w:r>
    </w:p>
    <w:p w:rsidR="00B45821" w:rsidRDefault="00B45821" w:rsidP="00B45821">
      <w:pPr>
        <w:ind w:left="2160"/>
      </w:pPr>
      <w:r>
        <w:t xml:space="preserve">*Radiation Exposure Monitoring (OSHA and </w:t>
      </w:r>
      <w:proofErr w:type="gramStart"/>
      <w:r>
        <w:t>State  Counterpart</w:t>
      </w:r>
      <w:proofErr w:type="gramEnd"/>
      <w:r>
        <w:t>);</w:t>
      </w:r>
    </w:p>
    <w:p w:rsidR="00B45821" w:rsidRDefault="00B45821" w:rsidP="00B45821">
      <w:r>
        <w:tab/>
      </w:r>
      <w:r>
        <w:tab/>
      </w:r>
      <w:r>
        <w:tab/>
      </w:r>
      <w:proofErr w:type="gramStart"/>
      <w:r>
        <w:t>*  Blood</w:t>
      </w:r>
      <w:proofErr w:type="gramEnd"/>
      <w:r>
        <w:t xml:space="preserve"> Bank/Transfusions;</w:t>
      </w:r>
    </w:p>
    <w:p w:rsidR="00B45821" w:rsidRDefault="00B45821" w:rsidP="00B45821">
      <w:r>
        <w:tab/>
      </w:r>
      <w:r>
        <w:tab/>
      </w:r>
      <w:r>
        <w:tab/>
      </w:r>
      <w:proofErr w:type="gramStart"/>
      <w:r>
        <w:t>*  Medical</w:t>
      </w:r>
      <w:proofErr w:type="gramEnd"/>
      <w:r>
        <w:t xml:space="preserve"> Staff/Nursing CME Records;</w:t>
      </w:r>
    </w:p>
    <w:p w:rsidR="00B45821" w:rsidRDefault="00B45821" w:rsidP="00B45821">
      <w:r>
        <w:tab/>
      </w:r>
      <w:r>
        <w:tab/>
      </w:r>
      <w:r>
        <w:tab/>
      </w:r>
      <w:proofErr w:type="gramStart"/>
      <w:r>
        <w:t>*  Professional</w:t>
      </w:r>
      <w:proofErr w:type="gramEnd"/>
      <w:r>
        <w:t xml:space="preserve"> Licensing/Credentialing Records;</w:t>
      </w:r>
    </w:p>
    <w:p w:rsidR="00B45821" w:rsidRDefault="00B45821" w:rsidP="00B45821">
      <w:r>
        <w:tab/>
      </w:r>
      <w:r>
        <w:tab/>
      </w:r>
      <w:r>
        <w:tab/>
      </w:r>
      <w:proofErr w:type="gramStart"/>
      <w:r>
        <w:t>*  Gunshot</w:t>
      </w:r>
      <w:proofErr w:type="gramEnd"/>
      <w:r>
        <w:t>/Stab Wound Care.</w:t>
      </w:r>
    </w:p>
    <w:p w:rsidR="00B45821" w:rsidRDefault="00B45821" w:rsidP="00B45821">
      <w:r>
        <w:t xml:space="preserve">                 </w:t>
      </w:r>
    </w:p>
    <w:p w:rsidR="00B45821" w:rsidRDefault="00B45821" w:rsidP="00B45821"/>
    <w:p w:rsidR="00B45821" w:rsidRDefault="00B45821" w:rsidP="00B45821">
      <w:r>
        <w:t xml:space="preserve">    5.  Accreditation Record Retention Requirements:  Joint Commission/NCQA, etc.</w:t>
      </w:r>
    </w:p>
    <w:p w:rsidR="00B45821" w:rsidRDefault="00B45821" w:rsidP="00B45821"/>
    <w:p w:rsidR="00B45821" w:rsidRDefault="00B45821" w:rsidP="00B45821">
      <w:r>
        <w:t xml:space="preserve">   6.  Litigation holds, potential claims, investigations.  Records involved in any open investigation, audit, or pending/potential litigation must not be destroyed until the matter has been formally closed and the statute of limitation expires.</w:t>
      </w:r>
    </w:p>
    <w:p w:rsidR="00B45821" w:rsidRDefault="00B45821" w:rsidP="00B45821">
      <w:r>
        <w:t xml:space="preserve">  7.  Destruction.  State laws may require an abstract of Destroyed Patient Care Information, and specification of which method of destruction was utilized (which must provide no possibility of reconstruction of the information).  The abstract should state that the records were destroyed in the “normal course of business” pursuant to the Record Retention Policy.  Also, it must bear the signatures of those individuals supervising and witnessing the destruction.  Business Associates Agreements must be utilized if outsourcing the destruction </w:t>
      </w:r>
    </w:p>
    <w:p w:rsidR="00B45821" w:rsidRPr="00E6659B" w:rsidRDefault="00B45821" w:rsidP="00B45821">
      <w:pPr>
        <w:pStyle w:val="TableTitle"/>
        <w:spacing w:before="0" w:after="0"/>
        <w:rPr>
          <w:rFonts w:asciiTheme="minorHAnsi" w:hAnsiTheme="minorHAnsi"/>
          <w:b w:val="0"/>
        </w:rPr>
      </w:pPr>
    </w:p>
    <w:p w:rsidR="00B45821" w:rsidRPr="00E6659B" w:rsidRDefault="00B45821" w:rsidP="00B45821">
      <w:pPr>
        <w:pStyle w:val="BodyText"/>
        <w:spacing w:before="0"/>
        <w:rPr>
          <w:b/>
        </w:rPr>
      </w:pPr>
    </w:p>
    <w:p w:rsidR="00AF2152" w:rsidRPr="00E6659B" w:rsidRDefault="00AF2152" w:rsidP="00B45821">
      <w:pPr>
        <w:rPr>
          <w:b/>
        </w:rPr>
      </w:pPr>
    </w:p>
    <w:sectPr w:rsidR="00AF2152" w:rsidRPr="00E6659B" w:rsidSect="00B85C75">
      <w:headerReference w:type="default" r:id="rId1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Taylor, Christine M" w:date="2016-03-16T11:44:00Z" w:initials="TCM">
    <w:p w:rsidR="004C5F20" w:rsidRDefault="004C5F20" w:rsidP="005018A1">
      <w:pPr>
        <w:pStyle w:val="CommentText"/>
      </w:pPr>
      <w:r>
        <w:rPr>
          <w:rStyle w:val="CommentReference"/>
        </w:rPr>
        <w:annotationRef/>
      </w:r>
      <w:r>
        <w:t>Why convert to a different format</w:t>
      </w:r>
      <w:proofErr w:type="gramStart"/>
      <w:r>
        <w:t>?.</w:t>
      </w:r>
      <w:proofErr w:type="gramEnd"/>
      <w:r>
        <w:t xml:space="preserve">  General recordkeeping principles do not really recommend this action. In general, if the information was born electronic, it needs to be maintained as electronic.    Converting to different formats generally results in the loss of significant metadata, rendering the integrity and authenticity of records questionable.   </w:t>
      </w:r>
    </w:p>
  </w:comment>
  <w:comment w:id="5" w:author="Taylor, Christine M" w:date="2016-03-16T11:43:00Z" w:initials="TCM">
    <w:p w:rsidR="004C5F20" w:rsidRDefault="004C5F20" w:rsidP="005018A1">
      <w:pPr>
        <w:pStyle w:val="CommentText"/>
      </w:pPr>
      <w:r>
        <w:rPr>
          <w:rStyle w:val="CommentReference"/>
        </w:rPr>
        <w:annotationRef/>
      </w:r>
      <w:r>
        <w:t xml:space="preserve">Provenance is the context of the sources and creation of a given record, and would not include circulation.  </w:t>
      </w:r>
    </w:p>
  </w:comment>
  <w:comment w:id="6" w:author="Taylor, Christine M" w:date="2016-04-01T11:36:00Z" w:initials="TCM">
    <w:p w:rsidR="004C5F20" w:rsidRDefault="004C5F20" w:rsidP="009E2935">
      <w:pPr>
        <w:pStyle w:val="CommentText"/>
      </w:pPr>
      <w:r>
        <w:rPr>
          <w:rStyle w:val="CommentReference"/>
        </w:rPr>
        <w:annotationRef/>
      </w:r>
      <w:r>
        <w:t xml:space="preserve">I am really unsure about the intent of this statement, and can’t really respond until I more fully understand the intent behind it! </w:t>
      </w:r>
    </w:p>
  </w:comment>
  <w:comment w:id="9" w:author="Taylor, Christine M" w:date="2016-03-16T11:46:00Z" w:initials="TCM">
    <w:p w:rsidR="004C5F20" w:rsidRDefault="004C5F20" w:rsidP="005018A1">
      <w:pPr>
        <w:pStyle w:val="CommentText"/>
      </w:pPr>
      <w:r>
        <w:rPr>
          <w:rStyle w:val="CommentReference"/>
        </w:rPr>
        <w:annotationRef/>
      </w:r>
      <w:r>
        <w:t xml:space="preserve">For this edit and the same edit on the previous principle, I would offer that trust is not dependent on a requestor.  </w:t>
      </w:r>
    </w:p>
  </w:comment>
  <w:comment w:id="10" w:author="Diana Warner" w:date="2016-03-28T16:00:00Z" w:initials="DW">
    <w:p w:rsidR="004C5F20" w:rsidRDefault="004C5F20">
      <w:pPr>
        <w:pStyle w:val="CommentText"/>
      </w:pPr>
      <w:r>
        <w:rPr>
          <w:rStyle w:val="CommentReference"/>
        </w:rPr>
        <w:annotationRef/>
      </w:r>
      <w:r>
        <w:t>Suggest rewriting:</w:t>
      </w:r>
    </w:p>
    <w:p w:rsidR="004C5F20" w:rsidRDefault="004C5F20">
      <w:pPr>
        <w:pStyle w:val="CommentText"/>
      </w:pPr>
      <w:r>
        <w:t xml:space="preserve">I am confused on this one, what does the requester have to do with the admissibility of records?  </w:t>
      </w:r>
    </w:p>
    <w:p w:rsidR="004C5F20" w:rsidRDefault="004C5F20">
      <w:pPr>
        <w:pStyle w:val="CommentText"/>
      </w:pPr>
    </w:p>
    <w:p w:rsidR="004C5F20" w:rsidRDefault="004C5F20">
      <w:pPr>
        <w:pStyle w:val="CommentText"/>
      </w:pPr>
      <w:r>
        <w:t xml:space="preserve">Do we want to ensure the request is legit and can have access to the record?  </w:t>
      </w:r>
    </w:p>
    <w:p w:rsidR="004C5F20" w:rsidRDefault="004C5F20">
      <w:pPr>
        <w:pStyle w:val="CommentText"/>
      </w:pPr>
    </w:p>
    <w:p w:rsidR="004C5F20" w:rsidRDefault="004C5F20">
      <w:pPr>
        <w:pStyle w:val="CommentText"/>
      </w:pPr>
      <w:r>
        <w:t xml:space="preserve">Or are we ensuring the records have integrity before sharing?  </w:t>
      </w:r>
    </w:p>
  </w:comment>
  <w:comment w:id="11" w:author="Harry Rhodes" w:date="2016-03-30T08:26:00Z" w:initials="HR">
    <w:p w:rsidR="004C5F20" w:rsidRDefault="004C5F20">
      <w:pPr>
        <w:pStyle w:val="CommentText"/>
      </w:pPr>
      <w:r>
        <w:rPr>
          <w:rStyle w:val="CommentReference"/>
        </w:rPr>
        <w:annotationRef/>
      </w:r>
      <w:r>
        <w:t>I believe the issue is; can a requesting party trust that the information provided was maintained in accordance with accepted practices designed to ensure integrity. See Integrity Business Requirement #6.</w:t>
      </w:r>
    </w:p>
  </w:comment>
  <w:comment w:id="13" w:author="Taylor, Christine M" w:date="2016-03-16T11:48:00Z" w:initials="TCM">
    <w:p w:rsidR="004C5F20" w:rsidRDefault="004C5F20" w:rsidP="005018A1">
      <w:pPr>
        <w:pStyle w:val="CommentText"/>
      </w:pPr>
      <w:r>
        <w:rPr>
          <w:rStyle w:val="CommentReference"/>
        </w:rPr>
        <w:annotationRef/>
      </w:r>
      <w:r>
        <w:t>What is the difference between document and records?    Consider deleting the qualifiers.</w:t>
      </w:r>
    </w:p>
  </w:comment>
  <w:comment w:id="14" w:author="Diana Warner" w:date="2016-03-30T08:34:00Z" w:initials="DW">
    <w:p w:rsidR="004C5F20" w:rsidRDefault="004C5F20">
      <w:pPr>
        <w:pStyle w:val="CommentText"/>
      </w:pPr>
      <w:r>
        <w:rPr>
          <w:rStyle w:val="CommentReference"/>
        </w:rPr>
        <w:annotationRef/>
      </w:r>
      <w:r>
        <w:t>I am not sure what the group decided to do here about the above comment.</w:t>
      </w:r>
    </w:p>
    <w:p w:rsidR="004C5F20" w:rsidRDefault="004C5F20">
      <w:pPr>
        <w:pStyle w:val="CommentText"/>
      </w:pPr>
    </w:p>
    <w:p w:rsidR="004C5F20" w:rsidRDefault="004C5F20">
      <w:pPr>
        <w:pStyle w:val="CommentText"/>
      </w:pPr>
      <w:r>
        <w:t>I would suggest this specification applies to any time something is amended, not just post encounter amendments.</w:t>
      </w:r>
    </w:p>
  </w:comment>
  <w:comment w:id="15" w:author="Harry Rhodes" w:date="2016-03-30T08:47:00Z" w:initials="HR">
    <w:p w:rsidR="004C5F20" w:rsidRDefault="004C5F20">
      <w:pPr>
        <w:pStyle w:val="CommentText"/>
      </w:pPr>
      <w:r>
        <w:rPr>
          <w:rStyle w:val="CommentReference"/>
        </w:rPr>
        <w:annotationRef/>
      </w:r>
      <w:r>
        <w:t xml:space="preserve">Both addendums which provide additional information and amendments which provide clarification </w:t>
      </w:r>
      <w:r w:rsidRPr="0049644D">
        <w:rPr>
          <w:u w:val="single"/>
        </w:rPr>
        <w:t xml:space="preserve">are made after the entry has been made and signed </w:t>
      </w:r>
      <w:r>
        <w:t>no need to clarify.</w:t>
      </w:r>
    </w:p>
  </w:comment>
  <w:comment w:id="16" w:author="Taylor, Christine M" w:date="2016-03-16T11:49:00Z" w:initials="TCM">
    <w:p w:rsidR="004C5F20" w:rsidRDefault="004C5F20" w:rsidP="005018A1">
      <w:pPr>
        <w:pStyle w:val="CommentText"/>
      </w:pPr>
      <w:r>
        <w:rPr>
          <w:rStyle w:val="CommentReference"/>
        </w:rPr>
        <w:annotationRef/>
      </w:r>
      <w:r>
        <w:t>What is the difference between record and document?  Perhaps “change in information”</w:t>
      </w:r>
    </w:p>
  </w:comment>
  <w:comment w:id="17" w:author="Diana Warner" w:date="2016-03-29T12:16:00Z" w:initials="DW">
    <w:p w:rsidR="004C5F20" w:rsidRDefault="004C5F20">
      <w:pPr>
        <w:pStyle w:val="CommentText"/>
      </w:pPr>
      <w:r>
        <w:rPr>
          <w:rStyle w:val="CommentReference"/>
        </w:rPr>
        <w:annotationRef/>
      </w:r>
      <w:r>
        <w:t>I submit that all specifications be testable as I highlighted above – which was a note to be added in the intro.  I do not think we need this here if we determine that ALL specifications are testable.</w:t>
      </w:r>
    </w:p>
  </w:comment>
  <w:comment w:id="18" w:author="Harry Rhodes" w:date="2016-03-30T08:50:00Z" w:initials="HR">
    <w:p w:rsidR="004C5F20" w:rsidRDefault="004C5F20">
      <w:pPr>
        <w:pStyle w:val="CommentText"/>
      </w:pPr>
      <w:r>
        <w:rPr>
          <w:rStyle w:val="CommentReference"/>
        </w:rPr>
        <w:annotationRef/>
      </w:r>
      <w:r>
        <w:t xml:space="preserve">System testing is a critical and important step in System Development Lifecycle.  </w:t>
      </w:r>
    </w:p>
  </w:comment>
  <w:comment w:id="20" w:author="Taylor, Christine M" w:date="2016-04-01T11:52:00Z" w:initials="TCM">
    <w:p w:rsidR="00AD1ADC" w:rsidRDefault="00AD1ADC" w:rsidP="00AD1ADC">
      <w:pPr>
        <w:pStyle w:val="CommentText"/>
      </w:pPr>
      <w:r>
        <w:rPr>
          <w:rStyle w:val="CommentReference"/>
        </w:rPr>
        <w:annotationRef/>
      </w:r>
      <w:r>
        <w:t xml:space="preserve">Disposition is about destruction or preservation, and not about chain of custody or change of ownership.  If, however this definition cannot be changed, then this transfer process will need to be added to the business requirements.  </w:t>
      </w:r>
    </w:p>
  </w:comment>
  <w:comment w:id="21" w:author="Taylor, Christine M" w:date="2016-04-01T11:52:00Z" w:initials="TCM">
    <w:p w:rsidR="00AD1ADC" w:rsidRDefault="00AD1ADC" w:rsidP="00AD1ADC">
      <w:pPr>
        <w:pStyle w:val="CommentText"/>
      </w:pPr>
      <w:r>
        <w:rPr>
          <w:rStyle w:val="CommentReference"/>
        </w:rPr>
        <w:annotationRef/>
      </w:r>
      <w:r>
        <w:t>See comment above</w:t>
      </w:r>
    </w:p>
  </w:comment>
  <w:comment w:id="22" w:author="Taylor, Christine M" w:date="2016-04-01T11:52:00Z" w:initials="TCM">
    <w:p w:rsidR="00AD1ADC" w:rsidRDefault="00AD1ADC" w:rsidP="00AD1ADC">
      <w:pPr>
        <w:pStyle w:val="CommentText"/>
      </w:pPr>
      <w:r>
        <w:rPr>
          <w:rStyle w:val="CommentReference"/>
        </w:rPr>
        <w:annotationRef/>
      </w:r>
      <w:r>
        <w:t xml:space="preserve">I am not sure I understand the purpose behind this statement and would want to talk to someone about it before I made any comments.  </w:t>
      </w:r>
    </w:p>
  </w:comment>
  <w:comment w:id="27" w:author="orlovaA" w:date="2016-04-01T11:18:00Z" w:initials="o">
    <w:p w:rsidR="004C5F20" w:rsidRDefault="004C5F20">
      <w:pPr>
        <w:pStyle w:val="CommentText"/>
      </w:pPr>
      <w:r>
        <w:rPr>
          <w:rStyle w:val="CommentReference"/>
        </w:rPr>
        <w:annotationRef/>
      </w:r>
      <w:r>
        <w:t xml:space="preserve">DW wrote: How would we check this? </w:t>
      </w:r>
    </w:p>
  </w:comment>
  <w:comment w:id="28" w:author="orlovaA" w:date="2016-04-01T11:15:00Z" w:initials="o">
    <w:p w:rsidR="004C5F20" w:rsidRDefault="004C5F20">
      <w:pPr>
        <w:pStyle w:val="CommentText"/>
      </w:pPr>
      <w:r>
        <w:rPr>
          <w:rStyle w:val="CommentReference"/>
        </w:rPr>
        <w:annotationRef/>
      </w:r>
      <w:r>
        <w:t>Why this is a regulatory requirement?</w:t>
      </w:r>
    </w:p>
  </w:comment>
  <w:comment w:id="29" w:author="Diana Warner" w:date="2016-03-29T12:41:00Z" w:initials="DW">
    <w:p w:rsidR="004C5F20" w:rsidRDefault="004C5F20">
      <w:pPr>
        <w:pStyle w:val="CommentText"/>
      </w:pPr>
      <w:r>
        <w:rPr>
          <w:rStyle w:val="CommentReference"/>
        </w:rPr>
        <w:annotationRef/>
      </w:r>
      <w:r>
        <w:t>How would we check this?</w:t>
      </w:r>
    </w:p>
  </w:comment>
  <w:comment w:id="30" w:author="Harry Rhodes" w:date="2016-03-30T13:04:00Z" w:initials="HR">
    <w:p w:rsidR="004C5F20" w:rsidRDefault="004C5F20" w:rsidP="00170726">
      <w:pPr>
        <w:pStyle w:val="CommentText"/>
      </w:pPr>
      <w:r>
        <w:rPr>
          <w:rStyle w:val="CommentReference"/>
        </w:rPr>
        <w:annotationRef/>
      </w:r>
      <w:r>
        <w:t>Would this be achieved by a 3</w:t>
      </w:r>
      <w:r w:rsidRPr="00170726">
        <w:rPr>
          <w:vertAlign w:val="superscript"/>
        </w:rPr>
        <w:t>rd</w:t>
      </w:r>
      <w:r>
        <w:t xml:space="preserve"> party review and or certification?</w:t>
      </w:r>
    </w:p>
    <w:p w:rsidR="004C5F20" w:rsidRDefault="004C5F20">
      <w:pPr>
        <w:pStyle w:val="CommentText"/>
      </w:pPr>
    </w:p>
  </w:comment>
  <w:comment w:id="31" w:author="orlovaA" w:date="2016-04-01T11:58:00Z" w:initials="o">
    <w:p w:rsidR="00AD1ADC" w:rsidRDefault="00AD1ADC">
      <w:pPr>
        <w:pStyle w:val="CommentText"/>
      </w:pPr>
      <w:r>
        <w:rPr>
          <w:rStyle w:val="CommentReference"/>
        </w:rPr>
        <w:annotationRef/>
      </w:r>
      <w:r>
        <w:t>Why only retention?</w:t>
      </w:r>
    </w:p>
  </w:comment>
  <w:comment w:id="33" w:author="orlovaA" w:date="2016-04-01T11:28:00Z" w:initials="o">
    <w:p w:rsidR="004C5F20" w:rsidRDefault="004C5F20">
      <w:pPr>
        <w:pStyle w:val="CommentText"/>
      </w:pPr>
      <w:r>
        <w:rPr>
          <w:rStyle w:val="CommentReference"/>
        </w:rPr>
        <w:annotationRef/>
      </w:r>
      <w:r>
        <w:t xml:space="preserve">Verify the </w:t>
      </w:r>
      <w:proofErr w:type="spellStart"/>
      <w:r>
        <w:t>crossreferencing</w:t>
      </w:r>
      <w:proofErr w:type="spellEnd"/>
      <w:r>
        <w:t xml:space="preserve"> </w:t>
      </w:r>
      <w:proofErr w:type="spellStart"/>
      <w:r>
        <w:t>tof</w:t>
      </w:r>
      <w:proofErr w:type="spellEnd"/>
      <w:r>
        <w:t xml:space="preserve"> retention </w:t>
      </w:r>
      <w:proofErr w:type="spellStart"/>
      <w:r>
        <w:t>reqs</w:t>
      </w:r>
      <w:proofErr w:type="spellEnd"/>
      <w:r>
        <w:t xml:space="preserve"> ## in other sections as #6 was moved to #1</w:t>
      </w:r>
    </w:p>
  </w:comment>
  <w:comment w:id="35" w:author="orlovaA" w:date="2016-04-01T11:39:00Z" w:initials="o">
    <w:p w:rsidR="004C5F20" w:rsidRDefault="004C5F20">
      <w:pPr>
        <w:pStyle w:val="CommentText"/>
      </w:pPr>
      <w:r>
        <w:rPr>
          <w:rStyle w:val="CommentReference"/>
        </w:rPr>
        <w:annotationRef/>
      </w:r>
      <w:r>
        <w:t>Discuss again. These look like mutually exclusive</w:t>
      </w:r>
    </w:p>
  </w:comment>
  <w:comment w:id="36" w:author="orlovaA" w:date="2016-04-01T11:41:00Z" w:initials="o">
    <w:p w:rsidR="004C5F20" w:rsidRDefault="004C5F20">
      <w:pPr>
        <w:pStyle w:val="CommentText"/>
      </w:pPr>
      <w:r>
        <w:rPr>
          <w:rStyle w:val="CommentReference"/>
        </w:rPr>
        <w:annotationRef/>
      </w:r>
      <w:r>
        <w:t>Unclear. Re-state</w:t>
      </w:r>
    </w:p>
  </w:comment>
  <w:comment w:id="37" w:author="Taylor, Christine M" w:date="2016-03-16T12:00:00Z" w:initials="TCM">
    <w:p w:rsidR="004C5F20" w:rsidRDefault="004C5F20" w:rsidP="005018A1">
      <w:pPr>
        <w:pStyle w:val="CommentText"/>
      </w:pPr>
      <w:r>
        <w:rPr>
          <w:rStyle w:val="CommentReference"/>
        </w:rPr>
        <w:annotationRef/>
      </w:r>
      <w:r>
        <w:t>Are we referring to electronic and paper records here?</w:t>
      </w:r>
    </w:p>
  </w:comment>
  <w:comment w:id="38" w:author="Taylor, Christine M" w:date="2016-03-16T15:51:00Z" w:initials="TCM">
    <w:p w:rsidR="004C5F20" w:rsidRDefault="004C5F20" w:rsidP="00B45821">
      <w:pPr>
        <w:pStyle w:val="CommentText"/>
      </w:pPr>
      <w:r>
        <w:rPr>
          <w:rStyle w:val="CommentReference"/>
        </w:rPr>
        <w:annotationRef/>
      </w:r>
      <w:r>
        <w:t xml:space="preserve">Schedules are format neutral.  Is this more about making sure one knows the location of information?  In which case, data mapping would be more appropriate here.  </w:t>
      </w:r>
    </w:p>
  </w:comment>
  <w:comment w:id="39" w:author="Taylor, Christine M" w:date="2016-03-16T15:51:00Z" w:initials="TCM">
    <w:p w:rsidR="004C5F20" w:rsidRDefault="004C5F20" w:rsidP="00B45821">
      <w:pPr>
        <w:pStyle w:val="CommentText"/>
      </w:pPr>
      <w:r>
        <w:rPr>
          <w:rStyle w:val="CommentReference"/>
        </w:rPr>
        <w:annotationRef/>
      </w:r>
      <w:r>
        <w:t xml:space="preserve">I would like to change this section, but before I do, do I need to talk with anyone?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0B2" w:rsidRPr="00C25606" w:rsidRDefault="00FB70B2" w:rsidP="00993618">
      <w:pPr>
        <w:rPr>
          <w:rFonts w:cs="Times New Roman"/>
        </w:rPr>
      </w:pPr>
      <w:r>
        <w:separator/>
      </w:r>
    </w:p>
  </w:endnote>
  <w:endnote w:type="continuationSeparator" w:id="0">
    <w:p w:rsidR="00FB70B2" w:rsidRPr="00C25606" w:rsidRDefault="00FB70B2" w:rsidP="00993618">
      <w:pPr>
        <w:rPr>
          <w:rFonts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It">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0B2" w:rsidRPr="00C25606" w:rsidRDefault="00FB70B2" w:rsidP="00993618">
      <w:pPr>
        <w:rPr>
          <w:rFonts w:cs="Times New Roman"/>
        </w:rPr>
      </w:pPr>
      <w:r>
        <w:separator/>
      </w:r>
    </w:p>
  </w:footnote>
  <w:footnote w:type="continuationSeparator" w:id="0">
    <w:p w:rsidR="00FB70B2" w:rsidRPr="00C25606" w:rsidRDefault="00FB70B2" w:rsidP="00993618">
      <w:pPr>
        <w:rPr>
          <w:rFonts w:cs="Times New Roman"/>
        </w:rPr>
      </w:pPr>
      <w:r>
        <w:continuationSeparator/>
      </w:r>
    </w:p>
  </w:footnote>
  <w:footnote w:id="1">
    <w:p w:rsidR="004C5F20" w:rsidRPr="00E6659B" w:rsidRDefault="004C5F20" w:rsidP="00292391">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Information Governance Principles for Healthcare (IGPHC).</w:t>
      </w:r>
      <w:proofErr w:type="gramEnd"/>
      <w:r w:rsidRPr="00E6659B">
        <w:rPr>
          <w:rFonts w:cstheme="minorHAnsi"/>
          <w:sz w:val="20"/>
          <w:szCs w:val="20"/>
        </w:rPr>
        <w:t xml:space="preserve"> Chicago, IL. 2014. URL: </w:t>
      </w:r>
      <w:hyperlink r:id="rId1"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2" w:history="1">
        <w:r w:rsidRPr="00416004">
          <w:rPr>
            <w:rStyle w:val="Hyperlink"/>
            <w:rFonts w:cstheme="minorHAnsi"/>
            <w:sz w:val="20"/>
            <w:szCs w:val="20"/>
          </w:rPr>
          <w:t>www.arma.org/principles</w:t>
        </w:r>
      </w:hyperlink>
      <w:r w:rsidRPr="00416004">
        <w:rPr>
          <w:rFonts w:cstheme="minorHAnsi"/>
          <w:sz w:val="20"/>
          <w:szCs w:val="20"/>
        </w:rPr>
        <w:t xml:space="preserve">. </w:t>
      </w:r>
      <w:proofErr w:type="gramStart"/>
      <w:r w:rsidRPr="00416004">
        <w:rPr>
          <w:rFonts w:cstheme="minorHAnsi"/>
          <w:sz w:val="20"/>
          <w:szCs w:val="20"/>
        </w:rPr>
        <w:t>ARMA International 2013.</w:t>
      </w:r>
      <w:proofErr w:type="gramEnd"/>
    </w:p>
  </w:footnote>
  <w:footnote w:id="2">
    <w:p w:rsidR="004C5F20" w:rsidRPr="00E6659B" w:rsidRDefault="004C5F20" w:rsidP="00292391">
      <w:pPr>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Cohasset Associates and 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Professional Readiness and Opportunity.</w:t>
      </w:r>
      <w:proofErr w:type="gramEnd"/>
      <w:r w:rsidRPr="00E6659B">
        <w:rPr>
          <w:rFonts w:cstheme="minorHAnsi"/>
          <w:sz w:val="20"/>
          <w:szCs w:val="20"/>
        </w:rPr>
        <w:t xml:space="preserve"> </w:t>
      </w:r>
      <w:proofErr w:type="gramStart"/>
      <w:r w:rsidRPr="00E6659B">
        <w:rPr>
          <w:rFonts w:cstheme="minorHAnsi"/>
          <w:sz w:val="20"/>
          <w:szCs w:val="20"/>
        </w:rPr>
        <w:t>Information Governance in Healthcare White Paper.</w:t>
      </w:r>
      <w:proofErr w:type="gramEnd"/>
      <w:r w:rsidRPr="00E6659B">
        <w:rPr>
          <w:rFonts w:cstheme="minorHAnsi"/>
          <w:sz w:val="20"/>
          <w:szCs w:val="20"/>
        </w:rPr>
        <w:t xml:space="preserve"> Minneapolis, MN. 2015. URL: </w:t>
      </w:r>
      <w:hyperlink r:id="rId3" w:history="1">
        <w:r w:rsidRPr="00E6659B">
          <w:rPr>
            <w:rStyle w:val="Hyperlink"/>
            <w:rFonts w:cstheme="minorHAnsi"/>
            <w:sz w:val="20"/>
            <w:szCs w:val="20"/>
          </w:rPr>
          <w:t>http://www.ahima.org/~/media/AHIMA/Files/HIM-Trends/IGSurveyWhitePaperCR_7_27.ashx?la=en</w:t>
        </w:r>
      </w:hyperlink>
    </w:p>
  </w:footnote>
  <w:footnote w:id="3">
    <w:p w:rsidR="004C5F20" w:rsidRPr="00E6659B" w:rsidRDefault="004C5F20" w:rsidP="004D3B0E">
      <w:pPr>
        <w:contextualSpacing/>
        <w:rPr>
          <w:rFonts w:cstheme="minorHAnsi"/>
          <w:sz w:val="20"/>
          <w:szCs w:val="20"/>
        </w:rPr>
      </w:pPr>
      <w:r w:rsidRPr="00E6659B">
        <w:rPr>
          <w:rStyle w:val="FootnoteReference"/>
          <w:rFonts w:cstheme="minorHAnsi"/>
          <w:sz w:val="20"/>
          <w:szCs w:val="20"/>
        </w:rPr>
        <w:footnoteRef/>
      </w:r>
      <w:r w:rsidRPr="00E6659B">
        <w:rPr>
          <w:rFonts w:cstheme="minorHAnsi"/>
          <w:sz w:val="20"/>
          <w:szCs w:val="20"/>
        </w:rPr>
        <w:t xml:space="preserve"> </w:t>
      </w:r>
      <w:proofErr w:type="gramStart"/>
      <w:r w:rsidRPr="00E6659B">
        <w:rPr>
          <w:rFonts w:cstheme="minorHAnsi"/>
          <w:sz w:val="20"/>
          <w:szCs w:val="20"/>
        </w:rPr>
        <w:t>American Health Information Management Association (AHIMA).</w:t>
      </w:r>
      <w:proofErr w:type="gramEnd"/>
      <w:r w:rsidRPr="00E6659B">
        <w:rPr>
          <w:rFonts w:cstheme="minorHAnsi"/>
          <w:sz w:val="20"/>
          <w:szCs w:val="20"/>
        </w:rPr>
        <w:t xml:space="preserve"> </w:t>
      </w:r>
      <w:proofErr w:type="gramStart"/>
      <w:r w:rsidRPr="00E6659B">
        <w:rPr>
          <w:rFonts w:cstheme="minorHAnsi"/>
          <w:sz w:val="20"/>
          <w:szCs w:val="20"/>
        </w:rPr>
        <w:t>Information Governance Principles for Healthcare (IGPHC).</w:t>
      </w:r>
      <w:proofErr w:type="gramEnd"/>
      <w:r w:rsidRPr="00E6659B">
        <w:rPr>
          <w:rFonts w:cstheme="minorHAnsi"/>
          <w:sz w:val="20"/>
          <w:szCs w:val="20"/>
        </w:rPr>
        <w:t xml:space="preserve"> Chicago, IL. 2014. URL: </w:t>
      </w:r>
      <w:hyperlink r:id="rId4" w:history="1">
        <w:r w:rsidRPr="00E6659B">
          <w:rPr>
            <w:rStyle w:val="Hyperlink"/>
            <w:rFonts w:cstheme="minorHAnsi"/>
            <w:sz w:val="20"/>
            <w:szCs w:val="20"/>
          </w:rPr>
          <w:t>http://www.ahima.org/~/media/AHIMA/Files/HIM-Trends/IG_Principles.ashx</w:t>
        </w:r>
      </w:hyperlink>
      <w:r w:rsidRPr="00E6659B">
        <w:rPr>
          <w:rFonts w:cstheme="minorHAnsi"/>
          <w:sz w:val="20"/>
          <w:szCs w:val="20"/>
        </w:rPr>
        <w:t xml:space="preserve"> </w:t>
      </w:r>
      <w:r>
        <w:rPr>
          <w:rFonts w:cstheme="minorHAnsi"/>
          <w:sz w:val="20"/>
          <w:szCs w:val="20"/>
        </w:rPr>
        <w:t xml:space="preserve"> </w:t>
      </w:r>
      <w:r w:rsidRPr="00416004">
        <w:rPr>
          <w:rFonts w:cstheme="minorHAnsi"/>
          <w:sz w:val="20"/>
          <w:szCs w:val="20"/>
        </w:rPr>
        <w:t xml:space="preserve">AHIMA thanks ARMA International for use of the following in adapting and creating materials for healthcare industry use in IG adoption:   Generally Accepted Recordkeeping Principles® and the Information Governance Maturity Model. </w:t>
      </w:r>
      <w:hyperlink r:id="rId5" w:history="1">
        <w:r w:rsidRPr="00416004">
          <w:rPr>
            <w:rStyle w:val="Hyperlink"/>
            <w:rFonts w:cstheme="minorHAnsi"/>
            <w:sz w:val="20"/>
            <w:szCs w:val="20"/>
          </w:rPr>
          <w:t>www.arma.org/principles</w:t>
        </w:r>
      </w:hyperlink>
      <w:r w:rsidRPr="00416004">
        <w:rPr>
          <w:rFonts w:cstheme="minorHAnsi"/>
          <w:sz w:val="20"/>
          <w:szCs w:val="20"/>
        </w:rPr>
        <w:t xml:space="preserve">. </w:t>
      </w:r>
      <w:proofErr w:type="gramStart"/>
      <w:r w:rsidRPr="00416004">
        <w:rPr>
          <w:rFonts w:cstheme="minorHAnsi"/>
          <w:sz w:val="20"/>
          <w:szCs w:val="20"/>
        </w:rPr>
        <w:t>ARMA International 2013.</w:t>
      </w:r>
      <w:proofErr w:type="gramEnd"/>
    </w:p>
  </w:footnote>
  <w:footnote w:id="4">
    <w:p w:rsidR="004C5F20" w:rsidRDefault="004C5F20">
      <w:pPr>
        <w:pStyle w:val="FootnoteText"/>
      </w:pPr>
      <w:r>
        <w:rPr>
          <w:rStyle w:val="FootnoteReference"/>
        </w:rPr>
        <w:footnoteRef/>
      </w:r>
      <w:r>
        <w:t xml:space="preserve"> </w:t>
      </w:r>
      <w:proofErr w:type="gramStart"/>
      <w:r>
        <w:t>American Health Information Management Association (AHIMA).</w:t>
      </w:r>
      <w:proofErr w:type="gramEnd"/>
      <w:r>
        <w:t xml:space="preserve"> Information Governance IQ, URL: </w:t>
      </w:r>
      <w:r w:rsidRPr="00F50A36">
        <w:rPr>
          <w:highlight w:val="yellow"/>
        </w:rPr>
        <w:t>IGIQ.org</w:t>
      </w:r>
      <w:r>
        <w:rPr>
          <w:highlight w:val="yellow"/>
        </w:rPr>
        <w:t xml:space="preserve"> -</w:t>
      </w:r>
      <w:r w:rsidRPr="00F50A36">
        <w:rPr>
          <w:highlight w:val="yellow"/>
        </w:rPr>
        <w:t xml:space="preserve"> </w:t>
      </w:r>
      <w:r w:rsidRPr="00677F56">
        <w:rPr>
          <w:strike/>
          <w:highlight w:val="yellow"/>
        </w:rPr>
        <w:t>PROVIDE THE FULL REFERENCE</w:t>
      </w:r>
    </w:p>
  </w:footnote>
  <w:footnote w:id="5">
    <w:p w:rsidR="004C5F20" w:rsidRDefault="004C5F20" w:rsidP="009A2443">
      <w:pPr>
        <w:pStyle w:val="FootnoteText"/>
      </w:pPr>
      <w:r>
        <w:rPr>
          <w:rStyle w:val="FootnoteReference"/>
        </w:rPr>
        <w:footnoteRef/>
      </w:r>
      <w:r>
        <w:t xml:space="preserve"> </w:t>
      </w:r>
      <w:proofErr w:type="gramStart"/>
      <w:r w:rsidRPr="001F1724">
        <w:rPr>
          <w:rFonts w:asciiTheme="minorHAnsi" w:hAnsiTheme="minorHAnsi" w:cstheme="minorHAnsi"/>
          <w:lang w:val="en-GB"/>
        </w:rPr>
        <w:t>American Health Information Management Association (AHIMA).</w:t>
      </w:r>
      <w:proofErr w:type="gramEnd"/>
      <w:r w:rsidRPr="001F1724">
        <w:rPr>
          <w:rFonts w:asciiTheme="minorHAnsi" w:hAnsiTheme="minorHAnsi" w:cstheme="minorHAnsi"/>
          <w:lang w:val="en-GB"/>
        </w:rPr>
        <w:t xml:space="preserve"> </w:t>
      </w:r>
      <w:proofErr w:type="gramStart"/>
      <w:r w:rsidRPr="001F1724">
        <w:rPr>
          <w:rFonts w:asciiTheme="minorHAnsi" w:hAnsiTheme="minorHAnsi" w:cstheme="minorHAnsi"/>
          <w:lang w:val="en-GB"/>
        </w:rPr>
        <w:t>Information Governance Principles for Healthcare (IGPHC).</w:t>
      </w:r>
      <w:proofErr w:type="gramEnd"/>
      <w:r w:rsidRPr="001F1724">
        <w:rPr>
          <w:rFonts w:asciiTheme="minorHAnsi" w:hAnsiTheme="minorHAnsi" w:cstheme="minorHAnsi"/>
          <w:lang w:val="en-GB"/>
        </w:rPr>
        <w:t xml:space="preserve"> Chicago, IL. 2014. URL: </w:t>
      </w:r>
      <w:hyperlink r:id="rId6" w:history="1">
        <w:r w:rsidRPr="001F1724">
          <w:rPr>
            <w:rStyle w:val="Hyperlink"/>
            <w:rFonts w:asciiTheme="minorHAnsi" w:hAnsiTheme="minorHAnsi" w:cstheme="minorHAnsi"/>
            <w:lang w:val="en-GB"/>
          </w:rPr>
          <w:t>http://www.ahima.org/~/media/AHIMA/Files/HIM-Trends/IG_Principles.ashx</w:t>
        </w:r>
      </w:hyperlink>
    </w:p>
  </w:footnote>
  <w:footnote w:id="6">
    <w:p w:rsidR="004C5F20" w:rsidRPr="00E6659B" w:rsidRDefault="004C5F20" w:rsidP="009A2443">
      <w:pPr>
        <w:pStyle w:val="FootnoteText"/>
        <w:rPr>
          <w:rFonts w:asciiTheme="minorHAnsi" w:hAnsiTheme="minorHAnsi"/>
        </w:rPr>
      </w:pPr>
      <w:r w:rsidRPr="00822CE9">
        <w:rPr>
          <w:rStyle w:val="FootnoteReference"/>
          <w:rFonts w:ascii="Times New Roman" w:hAnsi="Times New Roman"/>
        </w:rPr>
        <w:footnoteRef/>
      </w:r>
      <w:r w:rsidRPr="00822CE9">
        <w:rPr>
          <w:rFonts w:ascii="Times New Roman" w:hAnsi="Times New Roman"/>
        </w:rPr>
        <w:t xml:space="preserve"> </w:t>
      </w:r>
      <w:r w:rsidRPr="00E6659B">
        <w:rPr>
          <w:rFonts w:asciiTheme="minorHAnsi" w:hAnsiTheme="minorHAnsi"/>
        </w:rPr>
        <w:t xml:space="preserve">In formulating this definition we revised the original definition of information integrity in AHIMA Pocket Glossary, 2013. </w:t>
      </w:r>
    </w:p>
  </w:footnote>
  <w:footnote w:id="7">
    <w:p w:rsidR="00AD1ADC" w:rsidRDefault="00AD1ADC" w:rsidP="00AD1ADC">
      <w:pPr>
        <w:pStyle w:val="FootnoteText"/>
      </w:pPr>
      <w:r>
        <w:rPr>
          <w:rStyle w:val="FootnoteReference"/>
        </w:rPr>
        <w:footnoteRef/>
      </w:r>
      <w:r>
        <w:t xml:space="preserve"> </w:t>
      </w:r>
      <w:proofErr w:type="gramStart"/>
      <w:r w:rsidRPr="00E6659B">
        <w:rPr>
          <w:rFonts w:cstheme="minorHAnsi"/>
        </w:rPr>
        <w:t>American Health Information Management Association (AHIMA).</w:t>
      </w:r>
      <w:proofErr w:type="gramEnd"/>
      <w:r w:rsidRPr="00E6659B">
        <w:rPr>
          <w:rFonts w:cstheme="minorHAnsi"/>
        </w:rPr>
        <w:t xml:space="preserve"> </w:t>
      </w:r>
      <w:proofErr w:type="gramStart"/>
      <w:r w:rsidRPr="00E6659B">
        <w:rPr>
          <w:rFonts w:cstheme="minorHAnsi"/>
        </w:rPr>
        <w:t>Information Governance Principles for Healthcare (IGPHC).</w:t>
      </w:r>
      <w:proofErr w:type="gramEnd"/>
      <w:r w:rsidRPr="00E6659B">
        <w:rPr>
          <w:rFonts w:cstheme="minorHAnsi"/>
        </w:rPr>
        <w:t xml:space="preserve"> Chicago, IL. 2014. URL: </w:t>
      </w:r>
      <w:hyperlink r:id="rId7" w:history="1">
        <w:r w:rsidRPr="00E6659B">
          <w:rPr>
            <w:rStyle w:val="Hyperlink"/>
            <w:rFonts w:cstheme="minorHAnsi"/>
          </w:rPr>
          <w:t>http://www.ahima.org/~/media/AHIMA/Files/HIM-Trends/IG_Principles.ashx</w:t>
        </w:r>
      </w:hyperlink>
    </w:p>
  </w:footnote>
  <w:footnote w:id="8">
    <w:p w:rsidR="004C5F20" w:rsidRPr="00E6659B" w:rsidRDefault="004C5F20" w:rsidP="00E6659B">
      <w:pPr>
        <w:pStyle w:val="FootnoteText"/>
        <w:rPr>
          <w:rFonts w:asciiTheme="minorHAnsi" w:hAnsiTheme="minorHAnsi" w:cstheme="minorHAnsi"/>
        </w:rPr>
      </w:pPr>
      <w:r w:rsidRPr="00CC7AE6">
        <w:rPr>
          <w:rStyle w:val="FootnoteReference"/>
          <w:rFonts w:asciiTheme="minorHAnsi" w:hAnsiTheme="minorHAnsi"/>
        </w:rPr>
        <w:footnoteRef/>
      </w:r>
      <w:r w:rsidRPr="00CC7AE6">
        <w:rPr>
          <w:rFonts w:asciiTheme="minorHAnsi" w:hAnsiTheme="minorHAnsi"/>
        </w:rPr>
        <w:t xml:space="preserve"> </w:t>
      </w:r>
      <w:proofErr w:type="gramStart"/>
      <w:r w:rsidRPr="00E6659B">
        <w:rPr>
          <w:rFonts w:asciiTheme="minorHAnsi" w:hAnsiTheme="minorHAnsi"/>
        </w:rPr>
        <w:t>American Health Information Management Association (AHIMA).</w:t>
      </w:r>
      <w:proofErr w:type="gramEnd"/>
      <w:r w:rsidRPr="00E6659B">
        <w:rPr>
          <w:rFonts w:asciiTheme="minorHAnsi" w:hAnsiTheme="minorHAnsi"/>
        </w:rPr>
        <w:t xml:space="preserve"> Pocket Glossary of Health Information Management and Technology. Chicago, IL. 2014. p.134</w:t>
      </w:r>
    </w:p>
  </w:footnote>
  <w:footnote w:id="9">
    <w:p w:rsidR="004C5F20" w:rsidRDefault="004C5F20">
      <w:pPr>
        <w:pStyle w:val="FootnoteText"/>
      </w:pPr>
      <w:r>
        <w:rPr>
          <w:rStyle w:val="FootnoteReference"/>
        </w:rPr>
        <w:footnoteRef/>
      </w:r>
      <w:r>
        <w:t xml:space="preserve"> </w:t>
      </w:r>
      <w:proofErr w:type="gramStart"/>
      <w:r w:rsidRPr="00E6659B">
        <w:rPr>
          <w:rFonts w:cstheme="minorHAnsi"/>
        </w:rPr>
        <w:t>American Health Information Management Association (AHIMA).</w:t>
      </w:r>
      <w:proofErr w:type="gramEnd"/>
      <w:r w:rsidRPr="00E6659B">
        <w:rPr>
          <w:rFonts w:cstheme="minorHAnsi"/>
        </w:rPr>
        <w:t xml:space="preserve"> </w:t>
      </w:r>
      <w:proofErr w:type="gramStart"/>
      <w:r w:rsidRPr="00E6659B">
        <w:rPr>
          <w:rFonts w:cstheme="minorHAnsi"/>
        </w:rPr>
        <w:t>Information Governance Principles for Healthcare (IGPHC).</w:t>
      </w:r>
      <w:proofErr w:type="gramEnd"/>
      <w:r w:rsidRPr="00E6659B">
        <w:rPr>
          <w:rFonts w:cstheme="minorHAnsi"/>
        </w:rPr>
        <w:t xml:space="preserve"> Chicago, IL. 2014. URL: </w:t>
      </w:r>
      <w:hyperlink r:id="rId8" w:history="1">
        <w:r w:rsidRPr="00E6659B">
          <w:rPr>
            <w:rStyle w:val="Hyperlink"/>
            <w:rFonts w:cstheme="minorHAnsi"/>
          </w:rPr>
          <w:t>http://www.ahima.org/~/media/AHIMA/Files/HIM-Trends/IG_Principles.ashx</w:t>
        </w:r>
      </w:hyperlink>
    </w:p>
  </w:footnote>
  <w:footnote w:id="10">
    <w:p w:rsidR="004C5F20" w:rsidRDefault="004C5F20">
      <w:pPr>
        <w:pStyle w:val="FootnoteText"/>
      </w:pPr>
      <w:r>
        <w:rPr>
          <w:rStyle w:val="FootnoteReference"/>
        </w:rPr>
        <w:footnoteRef/>
      </w:r>
      <w:r>
        <w:t xml:space="preserve"> </w:t>
      </w:r>
      <w:proofErr w:type="gramStart"/>
      <w:r w:rsidRPr="00932AB4">
        <w:rPr>
          <w:lang w:val="en-GB"/>
        </w:rPr>
        <w:t>American Health Information Management Association.</w:t>
      </w:r>
      <w:proofErr w:type="gramEnd"/>
      <w:r w:rsidRPr="00932AB4">
        <w:rPr>
          <w:lang w:val="en-GB"/>
        </w:rPr>
        <w:t xml:space="preserve">  "Information Governance Principles for Healthcare (IGPHC</w:t>
      </w:r>
      <w:proofErr w:type="gramStart"/>
      <w:r w:rsidRPr="00932AB4">
        <w:rPr>
          <w:lang w:val="en-GB"/>
        </w:rPr>
        <w:t>)</w:t>
      </w:r>
      <w:r w:rsidRPr="00932AB4">
        <w:rPr>
          <w:vertAlign w:val="superscript"/>
          <w:lang w:val="en-GB"/>
        </w:rPr>
        <w:t>TM</w:t>
      </w:r>
      <w:proofErr w:type="gramEnd"/>
      <w:r w:rsidRPr="00932AB4">
        <w:rPr>
          <w:lang w:val="en-GB"/>
        </w:rPr>
        <w:t xml:space="preserve">." </w:t>
      </w:r>
      <w:proofErr w:type="gramStart"/>
      <w:r w:rsidRPr="00932AB4">
        <w:rPr>
          <w:lang w:val="en-GB"/>
        </w:rPr>
        <w:t>2014 Chicago, IL.</w:t>
      </w:r>
      <w:proofErr w:type="gramEnd"/>
    </w:p>
  </w:footnote>
  <w:footnote w:id="11">
    <w:p w:rsidR="004C5F20" w:rsidRPr="002366CE" w:rsidRDefault="004C5F20" w:rsidP="002366CE">
      <w:pPr>
        <w:pStyle w:val="FootnoteText"/>
      </w:pPr>
      <w:r w:rsidRPr="002366CE">
        <w:rPr>
          <w:rStyle w:val="FootnoteReference"/>
        </w:rPr>
        <w:footnoteRef/>
      </w:r>
      <w:r w:rsidRPr="002366CE">
        <w:t xml:space="preserve"> </w:t>
      </w:r>
      <w:proofErr w:type="gramStart"/>
      <w:r w:rsidRPr="002366CE">
        <w:rPr>
          <w:lang w:val="en-GB"/>
        </w:rPr>
        <w:t>Healthcare Information and Management Systems Society.</w:t>
      </w:r>
      <w:proofErr w:type="gramEnd"/>
      <w:r w:rsidRPr="002366CE">
        <w:rPr>
          <w:lang w:val="en-GB"/>
        </w:rPr>
        <w:t xml:space="preserve">  </w:t>
      </w:r>
      <w:proofErr w:type="gramStart"/>
      <w:r w:rsidRPr="002366CE">
        <w:rPr>
          <w:lang w:val="en-GB"/>
        </w:rPr>
        <w:t>HIMSS Dictionary of Healthcare Information Technology Terms, Acronyms and Organizations, 2</w:t>
      </w:r>
      <w:r w:rsidRPr="002366CE">
        <w:rPr>
          <w:vertAlign w:val="superscript"/>
          <w:lang w:val="en-GB"/>
        </w:rPr>
        <w:t>nd</w:t>
      </w:r>
      <w:r w:rsidRPr="002366CE">
        <w:rPr>
          <w:lang w:val="en-GB"/>
        </w:rPr>
        <w:t xml:space="preserve"> Edition.</w:t>
      </w:r>
      <w:proofErr w:type="gramEnd"/>
      <w:r w:rsidRPr="002366CE">
        <w:rPr>
          <w:lang w:val="en-GB"/>
        </w:rPr>
        <w:t xml:space="preserve">  Chicago, IL, 2010.  p.24</w:t>
      </w:r>
    </w:p>
  </w:footnote>
  <w:footnote w:id="12">
    <w:p w:rsidR="004C5F20" w:rsidRPr="002366CE" w:rsidRDefault="004C5F20" w:rsidP="002366CE">
      <w:pPr>
        <w:rPr>
          <w:b/>
          <w:bCs/>
          <w:color w:val="FF0000"/>
        </w:rPr>
      </w:pPr>
      <w:r w:rsidRPr="002366CE">
        <w:rPr>
          <w:rStyle w:val="FootnoteReference"/>
        </w:rPr>
        <w:footnoteRef/>
      </w:r>
      <w:r w:rsidRPr="002366CE">
        <w:t xml:space="preserve"> </w:t>
      </w:r>
      <w:r w:rsidRPr="002366CE">
        <w:rPr>
          <w:bCs/>
          <w:color w:val="FF0000"/>
          <w:sz w:val="20"/>
          <w:szCs w:val="20"/>
          <w:highlight w:val="yellow"/>
        </w:rPr>
        <w:t>The Office of Inspector General Compliance Model</w:t>
      </w:r>
      <w:r>
        <w:rPr>
          <w:bCs/>
          <w:color w:val="FF0000"/>
          <w:sz w:val="20"/>
          <w:szCs w:val="20"/>
        </w:rPr>
        <w:t xml:space="preserve"> </w:t>
      </w:r>
      <w:r w:rsidRPr="008E6393">
        <w:rPr>
          <w:bCs/>
          <w:color w:val="FF0000"/>
          <w:sz w:val="20"/>
          <w:szCs w:val="20"/>
          <w:highlight w:val="yellow"/>
        </w:rPr>
        <w:t xml:space="preserve">– </w:t>
      </w:r>
      <w:r w:rsidRPr="008E6393">
        <w:rPr>
          <w:bCs/>
          <w:caps/>
          <w:color w:val="FF0000"/>
          <w:sz w:val="20"/>
          <w:szCs w:val="20"/>
          <w:highlight w:val="yellow"/>
        </w:rPr>
        <w:t>Provide Reference HERE</w:t>
      </w:r>
    </w:p>
    <w:p w:rsidR="004C5F20" w:rsidRPr="002366CE" w:rsidRDefault="004C5F20">
      <w:pPr>
        <w:pStyle w:val="FootnoteText"/>
      </w:pPr>
    </w:p>
  </w:footnote>
  <w:footnote w:id="13">
    <w:p w:rsidR="004C5F20" w:rsidRPr="00F50A36" w:rsidRDefault="004C5F20" w:rsidP="00DB0C66">
      <w:pPr>
        <w:pStyle w:val="FootnoteText"/>
      </w:pPr>
      <w:r w:rsidRPr="00F50A36">
        <w:rPr>
          <w:rStyle w:val="FootnoteReference"/>
        </w:rPr>
        <w:footnoteRef/>
      </w:r>
      <w:r w:rsidRPr="00F50A36">
        <w:t xml:space="preserve"> </w:t>
      </w:r>
      <w:proofErr w:type="gramStart"/>
      <w:r w:rsidRPr="00F50A36">
        <w:rPr>
          <w:lang w:val="en-GB"/>
        </w:rPr>
        <w:t>American Health Information Management Association.</w:t>
      </w:r>
      <w:proofErr w:type="gramEnd"/>
      <w:r w:rsidRPr="00F50A36">
        <w:rPr>
          <w:lang w:val="en-GB"/>
        </w:rPr>
        <w:t xml:space="preserve">  </w:t>
      </w:r>
      <w:proofErr w:type="gramStart"/>
      <w:r w:rsidRPr="00F50A36">
        <w:rPr>
          <w:lang w:val="en-GB"/>
        </w:rPr>
        <w:t>AHIMA Pocket Glossary of Health Information Management and Technology, 4</w:t>
      </w:r>
      <w:r w:rsidRPr="00F50A36">
        <w:rPr>
          <w:vertAlign w:val="superscript"/>
          <w:lang w:val="en-GB"/>
        </w:rPr>
        <w:t>th</w:t>
      </w:r>
      <w:r w:rsidRPr="00F50A36">
        <w:rPr>
          <w:lang w:val="en-GB"/>
        </w:rPr>
        <w:t xml:space="preserve"> Edition.</w:t>
      </w:r>
      <w:proofErr w:type="gramEnd"/>
      <w:r w:rsidRPr="00F50A36">
        <w:rPr>
          <w:lang w:val="en-GB"/>
        </w:rPr>
        <w:t xml:space="preserve">  Chicago, IL, 2014. p.130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7043"/>
      <w:docPartObj>
        <w:docPartGallery w:val="Page Numbers (Top of Page)"/>
        <w:docPartUnique/>
      </w:docPartObj>
    </w:sdtPr>
    <w:sdtContent>
      <w:p w:rsidR="004C5F20" w:rsidRDefault="004C5F20">
        <w:pPr>
          <w:pStyle w:val="Header"/>
          <w:jc w:val="right"/>
        </w:pPr>
        <w:fldSimple w:instr=" PAGE   \* MERGEFORMAT ">
          <w:r w:rsidR="00E249A7">
            <w:rPr>
              <w:noProof/>
            </w:rPr>
            <w:t>16</w:t>
          </w:r>
        </w:fldSimple>
      </w:p>
    </w:sdtContent>
  </w:sdt>
  <w:p w:rsidR="004C5F20" w:rsidRDefault="004C5F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9D2FED2"/>
    <w:lvl w:ilvl="0">
      <w:start w:val="1"/>
      <w:numFmt w:val="decimal"/>
      <w:pStyle w:val="ListNumber2"/>
      <w:lvlText w:val="%1."/>
      <w:lvlJc w:val="left"/>
      <w:pPr>
        <w:tabs>
          <w:tab w:val="num" w:pos="720"/>
        </w:tabs>
        <w:ind w:left="720" w:hanging="360"/>
      </w:pPr>
    </w:lvl>
  </w:abstractNum>
  <w:abstractNum w:abstractNumId="1">
    <w:nsid w:val="FFFFFF83"/>
    <w:multiLevelType w:val="singleLevel"/>
    <w:tmpl w:val="577494FE"/>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1E551E9"/>
    <w:multiLevelType w:val="hybridMultilevel"/>
    <w:tmpl w:val="F5043886"/>
    <w:lvl w:ilvl="0" w:tplc="FF9CB6A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8071456"/>
    <w:multiLevelType w:val="hybridMultilevel"/>
    <w:tmpl w:val="FC282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104CDE"/>
    <w:multiLevelType w:val="hybridMultilevel"/>
    <w:tmpl w:val="E2E64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271019"/>
    <w:multiLevelType w:val="hybridMultilevel"/>
    <w:tmpl w:val="A9EA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A0F60"/>
    <w:multiLevelType w:val="hybridMultilevel"/>
    <w:tmpl w:val="A9EA0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255CE"/>
    <w:multiLevelType w:val="hybridMultilevel"/>
    <w:tmpl w:val="2C1C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72EDE"/>
    <w:multiLevelType w:val="hybridMultilevel"/>
    <w:tmpl w:val="0E7C14F0"/>
    <w:lvl w:ilvl="0" w:tplc="6FF2F6B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F04A7"/>
    <w:multiLevelType w:val="hybridMultilevel"/>
    <w:tmpl w:val="867CEA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5578ED"/>
    <w:multiLevelType w:val="hybridMultilevel"/>
    <w:tmpl w:val="170EDB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2428F"/>
    <w:multiLevelType w:val="hybridMultilevel"/>
    <w:tmpl w:val="646CFC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3C9A3280"/>
    <w:multiLevelType w:val="hybridMultilevel"/>
    <w:tmpl w:val="3C94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487112"/>
    <w:multiLevelType w:val="hybridMultilevel"/>
    <w:tmpl w:val="409E6D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4BF83D3C"/>
    <w:multiLevelType w:val="hybridMultilevel"/>
    <w:tmpl w:val="C0F63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197B5F"/>
    <w:multiLevelType w:val="hybridMultilevel"/>
    <w:tmpl w:val="C4440E04"/>
    <w:lvl w:ilvl="0" w:tplc="7870DAE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2304B00"/>
    <w:multiLevelType w:val="hybridMultilevel"/>
    <w:tmpl w:val="E2E64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5515A50"/>
    <w:multiLevelType w:val="hybridMultilevel"/>
    <w:tmpl w:val="67605A9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26B41680">
      <w:start w:val="1"/>
      <w:numFmt w:val="decimal"/>
      <w:lvlText w:val="%5."/>
      <w:lvlJc w:val="left"/>
      <w:pPr>
        <w:ind w:left="3960" w:hanging="360"/>
      </w:pPr>
      <w:rPr>
        <w:rFont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051E66"/>
    <w:multiLevelType w:val="hybridMultilevel"/>
    <w:tmpl w:val="E2E64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16A62BE"/>
    <w:multiLevelType w:val="multilevel"/>
    <w:tmpl w:val="EC80875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0">
    <w:nsid w:val="6CD87C7C"/>
    <w:multiLevelType w:val="hybridMultilevel"/>
    <w:tmpl w:val="BAA8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EA25D2"/>
    <w:multiLevelType w:val="hybridMultilevel"/>
    <w:tmpl w:val="3EF8FD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FE730DC"/>
    <w:multiLevelType w:val="hybridMultilevel"/>
    <w:tmpl w:val="5074C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33F1271"/>
    <w:multiLevelType w:val="hybridMultilevel"/>
    <w:tmpl w:val="6B22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8E709F"/>
    <w:multiLevelType w:val="hybridMultilevel"/>
    <w:tmpl w:val="9E30095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nsid w:val="74A232FF"/>
    <w:multiLevelType w:val="hybridMultilevel"/>
    <w:tmpl w:val="F100429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76FA217B"/>
    <w:multiLevelType w:val="hybridMultilevel"/>
    <w:tmpl w:val="788E5D18"/>
    <w:lvl w:ilvl="0" w:tplc="D7E4CDB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8D5665A"/>
    <w:multiLevelType w:val="hybridMultilevel"/>
    <w:tmpl w:val="CC5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B70244"/>
    <w:multiLevelType w:val="hybridMultilevel"/>
    <w:tmpl w:val="19A66D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14"/>
  </w:num>
  <w:num w:numId="2">
    <w:abstractNumId w:val="19"/>
  </w:num>
  <w:num w:numId="3">
    <w:abstractNumId w:val="17"/>
  </w:num>
  <w:num w:numId="4">
    <w:abstractNumId w:val="1"/>
  </w:num>
  <w:num w:numId="5">
    <w:abstractNumId w:val="2"/>
  </w:num>
  <w:num w:numId="6">
    <w:abstractNumId w:val="7"/>
  </w:num>
  <w:num w:numId="7">
    <w:abstractNumId w:val="0"/>
  </w:num>
  <w:num w:numId="8">
    <w:abstractNumId w:val="0"/>
    <w:lvlOverride w:ilvl="0">
      <w:startOverride w:val="1"/>
    </w:lvlOverride>
  </w:num>
  <w:num w:numId="9">
    <w:abstractNumId w:val="21"/>
  </w:num>
  <w:num w:numId="10">
    <w:abstractNumId w:val="18"/>
  </w:num>
  <w:num w:numId="11">
    <w:abstractNumId w:val="25"/>
  </w:num>
  <w:num w:numId="12">
    <w:abstractNumId w:val="9"/>
  </w:num>
  <w:num w:numId="13">
    <w:abstractNumId w:val="10"/>
  </w:num>
  <w:num w:numId="14">
    <w:abstractNumId w:val="22"/>
  </w:num>
  <w:num w:numId="15">
    <w:abstractNumId w:val="27"/>
  </w:num>
  <w:num w:numId="16">
    <w:abstractNumId w:val="5"/>
  </w:num>
  <w:num w:numId="17">
    <w:abstractNumId w:val="4"/>
  </w:num>
  <w:num w:numId="18">
    <w:abstractNumId w:val="16"/>
  </w:num>
  <w:num w:numId="19">
    <w:abstractNumId w:val="26"/>
  </w:num>
  <w:num w:numId="20">
    <w:abstractNumId w:val="15"/>
  </w:num>
  <w:num w:numId="21">
    <w:abstractNumId w:val="8"/>
  </w:num>
  <w:num w:numId="22">
    <w:abstractNumId w:val="24"/>
  </w:num>
  <w:num w:numId="23">
    <w:abstractNumId w:val="13"/>
  </w:num>
  <w:num w:numId="24">
    <w:abstractNumId w:val="3"/>
  </w:num>
  <w:num w:numId="25">
    <w:abstractNumId w:val="23"/>
  </w:num>
  <w:num w:numId="26">
    <w:abstractNumId w:val="11"/>
  </w:num>
  <w:num w:numId="27">
    <w:abstractNumId w:val="20"/>
  </w:num>
  <w:num w:numId="28">
    <w:abstractNumId w:val="28"/>
  </w:num>
  <w:num w:numId="29">
    <w:abstractNumId w:val="6"/>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55A7D"/>
    <w:rsid w:val="00002C5E"/>
    <w:rsid w:val="00012892"/>
    <w:rsid w:val="000218E5"/>
    <w:rsid w:val="00021B2E"/>
    <w:rsid w:val="00023867"/>
    <w:rsid w:val="00035438"/>
    <w:rsid w:val="00040531"/>
    <w:rsid w:val="00043BE7"/>
    <w:rsid w:val="000475F4"/>
    <w:rsid w:val="00047D4B"/>
    <w:rsid w:val="00051BD4"/>
    <w:rsid w:val="000554B3"/>
    <w:rsid w:val="00062550"/>
    <w:rsid w:val="00064C5E"/>
    <w:rsid w:val="00066D12"/>
    <w:rsid w:val="0006728C"/>
    <w:rsid w:val="000706A6"/>
    <w:rsid w:val="0007722A"/>
    <w:rsid w:val="000812B9"/>
    <w:rsid w:val="0008168B"/>
    <w:rsid w:val="0008241A"/>
    <w:rsid w:val="00092BE6"/>
    <w:rsid w:val="00095DB0"/>
    <w:rsid w:val="000973BE"/>
    <w:rsid w:val="000A700B"/>
    <w:rsid w:val="000C2459"/>
    <w:rsid w:val="000C7F74"/>
    <w:rsid w:val="000D6EF8"/>
    <w:rsid w:val="000D7769"/>
    <w:rsid w:val="000E0014"/>
    <w:rsid w:val="000E2687"/>
    <w:rsid w:val="000E429B"/>
    <w:rsid w:val="000E4630"/>
    <w:rsid w:val="000E5334"/>
    <w:rsid w:val="000E65FF"/>
    <w:rsid w:val="000F4448"/>
    <w:rsid w:val="00111ECE"/>
    <w:rsid w:val="001147A3"/>
    <w:rsid w:val="00120934"/>
    <w:rsid w:val="00126BB6"/>
    <w:rsid w:val="001346B6"/>
    <w:rsid w:val="001348E9"/>
    <w:rsid w:val="001352EE"/>
    <w:rsid w:val="00140A14"/>
    <w:rsid w:val="001431CD"/>
    <w:rsid w:val="00152A39"/>
    <w:rsid w:val="00153446"/>
    <w:rsid w:val="0015349F"/>
    <w:rsid w:val="00157664"/>
    <w:rsid w:val="00164FA0"/>
    <w:rsid w:val="00170726"/>
    <w:rsid w:val="00193F62"/>
    <w:rsid w:val="001A1EEC"/>
    <w:rsid w:val="001A3B58"/>
    <w:rsid w:val="001A510F"/>
    <w:rsid w:val="001A587B"/>
    <w:rsid w:val="001A72BB"/>
    <w:rsid w:val="001B6098"/>
    <w:rsid w:val="001C16EC"/>
    <w:rsid w:val="001C1AE5"/>
    <w:rsid w:val="001F0F96"/>
    <w:rsid w:val="001F1724"/>
    <w:rsid w:val="001F5183"/>
    <w:rsid w:val="00200E4D"/>
    <w:rsid w:val="00204D6C"/>
    <w:rsid w:val="00212136"/>
    <w:rsid w:val="00215616"/>
    <w:rsid w:val="002157F4"/>
    <w:rsid w:val="00215DA6"/>
    <w:rsid w:val="00222B96"/>
    <w:rsid w:val="00222E04"/>
    <w:rsid w:val="00222F20"/>
    <w:rsid w:val="0022669D"/>
    <w:rsid w:val="00226C9B"/>
    <w:rsid w:val="00227ED9"/>
    <w:rsid w:val="00230FEB"/>
    <w:rsid w:val="002366CE"/>
    <w:rsid w:val="00236A9D"/>
    <w:rsid w:val="00237BDA"/>
    <w:rsid w:val="00242236"/>
    <w:rsid w:val="0024423E"/>
    <w:rsid w:val="00244982"/>
    <w:rsid w:val="002556BD"/>
    <w:rsid w:val="00255E74"/>
    <w:rsid w:val="00271A09"/>
    <w:rsid w:val="00275F1A"/>
    <w:rsid w:val="0027644B"/>
    <w:rsid w:val="00283CED"/>
    <w:rsid w:val="00287B54"/>
    <w:rsid w:val="00292391"/>
    <w:rsid w:val="00295F54"/>
    <w:rsid w:val="002A11B6"/>
    <w:rsid w:val="002A53AC"/>
    <w:rsid w:val="002B665E"/>
    <w:rsid w:val="002C42DA"/>
    <w:rsid w:val="002C6E0D"/>
    <w:rsid w:val="002D3207"/>
    <w:rsid w:val="002E186D"/>
    <w:rsid w:val="002E30F9"/>
    <w:rsid w:val="002E4538"/>
    <w:rsid w:val="002F2744"/>
    <w:rsid w:val="002F3645"/>
    <w:rsid w:val="002F5967"/>
    <w:rsid w:val="00310051"/>
    <w:rsid w:val="00311FBF"/>
    <w:rsid w:val="00312095"/>
    <w:rsid w:val="00317F8B"/>
    <w:rsid w:val="003330D8"/>
    <w:rsid w:val="00334552"/>
    <w:rsid w:val="00343866"/>
    <w:rsid w:val="00344DF8"/>
    <w:rsid w:val="003518E3"/>
    <w:rsid w:val="00352479"/>
    <w:rsid w:val="00352ABA"/>
    <w:rsid w:val="003601A5"/>
    <w:rsid w:val="00362B6F"/>
    <w:rsid w:val="00366013"/>
    <w:rsid w:val="003675CD"/>
    <w:rsid w:val="003721B8"/>
    <w:rsid w:val="0037507E"/>
    <w:rsid w:val="003873C6"/>
    <w:rsid w:val="00387561"/>
    <w:rsid w:val="00390ED0"/>
    <w:rsid w:val="003923EF"/>
    <w:rsid w:val="00397FA1"/>
    <w:rsid w:val="003A3238"/>
    <w:rsid w:val="003A4B8A"/>
    <w:rsid w:val="003A581F"/>
    <w:rsid w:val="003A5876"/>
    <w:rsid w:val="003A6CA0"/>
    <w:rsid w:val="003B0926"/>
    <w:rsid w:val="003B4731"/>
    <w:rsid w:val="003C2C67"/>
    <w:rsid w:val="003C4F26"/>
    <w:rsid w:val="003F048A"/>
    <w:rsid w:val="003F21A0"/>
    <w:rsid w:val="003F50F0"/>
    <w:rsid w:val="004032F6"/>
    <w:rsid w:val="0040403D"/>
    <w:rsid w:val="00406406"/>
    <w:rsid w:val="004106AC"/>
    <w:rsid w:val="00415971"/>
    <w:rsid w:val="00416004"/>
    <w:rsid w:val="0042367A"/>
    <w:rsid w:val="0042708C"/>
    <w:rsid w:val="00427267"/>
    <w:rsid w:val="00434D50"/>
    <w:rsid w:val="00440D36"/>
    <w:rsid w:val="00457B46"/>
    <w:rsid w:val="004601FF"/>
    <w:rsid w:val="0046265F"/>
    <w:rsid w:val="004647B1"/>
    <w:rsid w:val="00467A94"/>
    <w:rsid w:val="00477FAD"/>
    <w:rsid w:val="00482AF5"/>
    <w:rsid w:val="00482F38"/>
    <w:rsid w:val="004903DC"/>
    <w:rsid w:val="00494CE6"/>
    <w:rsid w:val="00495E3B"/>
    <w:rsid w:val="00495E9B"/>
    <w:rsid w:val="0049644D"/>
    <w:rsid w:val="004A3938"/>
    <w:rsid w:val="004B0ABB"/>
    <w:rsid w:val="004B2948"/>
    <w:rsid w:val="004B59DE"/>
    <w:rsid w:val="004B5C02"/>
    <w:rsid w:val="004C06C4"/>
    <w:rsid w:val="004C5F20"/>
    <w:rsid w:val="004C7001"/>
    <w:rsid w:val="004D3B0E"/>
    <w:rsid w:val="004E3718"/>
    <w:rsid w:val="004F11FB"/>
    <w:rsid w:val="004F608D"/>
    <w:rsid w:val="005018A1"/>
    <w:rsid w:val="00506622"/>
    <w:rsid w:val="0052408E"/>
    <w:rsid w:val="00525407"/>
    <w:rsid w:val="005419D8"/>
    <w:rsid w:val="00545C44"/>
    <w:rsid w:val="00550AAA"/>
    <w:rsid w:val="00551E22"/>
    <w:rsid w:val="00554900"/>
    <w:rsid w:val="00560D84"/>
    <w:rsid w:val="005666B8"/>
    <w:rsid w:val="00567D7F"/>
    <w:rsid w:val="00570A5B"/>
    <w:rsid w:val="0057254F"/>
    <w:rsid w:val="00575B3E"/>
    <w:rsid w:val="005802ED"/>
    <w:rsid w:val="0058494F"/>
    <w:rsid w:val="00586889"/>
    <w:rsid w:val="00587EF7"/>
    <w:rsid w:val="0059238D"/>
    <w:rsid w:val="005926C8"/>
    <w:rsid w:val="005950AE"/>
    <w:rsid w:val="005971CE"/>
    <w:rsid w:val="0059765E"/>
    <w:rsid w:val="0059771D"/>
    <w:rsid w:val="005A0B9F"/>
    <w:rsid w:val="005A1DF2"/>
    <w:rsid w:val="005A3D2A"/>
    <w:rsid w:val="005A7107"/>
    <w:rsid w:val="005B0AE1"/>
    <w:rsid w:val="005B2D3A"/>
    <w:rsid w:val="005C08A9"/>
    <w:rsid w:val="005C3A6A"/>
    <w:rsid w:val="005D1186"/>
    <w:rsid w:val="005D2490"/>
    <w:rsid w:val="005D3F69"/>
    <w:rsid w:val="005E246B"/>
    <w:rsid w:val="005E269E"/>
    <w:rsid w:val="005E4179"/>
    <w:rsid w:val="005E7965"/>
    <w:rsid w:val="005F10E9"/>
    <w:rsid w:val="005F435A"/>
    <w:rsid w:val="00600836"/>
    <w:rsid w:val="006206E1"/>
    <w:rsid w:val="00621608"/>
    <w:rsid w:val="00621694"/>
    <w:rsid w:val="006218DC"/>
    <w:rsid w:val="006245CB"/>
    <w:rsid w:val="006252D1"/>
    <w:rsid w:val="00633329"/>
    <w:rsid w:val="006414FE"/>
    <w:rsid w:val="00641B81"/>
    <w:rsid w:val="006501A9"/>
    <w:rsid w:val="00652F72"/>
    <w:rsid w:val="00654899"/>
    <w:rsid w:val="00655A7D"/>
    <w:rsid w:val="0066557F"/>
    <w:rsid w:val="00666335"/>
    <w:rsid w:val="00675F89"/>
    <w:rsid w:val="00677536"/>
    <w:rsid w:val="00677F56"/>
    <w:rsid w:val="00683270"/>
    <w:rsid w:val="00685843"/>
    <w:rsid w:val="00687BD2"/>
    <w:rsid w:val="006B5EE3"/>
    <w:rsid w:val="006C2235"/>
    <w:rsid w:val="006C2B6B"/>
    <w:rsid w:val="006D0C5D"/>
    <w:rsid w:val="006D14FE"/>
    <w:rsid w:val="006D1CBF"/>
    <w:rsid w:val="006D410C"/>
    <w:rsid w:val="006D50C5"/>
    <w:rsid w:val="006D6AAC"/>
    <w:rsid w:val="006D7E3D"/>
    <w:rsid w:val="006E7A9D"/>
    <w:rsid w:val="006F122B"/>
    <w:rsid w:val="0070453A"/>
    <w:rsid w:val="007049E5"/>
    <w:rsid w:val="00706939"/>
    <w:rsid w:val="00713AD5"/>
    <w:rsid w:val="00716459"/>
    <w:rsid w:val="0072212D"/>
    <w:rsid w:val="007237CF"/>
    <w:rsid w:val="0073589C"/>
    <w:rsid w:val="00737C09"/>
    <w:rsid w:val="007402C6"/>
    <w:rsid w:val="00745285"/>
    <w:rsid w:val="00756CDC"/>
    <w:rsid w:val="00766047"/>
    <w:rsid w:val="00773B64"/>
    <w:rsid w:val="00782622"/>
    <w:rsid w:val="00784923"/>
    <w:rsid w:val="00784D36"/>
    <w:rsid w:val="00793CBE"/>
    <w:rsid w:val="007957B3"/>
    <w:rsid w:val="00795938"/>
    <w:rsid w:val="007A15F8"/>
    <w:rsid w:val="007A39C2"/>
    <w:rsid w:val="007A4E02"/>
    <w:rsid w:val="007A5038"/>
    <w:rsid w:val="007A7A48"/>
    <w:rsid w:val="007B5EAC"/>
    <w:rsid w:val="007C5BB7"/>
    <w:rsid w:val="007D3931"/>
    <w:rsid w:val="007D3B25"/>
    <w:rsid w:val="007D59AD"/>
    <w:rsid w:val="007D63EF"/>
    <w:rsid w:val="007F3671"/>
    <w:rsid w:val="007F6E67"/>
    <w:rsid w:val="00801191"/>
    <w:rsid w:val="008113F1"/>
    <w:rsid w:val="00812CBF"/>
    <w:rsid w:val="00817201"/>
    <w:rsid w:val="00820C60"/>
    <w:rsid w:val="0082283D"/>
    <w:rsid w:val="00823383"/>
    <w:rsid w:val="00834D29"/>
    <w:rsid w:val="008351E0"/>
    <w:rsid w:val="0083614C"/>
    <w:rsid w:val="00836209"/>
    <w:rsid w:val="00837A01"/>
    <w:rsid w:val="00840ADB"/>
    <w:rsid w:val="00843AE1"/>
    <w:rsid w:val="008441A4"/>
    <w:rsid w:val="0085264D"/>
    <w:rsid w:val="00875D34"/>
    <w:rsid w:val="00876104"/>
    <w:rsid w:val="0087724D"/>
    <w:rsid w:val="00883DE3"/>
    <w:rsid w:val="008853DF"/>
    <w:rsid w:val="0089023F"/>
    <w:rsid w:val="00897C7D"/>
    <w:rsid w:val="008B3667"/>
    <w:rsid w:val="008B5727"/>
    <w:rsid w:val="008B5F75"/>
    <w:rsid w:val="008B612D"/>
    <w:rsid w:val="008C01A4"/>
    <w:rsid w:val="008D1302"/>
    <w:rsid w:val="008D2C05"/>
    <w:rsid w:val="008D3592"/>
    <w:rsid w:val="008D44E1"/>
    <w:rsid w:val="008E016C"/>
    <w:rsid w:val="008E050F"/>
    <w:rsid w:val="008E190E"/>
    <w:rsid w:val="008E6393"/>
    <w:rsid w:val="008F1010"/>
    <w:rsid w:val="008F3653"/>
    <w:rsid w:val="00900AAA"/>
    <w:rsid w:val="00901068"/>
    <w:rsid w:val="0090175E"/>
    <w:rsid w:val="00904748"/>
    <w:rsid w:val="00905B03"/>
    <w:rsid w:val="00907895"/>
    <w:rsid w:val="00911D11"/>
    <w:rsid w:val="009140C2"/>
    <w:rsid w:val="00915502"/>
    <w:rsid w:val="00915E06"/>
    <w:rsid w:val="00915F30"/>
    <w:rsid w:val="00923213"/>
    <w:rsid w:val="00932AB4"/>
    <w:rsid w:val="00932F54"/>
    <w:rsid w:val="0093387D"/>
    <w:rsid w:val="00933E36"/>
    <w:rsid w:val="009348D1"/>
    <w:rsid w:val="00934DBE"/>
    <w:rsid w:val="0094091B"/>
    <w:rsid w:val="00944478"/>
    <w:rsid w:val="009562F4"/>
    <w:rsid w:val="009849AC"/>
    <w:rsid w:val="00993618"/>
    <w:rsid w:val="009A0FDB"/>
    <w:rsid w:val="009A2443"/>
    <w:rsid w:val="009A5813"/>
    <w:rsid w:val="009A7384"/>
    <w:rsid w:val="009B367D"/>
    <w:rsid w:val="009C531E"/>
    <w:rsid w:val="009C6451"/>
    <w:rsid w:val="009D6D07"/>
    <w:rsid w:val="009E18B3"/>
    <w:rsid w:val="009E2935"/>
    <w:rsid w:val="009E5E0F"/>
    <w:rsid w:val="009E5FF9"/>
    <w:rsid w:val="009E720E"/>
    <w:rsid w:val="009F05B5"/>
    <w:rsid w:val="009F560B"/>
    <w:rsid w:val="00A03CE9"/>
    <w:rsid w:val="00A11815"/>
    <w:rsid w:val="00A1210C"/>
    <w:rsid w:val="00A13A6F"/>
    <w:rsid w:val="00A17A34"/>
    <w:rsid w:val="00A210F4"/>
    <w:rsid w:val="00A33BCC"/>
    <w:rsid w:val="00A34AE8"/>
    <w:rsid w:val="00A3565C"/>
    <w:rsid w:val="00A45172"/>
    <w:rsid w:val="00A5242A"/>
    <w:rsid w:val="00A52501"/>
    <w:rsid w:val="00A529D8"/>
    <w:rsid w:val="00A56818"/>
    <w:rsid w:val="00A57A61"/>
    <w:rsid w:val="00A57E2B"/>
    <w:rsid w:val="00A60CA8"/>
    <w:rsid w:val="00A64F54"/>
    <w:rsid w:val="00A651FA"/>
    <w:rsid w:val="00A67B31"/>
    <w:rsid w:val="00A73161"/>
    <w:rsid w:val="00A86DC4"/>
    <w:rsid w:val="00A935B7"/>
    <w:rsid w:val="00A93644"/>
    <w:rsid w:val="00AA6894"/>
    <w:rsid w:val="00AB0657"/>
    <w:rsid w:val="00AB0A8A"/>
    <w:rsid w:val="00AB30D1"/>
    <w:rsid w:val="00AC6ECA"/>
    <w:rsid w:val="00AD1ADC"/>
    <w:rsid w:val="00AD53B2"/>
    <w:rsid w:val="00AD7F17"/>
    <w:rsid w:val="00AE4DA9"/>
    <w:rsid w:val="00AE780A"/>
    <w:rsid w:val="00AF2152"/>
    <w:rsid w:val="00B0328B"/>
    <w:rsid w:val="00B046AC"/>
    <w:rsid w:val="00B0473F"/>
    <w:rsid w:val="00B04943"/>
    <w:rsid w:val="00B1512C"/>
    <w:rsid w:val="00B2170E"/>
    <w:rsid w:val="00B22FA2"/>
    <w:rsid w:val="00B26126"/>
    <w:rsid w:val="00B27574"/>
    <w:rsid w:val="00B36352"/>
    <w:rsid w:val="00B37EF6"/>
    <w:rsid w:val="00B4252A"/>
    <w:rsid w:val="00B435F9"/>
    <w:rsid w:val="00B45821"/>
    <w:rsid w:val="00B46399"/>
    <w:rsid w:val="00B52AC5"/>
    <w:rsid w:val="00B56D46"/>
    <w:rsid w:val="00B61D34"/>
    <w:rsid w:val="00B73409"/>
    <w:rsid w:val="00B85C75"/>
    <w:rsid w:val="00BA3BA7"/>
    <w:rsid w:val="00BA48DD"/>
    <w:rsid w:val="00BB0CA2"/>
    <w:rsid w:val="00BB3D69"/>
    <w:rsid w:val="00BB3E3D"/>
    <w:rsid w:val="00BC11C3"/>
    <w:rsid w:val="00BC565F"/>
    <w:rsid w:val="00BD0B3D"/>
    <w:rsid w:val="00BD24EE"/>
    <w:rsid w:val="00BF5D01"/>
    <w:rsid w:val="00BF7566"/>
    <w:rsid w:val="00C009E3"/>
    <w:rsid w:val="00C02697"/>
    <w:rsid w:val="00C04A6C"/>
    <w:rsid w:val="00C06A7D"/>
    <w:rsid w:val="00C07A26"/>
    <w:rsid w:val="00C1036C"/>
    <w:rsid w:val="00C1100D"/>
    <w:rsid w:val="00C14F24"/>
    <w:rsid w:val="00C16085"/>
    <w:rsid w:val="00C27AE8"/>
    <w:rsid w:val="00C31433"/>
    <w:rsid w:val="00C32375"/>
    <w:rsid w:val="00C3483D"/>
    <w:rsid w:val="00C37E83"/>
    <w:rsid w:val="00C4658F"/>
    <w:rsid w:val="00C603F1"/>
    <w:rsid w:val="00C62495"/>
    <w:rsid w:val="00C63DB5"/>
    <w:rsid w:val="00C7275A"/>
    <w:rsid w:val="00C74B75"/>
    <w:rsid w:val="00C80A28"/>
    <w:rsid w:val="00C8589B"/>
    <w:rsid w:val="00CA1294"/>
    <w:rsid w:val="00CA448A"/>
    <w:rsid w:val="00CA6975"/>
    <w:rsid w:val="00CB5211"/>
    <w:rsid w:val="00CC0CDE"/>
    <w:rsid w:val="00CD0257"/>
    <w:rsid w:val="00CD314E"/>
    <w:rsid w:val="00CD4D98"/>
    <w:rsid w:val="00CE15C3"/>
    <w:rsid w:val="00CE1807"/>
    <w:rsid w:val="00CE685F"/>
    <w:rsid w:val="00CF1305"/>
    <w:rsid w:val="00CF5491"/>
    <w:rsid w:val="00D01904"/>
    <w:rsid w:val="00D0758D"/>
    <w:rsid w:val="00D13709"/>
    <w:rsid w:val="00D22C31"/>
    <w:rsid w:val="00D23442"/>
    <w:rsid w:val="00D25CDF"/>
    <w:rsid w:val="00D27F9E"/>
    <w:rsid w:val="00D33213"/>
    <w:rsid w:val="00D413FF"/>
    <w:rsid w:val="00D5043F"/>
    <w:rsid w:val="00D50F01"/>
    <w:rsid w:val="00D57D81"/>
    <w:rsid w:val="00D6090D"/>
    <w:rsid w:val="00D60E43"/>
    <w:rsid w:val="00D62EFC"/>
    <w:rsid w:val="00D70825"/>
    <w:rsid w:val="00D72780"/>
    <w:rsid w:val="00D73552"/>
    <w:rsid w:val="00D81B50"/>
    <w:rsid w:val="00D83F23"/>
    <w:rsid w:val="00D95303"/>
    <w:rsid w:val="00DA66B6"/>
    <w:rsid w:val="00DB0428"/>
    <w:rsid w:val="00DB0C66"/>
    <w:rsid w:val="00DB172D"/>
    <w:rsid w:val="00DB1DBF"/>
    <w:rsid w:val="00DB3E76"/>
    <w:rsid w:val="00DB55C9"/>
    <w:rsid w:val="00DB5E83"/>
    <w:rsid w:val="00DC5B2F"/>
    <w:rsid w:val="00DD1FF4"/>
    <w:rsid w:val="00DD4D80"/>
    <w:rsid w:val="00DD5E27"/>
    <w:rsid w:val="00DE7652"/>
    <w:rsid w:val="00DF6C89"/>
    <w:rsid w:val="00E000EA"/>
    <w:rsid w:val="00E01AC0"/>
    <w:rsid w:val="00E04846"/>
    <w:rsid w:val="00E140D3"/>
    <w:rsid w:val="00E14C99"/>
    <w:rsid w:val="00E17B42"/>
    <w:rsid w:val="00E23214"/>
    <w:rsid w:val="00E249A7"/>
    <w:rsid w:val="00E261A2"/>
    <w:rsid w:val="00E30DD4"/>
    <w:rsid w:val="00E37EC6"/>
    <w:rsid w:val="00E432F8"/>
    <w:rsid w:val="00E454DF"/>
    <w:rsid w:val="00E50020"/>
    <w:rsid w:val="00E52144"/>
    <w:rsid w:val="00E578C4"/>
    <w:rsid w:val="00E63D79"/>
    <w:rsid w:val="00E6659B"/>
    <w:rsid w:val="00E728FA"/>
    <w:rsid w:val="00E73016"/>
    <w:rsid w:val="00E75E9A"/>
    <w:rsid w:val="00E85311"/>
    <w:rsid w:val="00E86617"/>
    <w:rsid w:val="00E91EE4"/>
    <w:rsid w:val="00EA0DC4"/>
    <w:rsid w:val="00EA40F9"/>
    <w:rsid w:val="00EB31C1"/>
    <w:rsid w:val="00EC1068"/>
    <w:rsid w:val="00EC7180"/>
    <w:rsid w:val="00ED3EE6"/>
    <w:rsid w:val="00EE3A96"/>
    <w:rsid w:val="00F01604"/>
    <w:rsid w:val="00F06157"/>
    <w:rsid w:val="00F07382"/>
    <w:rsid w:val="00F2101E"/>
    <w:rsid w:val="00F21383"/>
    <w:rsid w:val="00F24D25"/>
    <w:rsid w:val="00F262A9"/>
    <w:rsid w:val="00F33591"/>
    <w:rsid w:val="00F33FB4"/>
    <w:rsid w:val="00F34FCF"/>
    <w:rsid w:val="00F40572"/>
    <w:rsid w:val="00F415C8"/>
    <w:rsid w:val="00F50A36"/>
    <w:rsid w:val="00F56395"/>
    <w:rsid w:val="00F64A9A"/>
    <w:rsid w:val="00F659A3"/>
    <w:rsid w:val="00F75194"/>
    <w:rsid w:val="00F82D7E"/>
    <w:rsid w:val="00F86345"/>
    <w:rsid w:val="00F92777"/>
    <w:rsid w:val="00F960B2"/>
    <w:rsid w:val="00FA06FA"/>
    <w:rsid w:val="00FA0B41"/>
    <w:rsid w:val="00FA4FD3"/>
    <w:rsid w:val="00FA5BA2"/>
    <w:rsid w:val="00FA68ED"/>
    <w:rsid w:val="00FB0128"/>
    <w:rsid w:val="00FB35BE"/>
    <w:rsid w:val="00FB51F7"/>
    <w:rsid w:val="00FB6E3A"/>
    <w:rsid w:val="00FB70B2"/>
    <w:rsid w:val="00FC0984"/>
    <w:rsid w:val="00FC5669"/>
    <w:rsid w:val="00FD2528"/>
    <w:rsid w:val="00FD6E39"/>
    <w:rsid w:val="00FD71DF"/>
    <w:rsid w:val="00FF6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C75"/>
  </w:style>
  <w:style w:type="paragraph" w:styleId="Heading1">
    <w:name w:val="heading 1"/>
    <w:basedOn w:val="Normal"/>
    <w:next w:val="BodyText"/>
    <w:link w:val="Heading1Char"/>
    <w:qFormat/>
    <w:rsid w:val="00C1100D"/>
    <w:pPr>
      <w:keepNext/>
      <w:pageBreakBefore/>
      <w:numPr>
        <w:numId w:val="2"/>
      </w:numPr>
      <w:spacing w:before="240" w:after="60"/>
      <w:outlineLvl w:val="0"/>
    </w:pPr>
    <w:rPr>
      <w:rFonts w:ascii="Arial" w:eastAsia="Times New Roman" w:hAnsi="Arial" w:cs="Times New Roman"/>
      <w:b/>
      <w:noProof/>
      <w:kern w:val="28"/>
      <w:sz w:val="28"/>
      <w:szCs w:val="24"/>
    </w:rPr>
  </w:style>
  <w:style w:type="paragraph" w:styleId="Heading2">
    <w:name w:val="heading 2"/>
    <w:basedOn w:val="Heading1"/>
    <w:next w:val="BodyText"/>
    <w:link w:val="Heading2Char"/>
    <w:qFormat/>
    <w:rsid w:val="00C1100D"/>
    <w:pPr>
      <w:pageBreakBefore w:val="0"/>
      <w:numPr>
        <w:ilvl w:val="1"/>
      </w:numPr>
      <w:outlineLvl w:val="1"/>
    </w:pPr>
    <w:rPr>
      <w:szCs w:val="20"/>
    </w:rPr>
  </w:style>
  <w:style w:type="paragraph" w:styleId="Heading3">
    <w:name w:val="heading 3"/>
    <w:basedOn w:val="Heading2"/>
    <w:next w:val="BodyText"/>
    <w:link w:val="Heading3Char"/>
    <w:qFormat/>
    <w:rsid w:val="00C1100D"/>
    <w:pPr>
      <w:numPr>
        <w:ilvl w:val="2"/>
      </w:numPr>
      <w:outlineLvl w:val="2"/>
    </w:pPr>
    <w:rPr>
      <w:sz w:val="24"/>
    </w:rPr>
  </w:style>
  <w:style w:type="paragraph" w:styleId="Heading4">
    <w:name w:val="heading 4"/>
    <w:basedOn w:val="Heading3"/>
    <w:next w:val="BodyText"/>
    <w:link w:val="Heading4Char"/>
    <w:qFormat/>
    <w:rsid w:val="00C1100D"/>
    <w:pPr>
      <w:numPr>
        <w:ilvl w:val="3"/>
      </w:numPr>
      <w:outlineLvl w:val="3"/>
    </w:pPr>
  </w:style>
  <w:style w:type="paragraph" w:styleId="Heading5">
    <w:name w:val="heading 5"/>
    <w:basedOn w:val="Heading4"/>
    <w:next w:val="BodyText"/>
    <w:link w:val="Heading5Char"/>
    <w:qFormat/>
    <w:rsid w:val="00C1100D"/>
    <w:pPr>
      <w:numPr>
        <w:ilvl w:val="4"/>
      </w:numPr>
      <w:outlineLvl w:val="4"/>
    </w:pPr>
  </w:style>
  <w:style w:type="paragraph" w:styleId="Heading6">
    <w:name w:val="heading 6"/>
    <w:basedOn w:val="Heading5"/>
    <w:next w:val="BodyText"/>
    <w:link w:val="Heading6Char"/>
    <w:qFormat/>
    <w:rsid w:val="00C1100D"/>
    <w:pPr>
      <w:numPr>
        <w:ilvl w:val="5"/>
      </w:numPr>
      <w:outlineLvl w:val="5"/>
    </w:pPr>
  </w:style>
  <w:style w:type="paragraph" w:styleId="Heading7">
    <w:name w:val="heading 7"/>
    <w:basedOn w:val="Heading6"/>
    <w:next w:val="BodyText"/>
    <w:link w:val="Heading7Char"/>
    <w:qFormat/>
    <w:rsid w:val="00C1100D"/>
    <w:pPr>
      <w:numPr>
        <w:ilvl w:val="6"/>
      </w:numPr>
      <w:outlineLvl w:val="6"/>
    </w:pPr>
  </w:style>
  <w:style w:type="paragraph" w:styleId="Heading8">
    <w:name w:val="heading 8"/>
    <w:basedOn w:val="Heading7"/>
    <w:next w:val="BodyText"/>
    <w:link w:val="Heading8Char"/>
    <w:qFormat/>
    <w:rsid w:val="00C1100D"/>
    <w:pPr>
      <w:numPr>
        <w:ilvl w:val="7"/>
      </w:numPr>
      <w:outlineLvl w:val="7"/>
    </w:pPr>
  </w:style>
  <w:style w:type="paragraph" w:styleId="Heading9">
    <w:name w:val="heading 9"/>
    <w:basedOn w:val="Heading8"/>
    <w:next w:val="BodyText"/>
    <w:link w:val="Heading9Char"/>
    <w:qFormat/>
    <w:rsid w:val="00C1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D4D98"/>
    <w:pPr>
      <w:ind w:left="720"/>
      <w:contextualSpacing/>
    </w:pPr>
  </w:style>
  <w:style w:type="character" w:customStyle="1" w:styleId="apple-converted-space">
    <w:name w:val="apple-converted-space"/>
    <w:basedOn w:val="DefaultParagraphFont"/>
    <w:rsid w:val="00993618"/>
  </w:style>
  <w:style w:type="character" w:styleId="EndnoteReference">
    <w:name w:val="endnote reference"/>
    <w:uiPriority w:val="99"/>
    <w:semiHidden/>
    <w:unhideWhenUsed/>
    <w:rsid w:val="00993618"/>
    <w:rPr>
      <w:vertAlign w:val="superscript"/>
    </w:rPr>
  </w:style>
  <w:style w:type="paragraph" w:styleId="FootnoteText">
    <w:name w:val="footnote text"/>
    <w:basedOn w:val="Normal"/>
    <w:link w:val="FootnoteTextChar"/>
    <w:uiPriority w:val="99"/>
    <w:unhideWhenUsed/>
    <w:rsid w:val="00993618"/>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99361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993618"/>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993618"/>
    <w:rPr>
      <w:rFonts w:ascii="Calibri" w:eastAsia="Calibri" w:hAnsi="Calibri" w:cs="Times New Roman"/>
      <w:sz w:val="20"/>
      <w:szCs w:val="20"/>
    </w:rPr>
  </w:style>
  <w:style w:type="character" w:customStyle="1" w:styleId="Heading1Char">
    <w:name w:val="Heading 1 Char"/>
    <w:basedOn w:val="DefaultParagraphFont"/>
    <w:link w:val="Heading1"/>
    <w:rsid w:val="00C1100D"/>
    <w:rPr>
      <w:rFonts w:ascii="Arial" w:eastAsia="Times New Roman" w:hAnsi="Arial" w:cs="Times New Roman"/>
      <w:b/>
      <w:noProof/>
      <w:kern w:val="28"/>
      <w:sz w:val="28"/>
      <w:szCs w:val="24"/>
    </w:rPr>
  </w:style>
  <w:style w:type="character" w:customStyle="1" w:styleId="Heading2Char">
    <w:name w:val="Heading 2 Char"/>
    <w:basedOn w:val="DefaultParagraphFont"/>
    <w:link w:val="Heading2"/>
    <w:rsid w:val="00C1100D"/>
    <w:rPr>
      <w:rFonts w:ascii="Arial" w:eastAsia="Times New Roman" w:hAnsi="Arial" w:cs="Times New Roman"/>
      <w:b/>
      <w:noProof/>
      <w:kern w:val="28"/>
      <w:sz w:val="28"/>
      <w:szCs w:val="20"/>
    </w:rPr>
  </w:style>
  <w:style w:type="character" w:customStyle="1" w:styleId="Heading3Char">
    <w:name w:val="Heading 3 Char"/>
    <w:basedOn w:val="DefaultParagraphFont"/>
    <w:link w:val="Heading3"/>
    <w:rsid w:val="00C1100D"/>
    <w:rPr>
      <w:rFonts w:ascii="Arial" w:eastAsia="Times New Roman" w:hAnsi="Arial" w:cs="Times New Roman"/>
      <w:b/>
      <w:noProof/>
      <w:kern w:val="28"/>
      <w:sz w:val="24"/>
      <w:szCs w:val="20"/>
    </w:rPr>
  </w:style>
  <w:style w:type="character" w:customStyle="1" w:styleId="Heading4Char">
    <w:name w:val="Heading 4 Char"/>
    <w:basedOn w:val="DefaultParagraphFont"/>
    <w:link w:val="Heading4"/>
    <w:rsid w:val="00C1100D"/>
    <w:rPr>
      <w:rFonts w:ascii="Arial" w:eastAsia="Times New Roman" w:hAnsi="Arial" w:cs="Times New Roman"/>
      <w:b/>
      <w:noProof/>
      <w:kern w:val="28"/>
      <w:sz w:val="24"/>
      <w:szCs w:val="20"/>
    </w:rPr>
  </w:style>
  <w:style w:type="character" w:customStyle="1" w:styleId="Heading5Char">
    <w:name w:val="Heading 5 Char"/>
    <w:basedOn w:val="DefaultParagraphFont"/>
    <w:link w:val="Heading5"/>
    <w:rsid w:val="00C1100D"/>
    <w:rPr>
      <w:rFonts w:ascii="Arial" w:eastAsia="Times New Roman" w:hAnsi="Arial" w:cs="Times New Roman"/>
      <w:b/>
      <w:noProof/>
      <w:kern w:val="28"/>
      <w:sz w:val="24"/>
      <w:szCs w:val="20"/>
    </w:rPr>
  </w:style>
  <w:style w:type="character" w:customStyle="1" w:styleId="Heading6Char">
    <w:name w:val="Heading 6 Char"/>
    <w:basedOn w:val="DefaultParagraphFont"/>
    <w:link w:val="Heading6"/>
    <w:rsid w:val="00C1100D"/>
    <w:rPr>
      <w:rFonts w:ascii="Arial" w:eastAsia="Times New Roman" w:hAnsi="Arial" w:cs="Times New Roman"/>
      <w:b/>
      <w:noProof/>
      <w:kern w:val="28"/>
      <w:sz w:val="24"/>
      <w:szCs w:val="20"/>
    </w:rPr>
  </w:style>
  <w:style w:type="character" w:customStyle="1" w:styleId="Heading7Char">
    <w:name w:val="Heading 7 Char"/>
    <w:basedOn w:val="DefaultParagraphFont"/>
    <w:link w:val="Heading7"/>
    <w:rsid w:val="00C1100D"/>
    <w:rPr>
      <w:rFonts w:ascii="Arial" w:eastAsia="Times New Roman" w:hAnsi="Arial" w:cs="Times New Roman"/>
      <w:b/>
      <w:noProof/>
      <w:kern w:val="28"/>
      <w:sz w:val="24"/>
      <w:szCs w:val="20"/>
    </w:rPr>
  </w:style>
  <w:style w:type="character" w:customStyle="1" w:styleId="Heading8Char">
    <w:name w:val="Heading 8 Char"/>
    <w:basedOn w:val="DefaultParagraphFont"/>
    <w:link w:val="Heading8"/>
    <w:rsid w:val="00C1100D"/>
    <w:rPr>
      <w:rFonts w:ascii="Arial" w:eastAsia="Times New Roman" w:hAnsi="Arial" w:cs="Times New Roman"/>
      <w:b/>
      <w:noProof/>
      <w:kern w:val="28"/>
      <w:sz w:val="24"/>
      <w:szCs w:val="20"/>
    </w:rPr>
  </w:style>
  <w:style w:type="character" w:customStyle="1" w:styleId="Heading9Char">
    <w:name w:val="Heading 9 Char"/>
    <w:basedOn w:val="DefaultParagraphFont"/>
    <w:link w:val="Heading9"/>
    <w:rsid w:val="00C1100D"/>
    <w:rPr>
      <w:rFonts w:ascii="Arial" w:eastAsia="Times New Roman" w:hAnsi="Arial" w:cs="Times New Roman"/>
      <w:b/>
      <w:noProof/>
      <w:kern w:val="28"/>
      <w:sz w:val="24"/>
      <w:szCs w:val="20"/>
    </w:rPr>
  </w:style>
  <w:style w:type="paragraph" w:styleId="BodyText">
    <w:name w:val="Body Text"/>
    <w:basedOn w:val="Normal"/>
    <w:link w:val="BodyTextChar"/>
    <w:rsid w:val="00C1100D"/>
    <w:pPr>
      <w:spacing w:before="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100D"/>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1100D"/>
    <w:rPr>
      <w:vertAlign w:val="superscript"/>
    </w:rPr>
  </w:style>
  <w:style w:type="paragraph" w:customStyle="1" w:styleId="TableEntry">
    <w:name w:val="Table Entry"/>
    <w:basedOn w:val="BodyText"/>
    <w:link w:val="TableEntryChar"/>
    <w:rsid w:val="00C1100D"/>
    <w:pPr>
      <w:spacing w:before="40" w:after="40"/>
      <w:ind w:left="72" w:right="72"/>
    </w:pPr>
    <w:rPr>
      <w:sz w:val="18"/>
      <w:szCs w:val="20"/>
    </w:rPr>
  </w:style>
  <w:style w:type="character" w:customStyle="1" w:styleId="TableEntryChar">
    <w:name w:val="Table Entry Char"/>
    <w:link w:val="TableEntry"/>
    <w:locked/>
    <w:rsid w:val="00C1100D"/>
    <w:rPr>
      <w:rFonts w:ascii="Times New Roman" w:eastAsia="Times New Roman" w:hAnsi="Times New Roman" w:cs="Times New Roman"/>
      <w:sz w:val="18"/>
      <w:szCs w:val="20"/>
    </w:rPr>
  </w:style>
  <w:style w:type="paragraph" w:customStyle="1" w:styleId="TableTitle">
    <w:name w:val="Table Title"/>
    <w:basedOn w:val="BodyText"/>
    <w:rsid w:val="00C1100D"/>
    <w:pPr>
      <w:keepNext/>
      <w:spacing w:before="60" w:after="60"/>
      <w:jc w:val="center"/>
    </w:pPr>
    <w:rPr>
      <w:rFonts w:ascii="Arial" w:hAnsi="Arial"/>
      <w:b/>
      <w:sz w:val="22"/>
    </w:rPr>
  </w:style>
  <w:style w:type="paragraph" w:customStyle="1" w:styleId="TableEntryHeader">
    <w:name w:val="Table Entry Header"/>
    <w:basedOn w:val="TableEntry"/>
    <w:rsid w:val="00C1100D"/>
    <w:pPr>
      <w:jc w:val="center"/>
    </w:pPr>
    <w:rPr>
      <w:rFonts w:ascii="Arial" w:hAnsi="Arial"/>
      <w:b/>
      <w:sz w:val="20"/>
    </w:rPr>
  </w:style>
  <w:style w:type="paragraph" w:styleId="ListBullet2">
    <w:name w:val="List Bullet 2"/>
    <w:basedOn w:val="Normal"/>
    <w:link w:val="ListBullet2Char"/>
    <w:rsid w:val="00C1100D"/>
    <w:pPr>
      <w:numPr>
        <w:numId w:val="4"/>
      </w:numPr>
      <w:spacing w:before="120"/>
    </w:pPr>
    <w:rPr>
      <w:rFonts w:ascii="Times New Roman" w:eastAsia="Times New Roman" w:hAnsi="Times New Roman" w:cs="Times New Roman"/>
      <w:sz w:val="24"/>
      <w:szCs w:val="20"/>
    </w:rPr>
  </w:style>
  <w:style w:type="character" w:customStyle="1" w:styleId="ListBullet2Char">
    <w:name w:val="List Bullet 2 Char"/>
    <w:link w:val="ListBullet2"/>
    <w:locked/>
    <w:rsid w:val="00C1100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F1724"/>
    <w:rPr>
      <w:color w:val="0000FF" w:themeColor="hyperlink"/>
      <w:u w:val="single"/>
    </w:rPr>
  </w:style>
  <w:style w:type="paragraph" w:styleId="TOCHeading">
    <w:name w:val="TOC Heading"/>
    <w:basedOn w:val="Heading1"/>
    <w:next w:val="Normal"/>
    <w:uiPriority w:val="39"/>
    <w:semiHidden/>
    <w:unhideWhenUsed/>
    <w:qFormat/>
    <w:rsid w:val="00F21383"/>
    <w:pPr>
      <w:keepLines/>
      <w:pageBreakBefore w:val="0"/>
      <w:numPr>
        <w:numId w:val="0"/>
      </w:numPr>
      <w:spacing w:before="480" w:after="0" w:line="276" w:lineRule="auto"/>
      <w:outlineLvl w:val="9"/>
    </w:pPr>
    <w:rPr>
      <w:rFonts w:asciiTheme="majorHAnsi" w:eastAsiaTheme="majorEastAsia" w:hAnsiTheme="majorHAnsi" w:cstheme="majorBidi"/>
      <w:bCs/>
      <w:noProof w:val="0"/>
      <w:color w:val="365F91" w:themeColor="accent1" w:themeShade="BF"/>
      <w:kern w:val="0"/>
      <w:szCs w:val="28"/>
    </w:rPr>
  </w:style>
  <w:style w:type="paragraph" w:styleId="TOC3">
    <w:name w:val="toc 3"/>
    <w:basedOn w:val="Normal"/>
    <w:next w:val="Normal"/>
    <w:autoRedefine/>
    <w:uiPriority w:val="39"/>
    <w:unhideWhenUsed/>
    <w:rsid w:val="00F21383"/>
    <w:pPr>
      <w:spacing w:after="100"/>
      <w:ind w:left="440"/>
    </w:pPr>
  </w:style>
  <w:style w:type="paragraph" w:styleId="BalloonText">
    <w:name w:val="Balloon Text"/>
    <w:basedOn w:val="Normal"/>
    <w:link w:val="BalloonTextChar"/>
    <w:uiPriority w:val="99"/>
    <w:semiHidden/>
    <w:unhideWhenUsed/>
    <w:rsid w:val="00F21383"/>
    <w:rPr>
      <w:rFonts w:ascii="Tahoma" w:hAnsi="Tahoma" w:cs="Tahoma"/>
      <w:sz w:val="16"/>
      <w:szCs w:val="16"/>
    </w:rPr>
  </w:style>
  <w:style w:type="character" w:customStyle="1" w:styleId="BalloonTextChar">
    <w:name w:val="Balloon Text Char"/>
    <w:basedOn w:val="DefaultParagraphFont"/>
    <w:link w:val="BalloonText"/>
    <w:uiPriority w:val="99"/>
    <w:semiHidden/>
    <w:rsid w:val="00F21383"/>
    <w:rPr>
      <w:rFonts w:ascii="Tahoma" w:hAnsi="Tahoma" w:cs="Tahoma"/>
      <w:sz w:val="16"/>
      <w:szCs w:val="16"/>
      <w:lang w:val="en-GB"/>
    </w:rPr>
  </w:style>
  <w:style w:type="paragraph" w:styleId="TOC1">
    <w:name w:val="toc 1"/>
    <w:basedOn w:val="Normal"/>
    <w:next w:val="Normal"/>
    <w:autoRedefine/>
    <w:uiPriority w:val="39"/>
    <w:unhideWhenUsed/>
    <w:rsid w:val="00F21383"/>
    <w:pPr>
      <w:spacing w:after="100"/>
    </w:pPr>
  </w:style>
  <w:style w:type="paragraph" w:styleId="TOC2">
    <w:name w:val="toc 2"/>
    <w:basedOn w:val="Normal"/>
    <w:next w:val="Normal"/>
    <w:autoRedefine/>
    <w:uiPriority w:val="39"/>
    <w:unhideWhenUsed/>
    <w:rsid w:val="002F5967"/>
    <w:pPr>
      <w:spacing w:after="100"/>
      <w:ind w:left="220"/>
    </w:pPr>
  </w:style>
  <w:style w:type="character" w:customStyle="1" w:styleId="ListParagraphChar">
    <w:name w:val="List Paragraph Char"/>
    <w:basedOn w:val="DefaultParagraphFont"/>
    <w:link w:val="ListParagraph"/>
    <w:uiPriority w:val="34"/>
    <w:locked/>
    <w:rsid w:val="009E720E"/>
    <w:rPr>
      <w:lang w:val="en-GB"/>
    </w:rPr>
  </w:style>
  <w:style w:type="paragraph" w:styleId="ListNumber2">
    <w:name w:val="List Number 2"/>
    <w:basedOn w:val="Normal"/>
    <w:rsid w:val="00111ECE"/>
    <w:pPr>
      <w:numPr>
        <w:numId w:val="7"/>
      </w:numPr>
      <w:contextualSpacing/>
    </w:pPr>
    <w:rPr>
      <w:rFonts w:ascii="Arial" w:eastAsia="Times New Roman" w:hAnsi="Arial" w:cs="Times New Roman"/>
      <w:sz w:val="20"/>
      <w:szCs w:val="20"/>
    </w:rPr>
  </w:style>
  <w:style w:type="paragraph" w:styleId="Header">
    <w:name w:val="header"/>
    <w:basedOn w:val="Normal"/>
    <w:link w:val="HeaderChar"/>
    <w:uiPriority w:val="99"/>
    <w:unhideWhenUsed/>
    <w:rsid w:val="00255E74"/>
    <w:pPr>
      <w:tabs>
        <w:tab w:val="center" w:pos="4680"/>
        <w:tab w:val="right" w:pos="9360"/>
      </w:tabs>
    </w:pPr>
  </w:style>
  <w:style w:type="character" w:customStyle="1" w:styleId="HeaderChar">
    <w:name w:val="Header Char"/>
    <w:basedOn w:val="DefaultParagraphFont"/>
    <w:link w:val="Header"/>
    <w:uiPriority w:val="99"/>
    <w:rsid w:val="00255E74"/>
    <w:rPr>
      <w:lang w:val="en-GB"/>
    </w:rPr>
  </w:style>
  <w:style w:type="paragraph" w:styleId="Footer">
    <w:name w:val="footer"/>
    <w:basedOn w:val="Normal"/>
    <w:link w:val="FooterChar"/>
    <w:uiPriority w:val="99"/>
    <w:semiHidden/>
    <w:unhideWhenUsed/>
    <w:rsid w:val="00255E74"/>
    <w:pPr>
      <w:tabs>
        <w:tab w:val="center" w:pos="4680"/>
        <w:tab w:val="right" w:pos="9360"/>
      </w:tabs>
    </w:pPr>
  </w:style>
  <w:style w:type="character" w:customStyle="1" w:styleId="FooterChar">
    <w:name w:val="Footer Char"/>
    <w:basedOn w:val="DefaultParagraphFont"/>
    <w:link w:val="Footer"/>
    <w:uiPriority w:val="99"/>
    <w:semiHidden/>
    <w:rsid w:val="00255E74"/>
    <w:rPr>
      <w:lang w:val="en-GB"/>
    </w:rPr>
  </w:style>
  <w:style w:type="character" w:styleId="CommentReference">
    <w:name w:val="annotation reference"/>
    <w:basedOn w:val="DefaultParagraphFont"/>
    <w:uiPriority w:val="99"/>
    <w:semiHidden/>
    <w:unhideWhenUsed/>
    <w:rsid w:val="00907895"/>
    <w:rPr>
      <w:sz w:val="16"/>
      <w:szCs w:val="16"/>
    </w:rPr>
  </w:style>
  <w:style w:type="paragraph" w:styleId="CommentText">
    <w:name w:val="annotation text"/>
    <w:basedOn w:val="Normal"/>
    <w:link w:val="CommentTextChar"/>
    <w:uiPriority w:val="99"/>
    <w:unhideWhenUsed/>
    <w:rsid w:val="00907895"/>
    <w:rPr>
      <w:sz w:val="20"/>
      <w:szCs w:val="20"/>
    </w:rPr>
  </w:style>
  <w:style w:type="character" w:customStyle="1" w:styleId="CommentTextChar">
    <w:name w:val="Comment Text Char"/>
    <w:basedOn w:val="DefaultParagraphFont"/>
    <w:link w:val="CommentText"/>
    <w:uiPriority w:val="99"/>
    <w:rsid w:val="00907895"/>
    <w:rPr>
      <w:sz w:val="20"/>
      <w:szCs w:val="20"/>
    </w:rPr>
  </w:style>
  <w:style w:type="paragraph" w:styleId="CommentSubject">
    <w:name w:val="annotation subject"/>
    <w:basedOn w:val="CommentText"/>
    <w:next w:val="CommentText"/>
    <w:link w:val="CommentSubjectChar"/>
    <w:uiPriority w:val="99"/>
    <w:semiHidden/>
    <w:unhideWhenUsed/>
    <w:rsid w:val="00907895"/>
    <w:rPr>
      <w:b/>
      <w:bCs/>
    </w:rPr>
  </w:style>
  <w:style w:type="character" w:customStyle="1" w:styleId="CommentSubjectChar">
    <w:name w:val="Comment Subject Char"/>
    <w:basedOn w:val="CommentTextChar"/>
    <w:link w:val="CommentSubject"/>
    <w:uiPriority w:val="99"/>
    <w:semiHidden/>
    <w:rsid w:val="00907895"/>
    <w:rPr>
      <w:b/>
      <w:bCs/>
    </w:rPr>
  </w:style>
  <w:style w:type="paragraph" w:styleId="Revision">
    <w:name w:val="Revision"/>
    <w:hidden/>
    <w:uiPriority w:val="99"/>
    <w:semiHidden/>
    <w:rsid w:val="003675CD"/>
  </w:style>
</w:styles>
</file>

<file path=word/webSettings.xml><?xml version="1.0" encoding="utf-8"?>
<w:webSettings xmlns:r="http://schemas.openxmlformats.org/officeDocument/2006/relationships" xmlns:w="http://schemas.openxmlformats.org/wordprocessingml/2006/main">
  <w:divs>
    <w:div w:id="649797303">
      <w:bodyDiv w:val="1"/>
      <w:marLeft w:val="0"/>
      <w:marRight w:val="0"/>
      <w:marTop w:val="0"/>
      <w:marBottom w:val="0"/>
      <w:divBdr>
        <w:top w:val="none" w:sz="0" w:space="0" w:color="auto"/>
        <w:left w:val="none" w:sz="0" w:space="0" w:color="auto"/>
        <w:bottom w:val="none" w:sz="0" w:space="0" w:color="auto"/>
        <w:right w:val="none" w:sz="0" w:space="0" w:color="auto"/>
      </w:divBdr>
    </w:div>
    <w:div w:id="754086448">
      <w:bodyDiv w:val="1"/>
      <w:marLeft w:val="0"/>
      <w:marRight w:val="0"/>
      <w:marTop w:val="0"/>
      <w:marBottom w:val="0"/>
      <w:divBdr>
        <w:top w:val="none" w:sz="0" w:space="0" w:color="auto"/>
        <w:left w:val="none" w:sz="0" w:space="0" w:color="auto"/>
        <w:bottom w:val="none" w:sz="0" w:space="0" w:color="auto"/>
        <w:right w:val="none" w:sz="0" w:space="0" w:color="auto"/>
      </w:divBdr>
    </w:div>
    <w:div w:id="1307314990">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781023457">
      <w:bodyDiv w:val="1"/>
      <w:marLeft w:val="0"/>
      <w:marRight w:val="0"/>
      <w:marTop w:val="0"/>
      <w:marBottom w:val="0"/>
      <w:divBdr>
        <w:top w:val="none" w:sz="0" w:space="0" w:color="auto"/>
        <w:left w:val="none" w:sz="0" w:space="0" w:color="auto"/>
        <w:bottom w:val="none" w:sz="0" w:space="0" w:color="auto"/>
        <w:right w:val="none" w:sz="0" w:space="0" w:color="auto"/>
      </w:divBdr>
    </w:div>
    <w:div w:id="18215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rs.ly/lb4vec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ahima.org/~/media/AHIMA/Files/HIM-Trends/IG_Principles.ashx" TargetMode="External"/><Relationship Id="rId3" Type="http://schemas.openxmlformats.org/officeDocument/2006/relationships/hyperlink" Target="http://www.ahima.org/~/media/AHIMA/Files/HIM-Trends/IGSurveyWhitePaperCR_7_27.ashx?la=en" TargetMode="External"/><Relationship Id="rId7" Type="http://schemas.openxmlformats.org/officeDocument/2006/relationships/hyperlink" Target="http://www.ahima.org/~/media/AHIMA/Files/HIM-Trends/IG_Principles.ashx" TargetMode="External"/><Relationship Id="rId2" Type="http://schemas.openxmlformats.org/officeDocument/2006/relationships/hyperlink" Target="http://www.arma.org/principles" TargetMode="External"/><Relationship Id="rId1" Type="http://schemas.openxmlformats.org/officeDocument/2006/relationships/hyperlink" Target="http://www.ahima.org/~/media/AHIMA/Files/HIM-Trends/IG_Principles.ashx" TargetMode="External"/><Relationship Id="rId6" Type="http://schemas.openxmlformats.org/officeDocument/2006/relationships/hyperlink" Target="http://www.ahima.org/~/media/AHIMA/Files/HIM-Trends/IG_Principles.ashx" TargetMode="External"/><Relationship Id="rId5" Type="http://schemas.openxmlformats.org/officeDocument/2006/relationships/hyperlink" Target="http://www.arma.org/principles" TargetMode="External"/><Relationship Id="rId4" Type="http://schemas.openxmlformats.org/officeDocument/2006/relationships/hyperlink" Target="http://www.ahima.org/~/media/AHIMA/Files/HIM-Trends/IG_Principles.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C78F4-CF3B-4E0C-9BC5-D96970C3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6280</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AHIMA</Company>
  <LinksUpToDate>false</LinksUpToDate>
  <CharactersWithSpaces>41993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Warner</dc:creator>
  <cp:lastModifiedBy>orlovaA</cp:lastModifiedBy>
  <cp:revision>3</cp:revision>
  <cp:lastPrinted>2016-03-28T21:56:00Z</cp:lastPrinted>
  <dcterms:created xsi:type="dcterms:W3CDTF">2016-04-01T15:58:00Z</dcterms:created>
  <dcterms:modified xsi:type="dcterms:W3CDTF">2016-04-01T15:59:00Z</dcterms:modified>
</cp:coreProperties>
</file>