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94" w:rsidRPr="00C6270A" w:rsidRDefault="00C6270A" w:rsidP="00C6270A">
      <w:pPr>
        <w:spacing w:after="0"/>
        <w:rPr>
          <w:rFonts w:ascii="Arial" w:hAnsi="Arial" w:cs="Arial"/>
          <w:b/>
          <w:sz w:val="20"/>
          <w:szCs w:val="20"/>
        </w:rPr>
      </w:pPr>
      <w:r w:rsidRPr="00C6270A">
        <w:rPr>
          <w:rFonts w:ascii="Arial" w:hAnsi="Arial" w:cs="Arial"/>
          <w:b/>
          <w:sz w:val="20"/>
          <w:szCs w:val="20"/>
        </w:rPr>
        <w:t>TCD-</w:t>
      </w:r>
      <w:proofErr w:type="spellStart"/>
      <w:r w:rsidRPr="00C6270A">
        <w:rPr>
          <w:rFonts w:ascii="Arial" w:hAnsi="Arial" w:cs="Arial"/>
          <w:b/>
          <w:sz w:val="20"/>
          <w:szCs w:val="20"/>
        </w:rPr>
        <w:t>in-LAW</w:t>
      </w:r>
      <w:proofErr w:type="spellEnd"/>
      <w:r w:rsidRPr="00C6270A">
        <w:rPr>
          <w:rFonts w:ascii="Arial" w:hAnsi="Arial" w:cs="Arial"/>
          <w:b/>
          <w:sz w:val="20"/>
          <w:szCs w:val="20"/>
        </w:rPr>
        <w:t xml:space="preserve"> call on 25</w:t>
      </w:r>
      <w:r w:rsidR="00136756">
        <w:rPr>
          <w:rFonts w:ascii="Arial" w:hAnsi="Arial" w:cs="Arial"/>
          <w:b/>
          <w:sz w:val="20"/>
          <w:szCs w:val="20"/>
        </w:rPr>
        <w:t xml:space="preserve"> </w:t>
      </w:r>
      <w:r w:rsidRPr="00C6270A">
        <w:rPr>
          <w:rFonts w:ascii="Arial" w:hAnsi="Arial" w:cs="Arial"/>
          <w:b/>
          <w:sz w:val="20"/>
          <w:szCs w:val="20"/>
        </w:rPr>
        <w:t>Mar</w:t>
      </w:r>
      <w:r w:rsidR="00136756">
        <w:rPr>
          <w:rFonts w:ascii="Arial" w:hAnsi="Arial" w:cs="Arial"/>
          <w:b/>
          <w:sz w:val="20"/>
          <w:szCs w:val="20"/>
        </w:rPr>
        <w:t xml:space="preserve">ch </w:t>
      </w:r>
      <w:r w:rsidRPr="00C6270A">
        <w:rPr>
          <w:rFonts w:ascii="Arial" w:hAnsi="Arial" w:cs="Arial"/>
          <w:b/>
          <w:sz w:val="20"/>
          <w:szCs w:val="20"/>
        </w:rPr>
        <w:t>2014 at 5 pm CET</w:t>
      </w:r>
    </w:p>
    <w:p w:rsidR="00F95D56" w:rsidRDefault="00F95D56" w:rsidP="0010757A">
      <w:pPr>
        <w:spacing w:after="0"/>
        <w:rPr>
          <w:rFonts w:ascii="Arial" w:hAnsi="Arial" w:cs="Arial"/>
          <w:sz w:val="20"/>
          <w:szCs w:val="20"/>
        </w:rPr>
      </w:pPr>
    </w:p>
    <w:p w:rsidR="0010757A" w:rsidRPr="0010757A" w:rsidRDefault="0010757A" w:rsidP="0010757A">
      <w:pPr>
        <w:spacing w:after="0"/>
        <w:rPr>
          <w:rFonts w:ascii="Arial" w:hAnsi="Arial" w:cs="Arial"/>
          <w:sz w:val="20"/>
          <w:szCs w:val="20"/>
        </w:rPr>
      </w:pPr>
      <w:hyperlink r:id="rId5" w:history="1">
        <w:r w:rsidRPr="0010757A">
          <w:rPr>
            <w:rStyle w:val="Hyperlink"/>
            <w:rFonts w:ascii="Arial" w:hAnsi="Arial" w:cs="Arial"/>
            <w:sz w:val="20"/>
            <w:szCs w:val="20"/>
          </w:rPr>
          <w:t>http://wiki.ihe.net/index.php?title=Laboratory_Analytical_Workflow#OBR_Fields</w:t>
        </w:r>
      </w:hyperlink>
    </w:p>
    <w:p w:rsidR="0010757A" w:rsidRDefault="0010757A" w:rsidP="00C6270A">
      <w:pPr>
        <w:spacing w:after="0"/>
        <w:rPr>
          <w:rFonts w:ascii="Arial" w:hAnsi="Arial" w:cs="Arial"/>
          <w:sz w:val="20"/>
          <w:szCs w:val="20"/>
        </w:rPr>
      </w:pPr>
    </w:p>
    <w:p w:rsidR="00AA6C71" w:rsidRDefault="00AA6C71" w:rsidP="00C6270A">
      <w:pPr>
        <w:spacing w:after="0"/>
        <w:rPr>
          <w:rFonts w:ascii="Arial" w:hAnsi="Arial" w:cs="Arial"/>
          <w:sz w:val="20"/>
          <w:szCs w:val="20"/>
        </w:rPr>
      </w:pPr>
      <w:r w:rsidRPr="0010757A">
        <w:rPr>
          <w:rFonts w:ascii="Arial" w:hAnsi="Arial" w:cs="Arial"/>
          <w:b/>
          <w:sz w:val="20"/>
          <w:szCs w:val="20"/>
        </w:rPr>
        <w:t>Attendees:</w:t>
      </w:r>
      <w:r>
        <w:rPr>
          <w:rFonts w:ascii="Arial" w:hAnsi="Arial" w:cs="Arial"/>
          <w:sz w:val="20"/>
          <w:szCs w:val="20"/>
        </w:rPr>
        <w:t xml:space="preserve"> Joanna </w:t>
      </w:r>
      <w:proofErr w:type="spellStart"/>
      <w:r>
        <w:rPr>
          <w:rFonts w:ascii="Arial" w:hAnsi="Arial" w:cs="Arial"/>
          <w:sz w:val="20"/>
          <w:szCs w:val="20"/>
        </w:rPr>
        <w:t>Selinsky</w:t>
      </w:r>
      <w:proofErr w:type="spellEnd"/>
      <w:r w:rsidR="0010757A">
        <w:rPr>
          <w:rFonts w:ascii="Arial" w:hAnsi="Arial" w:cs="Arial"/>
          <w:sz w:val="20"/>
          <w:szCs w:val="20"/>
        </w:rPr>
        <w:t xml:space="preserve">, </w:t>
      </w:r>
      <w:r>
        <w:rPr>
          <w:rFonts w:ascii="Arial" w:hAnsi="Arial" w:cs="Arial"/>
          <w:sz w:val="20"/>
          <w:szCs w:val="20"/>
        </w:rPr>
        <w:t>Ed</w:t>
      </w:r>
      <w:r w:rsidR="00136756">
        <w:rPr>
          <w:rFonts w:ascii="Arial" w:hAnsi="Arial" w:cs="Arial"/>
          <w:sz w:val="20"/>
          <w:szCs w:val="20"/>
        </w:rPr>
        <w:t>win</w:t>
      </w:r>
      <w:r>
        <w:rPr>
          <w:rFonts w:ascii="Arial" w:hAnsi="Arial" w:cs="Arial"/>
          <w:sz w:val="20"/>
          <w:szCs w:val="20"/>
        </w:rPr>
        <w:t xml:space="preserve"> Heierman</w:t>
      </w:r>
      <w:r w:rsidR="0010757A">
        <w:rPr>
          <w:rFonts w:ascii="Arial" w:hAnsi="Arial" w:cs="Arial"/>
          <w:sz w:val="20"/>
          <w:szCs w:val="20"/>
        </w:rPr>
        <w:t xml:space="preserve">, </w:t>
      </w:r>
      <w:r>
        <w:rPr>
          <w:rFonts w:ascii="Arial" w:hAnsi="Arial" w:cs="Arial"/>
          <w:sz w:val="20"/>
          <w:szCs w:val="20"/>
        </w:rPr>
        <w:t>Dmytro Rud</w:t>
      </w:r>
    </w:p>
    <w:p w:rsidR="0010757A" w:rsidRDefault="0010757A" w:rsidP="00C6270A">
      <w:pPr>
        <w:spacing w:after="0"/>
        <w:rPr>
          <w:rFonts w:ascii="Arial" w:hAnsi="Arial" w:cs="Arial"/>
          <w:sz w:val="20"/>
          <w:szCs w:val="20"/>
        </w:rPr>
      </w:pPr>
    </w:p>
    <w:p w:rsidR="0010757A" w:rsidRPr="0010757A" w:rsidRDefault="0010757A" w:rsidP="00C6270A">
      <w:pPr>
        <w:spacing w:after="0"/>
        <w:rPr>
          <w:rFonts w:ascii="Arial" w:hAnsi="Arial" w:cs="Arial"/>
          <w:b/>
          <w:sz w:val="20"/>
          <w:szCs w:val="20"/>
        </w:rPr>
      </w:pPr>
      <w:r w:rsidRPr="0010757A">
        <w:rPr>
          <w:rFonts w:ascii="Arial" w:hAnsi="Arial" w:cs="Arial"/>
          <w:b/>
          <w:sz w:val="20"/>
          <w:szCs w:val="20"/>
        </w:rPr>
        <w:t>Updated documents:</w:t>
      </w:r>
    </w:p>
    <w:p w:rsidR="00C6270A" w:rsidRPr="00C6270A" w:rsidRDefault="0010757A" w:rsidP="00C6270A">
      <w:pPr>
        <w:spacing w:after="0"/>
        <w:rPr>
          <w:rFonts w:ascii="Arial" w:hAnsi="Arial" w:cs="Arial"/>
          <w:sz w:val="20"/>
          <w:szCs w:val="20"/>
        </w:rPr>
      </w:pPr>
      <w:r>
        <w:rPr>
          <w:rFonts w:ascii="Arial" w:hAnsi="Arial" w:cs="Arial"/>
          <w:sz w:val="20"/>
          <w:szCs w:val="20"/>
        </w:rPr>
        <w:t xml:space="preserve">- </w:t>
      </w:r>
      <w:r w:rsidR="00C6270A" w:rsidRPr="00C6270A">
        <w:rPr>
          <w:rFonts w:ascii="Arial" w:hAnsi="Arial" w:cs="Arial"/>
          <w:sz w:val="20"/>
          <w:szCs w:val="20"/>
        </w:rPr>
        <w:t xml:space="preserve">Proposal for HL7: </w:t>
      </w:r>
      <w:hyperlink r:id="rId6" w:history="1">
        <w:r w:rsidR="00C6270A" w:rsidRPr="00DB12E2">
          <w:rPr>
            <w:rStyle w:val="Hyperlink"/>
            <w:rFonts w:ascii="Arial" w:hAnsi="Arial" w:cs="Arial"/>
            <w:sz w:val="20"/>
            <w:szCs w:val="20"/>
          </w:rPr>
          <w:t>http://wiki.ihe.net/ind</w:t>
        </w:r>
        <w:r w:rsidR="00C6270A" w:rsidRPr="00DB12E2">
          <w:rPr>
            <w:rStyle w:val="Hyperlink"/>
            <w:rFonts w:ascii="Arial" w:hAnsi="Arial" w:cs="Arial"/>
            <w:sz w:val="20"/>
            <w:szCs w:val="20"/>
          </w:rPr>
          <w:t>e</w:t>
        </w:r>
        <w:r w:rsidR="00C6270A" w:rsidRPr="00DB12E2">
          <w:rPr>
            <w:rStyle w:val="Hyperlink"/>
            <w:rFonts w:ascii="Arial" w:hAnsi="Arial" w:cs="Arial"/>
            <w:sz w:val="20"/>
            <w:szCs w:val="20"/>
          </w:rPr>
          <w:t>x.php?title=File:795.docx</w:t>
        </w:r>
      </w:hyperlink>
    </w:p>
    <w:p w:rsidR="00C6270A" w:rsidRPr="00C6270A" w:rsidRDefault="0010757A" w:rsidP="00C6270A">
      <w:pPr>
        <w:spacing w:after="0"/>
        <w:rPr>
          <w:rFonts w:ascii="Arial" w:hAnsi="Arial" w:cs="Arial"/>
          <w:sz w:val="20"/>
          <w:szCs w:val="20"/>
        </w:rPr>
      </w:pPr>
      <w:r>
        <w:rPr>
          <w:rFonts w:ascii="Arial" w:hAnsi="Arial" w:cs="Arial"/>
          <w:sz w:val="20"/>
          <w:szCs w:val="20"/>
        </w:rPr>
        <w:t xml:space="preserve">- </w:t>
      </w:r>
      <w:r w:rsidR="00C6270A" w:rsidRPr="00C6270A">
        <w:rPr>
          <w:rFonts w:ascii="Arial" w:hAnsi="Arial" w:cs="Arial"/>
          <w:sz w:val="20"/>
          <w:szCs w:val="20"/>
        </w:rPr>
        <w:t xml:space="preserve">Proposal for IHE: </w:t>
      </w:r>
      <w:hyperlink r:id="rId7" w:history="1">
        <w:r w:rsidR="00C6270A" w:rsidRPr="00DB12E2">
          <w:rPr>
            <w:rStyle w:val="Hyperlink"/>
            <w:rFonts w:ascii="Arial" w:hAnsi="Arial" w:cs="Arial"/>
            <w:sz w:val="20"/>
            <w:szCs w:val="20"/>
          </w:rPr>
          <w:t>http://wiki.ihe.net/index.php?</w:t>
        </w:r>
        <w:r w:rsidR="00C6270A" w:rsidRPr="00DB12E2">
          <w:rPr>
            <w:rStyle w:val="Hyperlink"/>
            <w:rFonts w:ascii="Arial" w:hAnsi="Arial" w:cs="Arial"/>
            <w:sz w:val="20"/>
            <w:szCs w:val="20"/>
          </w:rPr>
          <w:t>t</w:t>
        </w:r>
        <w:r w:rsidR="00C6270A" w:rsidRPr="00DB12E2">
          <w:rPr>
            <w:rStyle w:val="Hyperlink"/>
            <w:rFonts w:ascii="Arial" w:hAnsi="Arial" w:cs="Arial"/>
            <w:sz w:val="20"/>
            <w:szCs w:val="20"/>
          </w:rPr>
          <w:t>i</w:t>
        </w:r>
        <w:r w:rsidR="00C6270A" w:rsidRPr="00DB12E2">
          <w:rPr>
            <w:rStyle w:val="Hyperlink"/>
            <w:rFonts w:ascii="Arial" w:hAnsi="Arial" w:cs="Arial"/>
            <w:sz w:val="20"/>
            <w:szCs w:val="20"/>
          </w:rPr>
          <w:t>t</w:t>
        </w:r>
        <w:r w:rsidR="00C6270A" w:rsidRPr="00DB12E2">
          <w:rPr>
            <w:rStyle w:val="Hyperlink"/>
            <w:rFonts w:ascii="Arial" w:hAnsi="Arial" w:cs="Arial"/>
            <w:sz w:val="20"/>
            <w:szCs w:val="20"/>
          </w:rPr>
          <w:t>le=File:CP-LAB-zzz-LAW-TCD.docx</w:t>
        </w:r>
      </w:hyperlink>
    </w:p>
    <w:p w:rsidR="00C6270A" w:rsidRDefault="00C6270A" w:rsidP="00C6270A">
      <w:pPr>
        <w:spacing w:after="0"/>
        <w:rPr>
          <w:rFonts w:ascii="Arial" w:hAnsi="Arial" w:cs="Arial"/>
          <w:sz w:val="20"/>
          <w:szCs w:val="20"/>
        </w:rPr>
      </w:pPr>
    </w:p>
    <w:p w:rsidR="00F95D56" w:rsidRPr="00C6270A" w:rsidRDefault="00F95D56" w:rsidP="00C6270A">
      <w:pPr>
        <w:spacing w:after="0"/>
        <w:rPr>
          <w:rFonts w:ascii="Arial" w:hAnsi="Arial" w:cs="Arial"/>
          <w:sz w:val="20"/>
          <w:szCs w:val="20"/>
        </w:rPr>
      </w:pPr>
    </w:p>
    <w:p w:rsidR="00136756" w:rsidRDefault="00C6270A" w:rsidP="00C6270A">
      <w:pPr>
        <w:spacing w:after="0"/>
        <w:rPr>
          <w:rFonts w:ascii="Arial" w:hAnsi="Arial" w:cs="Arial"/>
          <w:b/>
          <w:sz w:val="20"/>
          <w:szCs w:val="20"/>
        </w:rPr>
      </w:pPr>
      <w:r w:rsidRPr="00136756">
        <w:rPr>
          <w:rFonts w:ascii="Arial" w:hAnsi="Arial" w:cs="Arial"/>
          <w:b/>
          <w:sz w:val="20"/>
          <w:szCs w:val="20"/>
        </w:rPr>
        <w:t>TCD-9 “Result Aspect”</w:t>
      </w:r>
    </w:p>
    <w:p w:rsidR="007E3CA9" w:rsidRDefault="00136756" w:rsidP="00C6270A">
      <w:pPr>
        <w:spacing w:after="0"/>
        <w:rPr>
          <w:rFonts w:ascii="Arial" w:hAnsi="Arial" w:cs="Arial"/>
          <w:sz w:val="20"/>
          <w:szCs w:val="20"/>
        </w:rPr>
      </w:pPr>
      <w:r>
        <w:rPr>
          <w:rFonts w:ascii="Arial" w:hAnsi="Arial" w:cs="Arial"/>
          <w:sz w:val="20"/>
          <w:szCs w:val="20"/>
        </w:rPr>
        <w:t xml:space="preserve">Clarification from Siemens </w:t>
      </w:r>
      <w:r w:rsidR="00F95D56">
        <w:rPr>
          <w:rFonts w:ascii="Arial" w:hAnsi="Arial" w:cs="Arial"/>
          <w:sz w:val="20"/>
          <w:szCs w:val="20"/>
        </w:rPr>
        <w:t>(</w:t>
      </w:r>
      <w:proofErr w:type="spellStart"/>
      <w:r w:rsidR="00F95D56">
        <w:rPr>
          <w:rFonts w:ascii="Arial" w:hAnsi="Arial" w:cs="Arial"/>
          <w:sz w:val="20"/>
          <w:szCs w:val="20"/>
        </w:rPr>
        <w:t>Dilip</w:t>
      </w:r>
      <w:proofErr w:type="spellEnd"/>
      <w:r w:rsidR="00F95D56">
        <w:rPr>
          <w:rFonts w:ascii="Arial" w:hAnsi="Arial" w:cs="Arial"/>
          <w:sz w:val="20"/>
          <w:szCs w:val="20"/>
        </w:rPr>
        <w:t xml:space="preserve"> </w:t>
      </w:r>
      <w:proofErr w:type="spellStart"/>
      <w:r w:rsidR="00F95D56">
        <w:rPr>
          <w:rFonts w:ascii="Arial" w:hAnsi="Arial" w:cs="Arial"/>
          <w:sz w:val="20"/>
          <w:szCs w:val="20"/>
        </w:rPr>
        <w:t>Jha</w:t>
      </w:r>
      <w:proofErr w:type="spellEnd"/>
      <w:r w:rsidR="00F95D56">
        <w:rPr>
          <w:rFonts w:ascii="Arial" w:hAnsi="Arial" w:cs="Arial"/>
          <w:sz w:val="20"/>
          <w:szCs w:val="20"/>
        </w:rPr>
        <w:t xml:space="preserve">) </w:t>
      </w:r>
      <w:r>
        <w:rPr>
          <w:rFonts w:ascii="Arial" w:hAnsi="Arial" w:cs="Arial"/>
          <w:sz w:val="20"/>
          <w:szCs w:val="20"/>
        </w:rPr>
        <w:t>received:</w:t>
      </w:r>
    </w:p>
    <w:p w:rsidR="00136756" w:rsidRPr="00136756" w:rsidRDefault="00136756" w:rsidP="00136756">
      <w:pPr>
        <w:spacing w:after="0"/>
        <w:rPr>
          <w:rFonts w:ascii="Arial" w:hAnsi="Arial" w:cs="Arial"/>
          <w:sz w:val="20"/>
          <w:szCs w:val="20"/>
        </w:rPr>
      </w:pPr>
      <w:r w:rsidRPr="00136756">
        <w:rPr>
          <w:rFonts w:ascii="Arial" w:hAnsi="Arial" w:cs="Arial"/>
          <w:sz w:val="20"/>
          <w:szCs w:val="20"/>
        </w:rPr>
        <w:t>=======</w:t>
      </w:r>
    </w:p>
    <w:p w:rsidR="00136756" w:rsidRPr="00136756" w:rsidRDefault="00136756" w:rsidP="00136756">
      <w:pPr>
        <w:spacing w:after="0"/>
        <w:rPr>
          <w:rFonts w:ascii="Arial" w:hAnsi="Arial" w:cs="Arial"/>
          <w:sz w:val="20"/>
          <w:szCs w:val="20"/>
        </w:rPr>
      </w:pPr>
      <w:r>
        <w:rPr>
          <w:rFonts w:ascii="Arial" w:hAnsi="Arial" w:cs="Arial"/>
          <w:sz w:val="20"/>
          <w:szCs w:val="20"/>
        </w:rPr>
        <w:t xml:space="preserve">Q: </w:t>
      </w:r>
      <w:r w:rsidRPr="00136756">
        <w:rPr>
          <w:rFonts w:ascii="Arial" w:hAnsi="Arial" w:cs="Arial"/>
          <w:sz w:val="20"/>
          <w:szCs w:val="20"/>
        </w:rPr>
        <w:t>What is the intention of this field? Is this an attribute of a test order submission, of an observation result, or of both? Which actor is supposed to send it in which cases?</w:t>
      </w:r>
    </w:p>
    <w:p w:rsidR="00136756" w:rsidRPr="00136756" w:rsidRDefault="00136756" w:rsidP="00136756">
      <w:pPr>
        <w:spacing w:after="0"/>
        <w:rPr>
          <w:rFonts w:ascii="Arial" w:hAnsi="Arial" w:cs="Arial"/>
          <w:sz w:val="20"/>
          <w:szCs w:val="20"/>
        </w:rPr>
      </w:pPr>
    </w:p>
    <w:p w:rsidR="00136756" w:rsidRPr="00136756" w:rsidRDefault="00136756" w:rsidP="00136756">
      <w:pPr>
        <w:spacing w:after="0"/>
        <w:rPr>
          <w:rFonts w:ascii="Arial" w:hAnsi="Arial" w:cs="Arial"/>
          <w:sz w:val="20"/>
          <w:szCs w:val="20"/>
        </w:rPr>
      </w:pPr>
      <w:proofErr w:type="spellStart"/>
      <w:r w:rsidRPr="00136756">
        <w:rPr>
          <w:rFonts w:ascii="Arial" w:hAnsi="Arial" w:cs="Arial"/>
          <w:sz w:val="20"/>
          <w:szCs w:val="20"/>
        </w:rPr>
        <w:t>Dilip</w:t>
      </w:r>
      <w:proofErr w:type="spellEnd"/>
      <w:r w:rsidRPr="00136756">
        <w:rPr>
          <w:rFonts w:ascii="Arial" w:hAnsi="Arial" w:cs="Arial"/>
          <w:sz w:val="20"/>
          <w:szCs w:val="20"/>
        </w:rPr>
        <w:t>: One result produced by instrument can have multiple interpretations like qualitative (like HIV +</w:t>
      </w:r>
      <w:proofErr w:type="spellStart"/>
      <w:r w:rsidRPr="00136756">
        <w:rPr>
          <w:rFonts w:ascii="Arial" w:hAnsi="Arial" w:cs="Arial"/>
          <w:sz w:val="20"/>
          <w:szCs w:val="20"/>
        </w:rPr>
        <w:t>ve</w:t>
      </w:r>
      <w:proofErr w:type="spellEnd"/>
      <w:r w:rsidRPr="00136756">
        <w:rPr>
          <w:rFonts w:ascii="Arial" w:hAnsi="Arial" w:cs="Arial"/>
          <w:sz w:val="20"/>
          <w:szCs w:val="20"/>
        </w:rPr>
        <w:t xml:space="preserve"> or -</w:t>
      </w:r>
      <w:proofErr w:type="spellStart"/>
      <w:r w:rsidRPr="00136756">
        <w:rPr>
          <w:rFonts w:ascii="Arial" w:hAnsi="Arial" w:cs="Arial"/>
          <w:sz w:val="20"/>
          <w:szCs w:val="20"/>
        </w:rPr>
        <w:t>ve</w:t>
      </w:r>
      <w:proofErr w:type="spellEnd"/>
      <w:r w:rsidRPr="00136756">
        <w:rPr>
          <w:rFonts w:ascii="Arial" w:hAnsi="Arial" w:cs="Arial"/>
          <w:sz w:val="20"/>
          <w:szCs w:val="20"/>
        </w:rPr>
        <w:t>) and quantitative (numerical score like 2.5). In this case one result has two result aspects. Since it is result, it is part of Observation result (OBX) only. Instrument is supposed to send this to LIS Manager. In this case two results need to be sent to LIS Manager with different result aspects (one with say I call “Quantitative” other “Qualitative” for simplicity) and both are final result.</w:t>
      </w:r>
    </w:p>
    <w:p w:rsidR="00136756" w:rsidRDefault="00136756" w:rsidP="00136756">
      <w:pPr>
        <w:spacing w:after="0"/>
        <w:rPr>
          <w:rFonts w:ascii="Arial" w:hAnsi="Arial" w:cs="Arial"/>
          <w:sz w:val="20"/>
          <w:szCs w:val="20"/>
        </w:rPr>
      </w:pPr>
    </w:p>
    <w:p w:rsidR="00136756" w:rsidRDefault="00136756" w:rsidP="00136756">
      <w:pPr>
        <w:spacing w:after="0"/>
        <w:rPr>
          <w:rFonts w:ascii="Arial" w:hAnsi="Arial" w:cs="Arial"/>
          <w:sz w:val="20"/>
          <w:szCs w:val="20"/>
        </w:rPr>
      </w:pPr>
      <w:r>
        <w:rPr>
          <w:rFonts w:ascii="Arial" w:hAnsi="Arial" w:cs="Arial"/>
          <w:sz w:val="20"/>
          <w:szCs w:val="20"/>
        </w:rPr>
        <w:t>Q:</w:t>
      </w:r>
      <w:r w:rsidRPr="00136756">
        <w:rPr>
          <w:rFonts w:ascii="Arial" w:hAnsi="Arial" w:cs="Arial"/>
          <w:sz w:val="20"/>
          <w:szCs w:val="20"/>
        </w:rPr>
        <w:t xml:space="preserve"> If this is an attribute of a test order submission: would it be possible to use OBR-46 instead? </w:t>
      </w:r>
    </w:p>
    <w:p w:rsidR="00136756" w:rsidRDefault="00136756" w:rsidP="00136756">
      <w:pPr>
        <w:spacing w:after="0"/>
        <w:rPr>
          <w:rFonts w:ascii="Arial" w:hAnsi="Arial" w:cs="Arial"/>
          <w:sz w:val="20"/>
          <w:szCs w:val="20"/>
        </w:rPr>
      </w:pPr>
    </w:p>
    <w:p w:rsidR="00136756" w:rsidRPr="00136756" w:rsidRDefault="00136756" w:rsidP="00136756">
      <w:pPr>
        <w:spacing w:after="0"/>
        <w:rPr>
          <w:rFonts w:ascii="Arial" w:hAnsi="Arial" w:cs="Arial"/>
          <w:sz w:val="20"/>
          <w:szCs w:val="20"/>
        </w:rPr>
      </w:pPr>
      <w:proofErr w:type="spellStart"/>
      <w:r w:rsidRPr="00136756">
        <w:rPr>
          <w:rFonts w:ascii="Arial" w:hAnsi="Arial" w:cs="Arial"/>
          <w:sz w:val="20"/>
          <w:szCs w:val="20"/>
        </w:rPr>
        <w:t>Dilip</w:t>
      </w:r>
      <w:proofErr w:type="spellEnd"/>
      <w:r w:rsidRPr="00136756">
        <w:rPr>
          <w:rFonts w:ascii="Arial" w:hAnsi="Arial" w:cs="Arial"/>
          <w:sz w:val="20"/>
          <w:szCs w:val="20"/>
        </w:rPr>
        <w:t>: No</w:t>
      </w:r>
    </w:p>
    <w:p w:rsidR="00136756" w:rsidRDefault="00136756" w:rsidP="00136756">
      <w:pPr>
        <w:spacing w:after="0"/>
        <w:rPr>
          <w:rFonts w:ascii="Arial" w:hAnsi="Arial" w:cs="Arial"/>
          <w:sz w:val="20"/>
          <w:szCs w:val="20"/>
        </w:rPr>
      </w:pPr>
    </w:p>
    <w:p w:rsidR="00136756" w:rsidRPr="00136756" w:rsidRDefault="00136756" w:rsidP="00136756">
      <w:pPr>
        <w:spacing w:after="0"/>
        <w:rPr>
          <w:rFonts w:ascii="Arial" w:hAnsi="Arial" w:cs="Arial"/>
          <w:sz w:val="20"/>
          <w:szCs w:val="20"/>
        </w:rPr>
      </w:pPr>
      <w:r>
        <w:rPr>
          <w:rFonts w:ascii="Arial" w:hAnsi="Arial" w:cs="Arial"/>
          <w:sz w:val="20"/>
          <w:szCs w:val="20"/>
        </w:rPr>
        <w:t xml:space="preserve">Q: </w:t>
      </w:r>
      <w:r w:rsidRPr="00136756">
        <w:rPr>
          <w:rFonts w:ascii="Arial" w:hAnsi="Arial" w:cs="Arial"/>
          <w:sz w:val="20"/>
          <w:szCs w:val="20"/>
        </w:rPr>
        <w:t>If this is an attribute of an observation result: can it be considered a part of supplemental results as described in section W.2.5.4 of the LAW specification?</w:t>
      </w:r>
    </w:p>
    <w:p w:rsidR="00136756" w:rsidRDefault="00136756" w:rsidP="00136756">
      <w:pPr>
        <w:spacing w:after="0"/>
        <w:rPr>
          <w:rFonts w:ascii="Arial" w:hAnsi="Arial" w:cs="Arial"/>
          <w:sz w:val="20"/>
          <w:szCs w:val="20"/>
        </w:rPr>
      </w:pPr>
    </w:p>
    <w:p w:rsidR="00136756" w:rsidRPr="00136756" w:rsidRDefault="00136756" w:rsidP="00136756">
      <w:pPr>
        <w:spacing w:after="0"/>
        <w:rPr>
          <w:rFonts w:ascii="Arial" w:hAnsi="Arial" w:cs="Arial"/>
          <w:sz w:val="20"/>
          <w:szCs w:val="20"/>
        </w:rPr>
      </w:pPr>
      <w:proofErr w:type="spellStart"/>
      <w:r w:rsidRPr="00136756">
        <w:rPr>
          <w:rFonts w:ascii="Arial" w:hAnsi="Arial" w:cs="Arial"/>
          <w:sz w:val="20"/>
          <w:szCs w:val="20"/>
        </w:rPr>
        <w:t>Dilip</w:t>
      </w:r>
      <w:proofErr w:type="spellEnd"/>
      <w:r w:rsidRPr="00136756">
        <w:rPr>
          <w:rFonts w:ascii="Arial" w:hAnsi="Arial" w:cs="Arial"/>
          <w:sz w:val="20"/>
          <w:szCs w:val="20"/>
        </w:rPr>
        <w:t xml:space="preserve">: </w:t>
      </w:r>
      <w:proofErr w:type="gramStart"/>
      <w:r>
        <w:rPr>
          <w:rFonts w:ascii="Arial" w:hAnsi="Arial" w:cs="Arial"/>
          <w:sz w:val="20"/>
          <w:szCs w:val="20"/>
        </w:rPr>
        <w:t>n</w:t>
      </w:r>
      <w:r w:rsidRPr="00136756">
        <w:rPr>
          <w:rFonts w:ascii="Arial" w:hAnsi="Arial" w:cs="Arial"/>
          <w:sz w:val="20"/>
          <w:szCs w:val="20"/>
        </w:rPr>
        <w:t>ot a supplemental result, both are</w:t>
      </w:r>
      <w:proofErr w:type="gramEnd"/>
      <w:r w:rsidRPr="00136756">
        <w:rPr>
          <w:rFonts w:ascii="Arial" w:hAnsi="Arial" w:cs="Arial"/>
          <w:sz w:val="20"/>
          <w:szCs w:val="20"/>
        </w:rPr>
        <w:t xml:space="preserve"> final result.</w:t>
      </w:r>
    </w:p>
    <w:p w:rsidR="00136756" w:rsidRPr="00136756" w:rsidRDefault="00136756" w:rsidP="00136756">
      <w:pPr>
        <w:spacing w:after="0"/>
        <w:rPr>
          <w:rFonts w:ascii="Arial" w:hAnsi="Arial" w:cs="Arial"/>
          <w:sz w:val="20"/>
          <w:szCs w:val="20"/>
        </w:rPr>
      </w:pPr>
      <w:r w:rsidRPr="00136756">
        <w:rPr>
          <w:rFonts w:ascii="Arial" w:hAnsi="Arial" w:cs="Arial"/>
          <w:sz w:val="20"/>
          <w:szCs w:val="20"/>
        </w:rPr>
        <w:t>=======</w:t>
      </w:r>
    </w:p>
    <w:p w:rsidR="00136756" w:rsidRDefault="00136756" w:rsidP="00C6270A">
      <w:pPr>
        <w:spacing w:after="0"/>
        <w:rPr>
          <w:rFonts w:ascii="Arial" w:hAnsi="Arial" w:cs="Arial"/>
          <w:sz w:val="20"/>
          <w:szCs w:val="20"/>
        </w:rPr>
      </w:pPr>
    </w:p>
    <w:p w:rsidR="00136756" w:rsidRDefault="00136756" w:rsidP="00C6270A">
      <w:pPr>
        <w:spacing w:after="0"/>
        <w:rPr>
          <w:rFonts w:ascii="Arial" w:hAnsi="Arial" w:cs="Arial"/>
          <w:sz w:val="20"/>
          <w:szCs w:val="20"/>
        </w:rPr>
      </w:pPr>
      <w:r>
        <w:rPr>
          <w:rFonts w:ascii="Arial" w:hAnsi="Arial" w:cs="Arial"/>
          <w:sz w:val="20"/>
          <w:szCs w:val="20"/>
        </w:rPr>
        <w:t>Further discussions required.</w:t>
      </w:r>
    </w:p>
    <w:p w:rsidR="00136756" w:rsidRDefault="00136756" w:rsidP="00C6270A">
      <w:pPr>
        <w:spacing w:after="0"/>
        <w:rPr>
          <w:rFonts w:ascii="Arial" w:hAnsi="Arial" w:cs="Arial"/>
          <w:sz w:val="20"/>
          <w:szCs w:val="20"/>
        </w:rPr>
      </w:pPr>
    </w:p>
    <w:p w:rsidR="00F95D56" w:rsidRDefault="00F95D56" w:rsidP="00C6270A">
      <w:pPr>
        <w:spacing w:after="0"/>
        <w:rPr>
          <w:rFonts w:ascii="Arial" w:hAnsi="Arial" w:cs="Arial"/>
          <w:sz w:val="20"/>
          <w:szCs w:val="20"/>
        </w:rPr>
      </w:pPr>
    </w:p>
    <w:p w:rsidR="00136756" w:rsidRPr="00136756" w:rsidRDefault="00C6270A" w:rsidP="00C6270A">
      <w:pPr>
        <w:spacing w:after="0"/>
        <w:rPr>
          <w:rFonts w:ascii="Arial" w:hAnsi="Arial" w:cs="Arial"/>
          <w:b/>
          <w:sz w:val="20"/>
          <w:szCs w:val="20"/>
        </w:rPr>
      </w:pPr>
      <w:r w:rsidRPr="00136756">
        <w:rPr>
          <w:rFonts w:ascii="Arial" w:hAnsi="Arial" w:cs="Arial"/>
          <w:b/>
          <w:sz w:val="20"/>
          <w:szCs w:val="20"/>
        </w:rPr>
        <w:t>TCD-10 “Replicate Number”</w:t>
      </w:r>
    </w:p>
    <w:p w:rsidR="0010757A" w:rsidRDefault="002736FA" w:rsidP="0010757A">
      <w:pPr>
        <w:spacing w:after="0"/>
        <w:rPr>
          <w:rFonts w:ascii="Arial" w:hAnsi="Arial" w:cs="Arial"/>
          <w:sz w:val="20"/>
          <w:szCs w:val="20"/>
        </w:rPr>
      </w:pPr>
      <w:r>
        <w:rPr>
          <w:rFonts w:ascii="Arial" w:hAnsi="Arial" w:cs="Arial"/>
          <w:sz w:val="20"/>
          <w:szCs w:val="20"/>
        </w:rPr>
        <w:t>Decision: use TQ1-2 “Quantity”</w:t>
      </w:r>
      <w:r w:rsidR="0010757A">
        <w:rPr>
          <w:rFonts w:ascii="Arial" w:hAnsi="Arial" w:cs="Arial"/>
          <w:sz w:val="20"/>
          <w:szCs w:val="20"/>
        </w:rPr>
        <w:t xml:space="preserve"> </w:t>
      </w:r>
      <w:r w:rsidR="00136756">
        <w:rPr>
          <w:rFonts w:ascii="Arial" w:hAnsi="Arial" w:cs="Arial"/>
          <w:sz w:val="20"/>
          <w:szCs w:val="20"/>
        </w:rPr>
        <w:t>instead</w:t>
      </w:r>
      <w:r w:rsidR="0010757A">
        <w:rPr>
          <w:rFonts w:ascii="Arial" w:hAnsi="Arial" w:cs="Arial"/>
          <w:sz w:val="20"/>
          <w:szCs w:val="20"/>
        </w:rPr>
        <w:t>, with the optionality RE on Analyzer Manager and O on Analyzer.</w:t>
      </w:r>
    </w:p>
    <w:p w:rsidR="00F95D56" w:rsidRDefault="00F95D56" w:rsidP="0010757A">
      <w:pPr>
        <w:spacing w:after="0"/>
        <w:rPr>
          <w:rFonts w:ascii="Arial" w:hAnsi="Arial" w:cs="Arial"/>
          <w:sz w:val="20"/>
          <w:szCs w:val="20"/>
        </w:rPr>
      </w:pPr>
    </w:p>
    <w:p w:rsidR="002736FA" w:rsidRDefault="00136756" w:rsidP="00C6270A">
      <w:pPr>
        <w:spacing w:after="0"/>
        <w:rPr>
          <w:rFonts w:ascii="Arial" w:hAnsi="Arial" w:cs="Arial"/>
          <w:sz w:val="20"/>
          <w:szCs w:val="20"/>
        </w:rPr>
      </w:pPr>
      <w:bookmarkStart w:id="0" w:name="_GoBack"/>
      <w:bookmarkEnd w:id="0"/>
      <w:r>
        <w:rPr>
          <w:rFonts w:ascii="Arial" w:hAnsi="Arial" w:cs="Arial"/>
          <w:sz w:val="20"/>
          <w:szCs w:val="20"/>
        </w:rPr>
        <w:t>Pending a</w:t>
      </w:r>
      <w:r w:rsidR="007E3CA9">
        <w:rPr>
          <w:rFonts w:ascii="Arial" w:hAnsi="Arial" w:cs="Arial"/>
          <w:sz w:val="20"/>
          <w:szCs w:val="20"/>
        </w:rPr>
        <w:t>ction</w:t>
      </w:r>
      <w:r w:rsidR="00DF177B">
        <w:rPr>
          <w:rFonts w:ascii="Arial" w:hAnsi="Arial" w:cs="Arial"/>
          <w:sz w:val="20"/>
          <w:szCs w:val="20"/>
        </w:rPr>
        <w:t xml:space="preserve"> (Dmytro)</w:t>
      </w:r>
      <w:r w:rsidR="007E3CA9">
        <w:rPr>
          <w:rFonts w:ascii="Arial" w:hAnsi="Arial" w:cs="Arial"/>
          <w:sz w:val="20"/>
          <w:szCs w:val="20"/>
        </w:rPr>
        <w:t>: update LAW section X.2.4 “Rerun”</w:t>
      </w:r>
      <w:r w:rsidR="0010757A">
        <w:rPr>
          <w:rFonts w:ascii="Arial" w:hAnsi="Arial" w:cs="Arial"/>
          <w:sz w:val="20"/>
          <w:szCs w:val="20"/>
        </w:rPr>
        <w:t xml:space="preserve"> ???</w:t>
      </w:r>
    </w:p>
    <w:p w:rsidR="00F95D56" w:rsidRDefault="00F95D56" w:rsidP="00AA6C71">
      <w:pPr>
        <w:spacing w:after="0"/>
        <w:rPr>
          <w:rFonts w:ascii="Arial" w:hAnsi="Arial" w:cs="Arial"/>
          <w:sz w:val="20"/>
          <w:szCs w:val="20"/>
        </w:rPr>
      </w:pPr>
    </w:p>
    <w:p w:rsidR="0010757A" w:rsidRDefault="00136756" w:rsidP="00AA6C71">
      <w:pPr>
        <w:spacing w:after="0"/>
        <w:rPr>
          <w:rFonts w:ascii="Arial" w:hAnsi="Arial" w:cs="Arial"/>
          <w:sz w:val="20"/>
          <w:szCs w:val="20"/>
        </w:rPr>
      </w:pPr>
      <w:r>
        <w:rPr>
          <w:rFonts w:ascii="Arial" w:hAnsi="Arial" w:cs="Arial"/>
          <w:sz w:val="20"/>
          <w:szCs w:val="20"/>
        </w:rPr>
        <w:t xml:space="preserve">Open question: </w:t>
      </w:r>
      <w:r w:rsidR="00F95D56">
        <w:rPr>
          <w:rFonts w:ascii="Arial" w:hAnsi="Arial" w:cs="Arial"/>
          <w:sz w:val="20"/>
          <w:szCs w:val="20"/>
        </w:rPr>
        <w:t>I</w:t>
      </w:r>
      <w:r w:rsidR="00AA6C71" w:rsidRPr="00AA6C71">
        <w:rPr>
          <w:rFonts w:ascii="Arial" w:hAnsi="Arial" w:cs="Arial"/>
          <w:sz w:val="20"/>
          <w:szCs w:val="20"/>
        </w:rPr>
        <w:t xml:space="preserve">s </w:t>
      </w:r>
      <w:r w:rsidR="0010757A">
        <w:rPr>
          <w:rFonts w:ascii="Arial" w:hAnsi="Arial" w:cs="Arial"/>
          <w:sz w:val="20"/>
          <w:szCs w:val="20"/>
        </w:rPr>
        <w:t xml:space="preserve">an </w:t>
      </w:r>
      <w:r w:rsidR="00AA6C71" w:rsidRPr="00AA6C71">
        <w:rPr>
          <w:rFonts w:ascii="Arial" w:hAnsi="Arial" w:cs="Arial"/>
          <w:sz w:val="20"/>
          <w:szCs w:val="20"/>
        </w:rPr>
        <w:t xml:space="preserve">additional Use Case </w:t>
      </w:r>
      <w:r>
        <w:rPr>
          <w:rFonts w:ascii="Arial" w:hAnsi="Arial" w:cs="Arial"/>
          <w:sz w:val="20"/>
          <w:szCs w:val="20"/>
        </w:rPr>
        <w:t xml:space="preserve">in the LAW profile </w:t>
      </w:r>
      <w:r w:rsidR="00AA6C71" w:rsidRPr="00AA6C71">
        <w:rPr>
          <w:rFonts w:ascii="Arial" w:hAnsi="Arial" w:cs="Arial"/>
          <w:sz w:val="20"/>
          <w:szCs w:val="20"/>
        </w:rPr>
        <w:t>required?</w:t>
      </w:r>
      <w:r>
        <w:rPr>
          <w:rFonts w:ascii="Arial" w:hAnsi="Arial" w:cs="Arial"/>
          <w:sz w:val="20"/>
          <w:szCs w:val="20"/>
        </w:rPr>
        <w:t xml:space="preserve">  </w:t>
      </w:r>
    </w:p>
    <w:p w:rsidR="00AA6C71" w:rsidRDefault="00AA6C71" w:rsidP="00AA6C71">
      <w:pPr>
        <w:spacing w:after="0"/>
        <w:rPr>
          <w:rFonts w:ascii="Arial" w:hAnsi="Arial" w:cs="Arial"/>
          <w:sz w:val="20"/>
          <w:szCs w:val="20"/>
        </w:rPr>
      </w:pPr>
      <w:r w:rsidRPr="00AA6C71">
        <w:rPr>
          <w:rFonts w:ascii="Arial" w:hAnsi="Arial" w:cs="Arial"/>
          <w:sz w:val="20"/>
          <w:szCs w:val="20"/>
        </w:rPr>
        <w:t>To be discussed with François.</w:t>
      </w:r>
    </w:p>
    <w:p w:rsidR="00C6270A" w:rsidRDefault="00C6270A" w:rsidP="00C6270A">
      <w:pPr>
        <w:spacing w:after="0"/>
        <w:rPr>
          <w:rFonts w:ascii="Arial" w:hAnsi="Arial" w:cs="Arial"/>
          <w:sz w:val="20"/>
          <w:szCs w:val="20"/>
        </w:rPr>
      </w:pPr>
    </w:p>
    <w:p w:rsidR="00F95D56" w:rsidRDefault="00F95D56" w:rsidP="00C6270A">
      <w:pPr>
        <w:spacing w:after="0"/>
        <w:rPr>
          <w:rFonts w:ascii="Arial" w:hAnsi="Arial" w:cs="Arial"/>
          <w:sz w:val="20"/>
          <w:szCs w:val="20"/>
        </w:rPr>
      </w:pPr>
    </w:p>
    <w:p w:rsidR="00136756" w:rsidRPr="00136756" w:rsidRDefault="00C6270A" w:rsidP="00C6270A">
      <w:pPr>
        <w:spacing w:after="0"/>
        <w:rPr>
          <w:rFonts w:ascii="Arial" w:hAnsi="Arial" w:cs="Arial"/>
          <w:b/>
          <w:sz w:val="20"/>
          <w:szCs w:val="20"/>
        </w:rPr>
      </w:pPr>
      <w:r w:rsidRPr="00136756">
        <w:rPr>
          <w:rFonts w:ascii="Arial" w:hAnsi="Arial" w:cs="Arial"/>
          <w:b/>
          <w:sz w:val="20"/>
          <w:szCs w:val="20"/>
        </w:rPr>
        <w:t>TCD-11 “Dilution Protocol”</w:t>
      </w:r>
    </w:p>
    <w:p w:rsidR="00C6270A" w:rsidRDefault="00136756" w:rsidP="00C6270A">
      <w:pPr>
        <w:spacing w:after="0"/>
        <w:rPr>
          <w:rFonts w:ascii="Arial" w:hAnsi="Arial" w:cs="Arial"/>
          <w:sz w:val="20"/>
          <w:szCs w:val="20"/>
        </w:rPr>
      </w:pPr>
      <w:r>
        <w:rPr>
          <w:rFonts w:ascii="Arial" w:hAnsi="Arial" w:cs="Arial"/>
          <w:sz w:val="20"/>
          <w:szCs w:val="20"/>
        </w:rPr>
        <w:t>Decision: accept</w:t>
      </w:r>
      <w:r w:rsidR="0010757A">
        <w:rPr>
          <w:rFonts w:ascii="Arial" w:hAnsi="Arial" w:cs="Arial"/>
          <w:sz w:val="20"/>
          <w:szCs w:val="20"/>
        </w:rPr>
        <w:t xml:space="preserve"> as Conditional (RE/X) on Analyzer Manager and Not Supported on Analyzer</w:t>
      </w:r>
      <w:r>
        <w:rPr>
          <w:rFonts w:ascii="Arial" w:hAnsi="Arial" w:cs="Arial"/>
          <w:sz w:val="20"/>
          <w:szCs w:val="20"/>
        </w:rPr>
        <w:t xml:space="preserve">, rename to </w:t>
      </w:r>
      <w:r w:rsidR="00C6270A">
        <w:rPr>
          <w:rFonts w:ascii="Arial" w:hAnsi="Arial" w:cs="Arial"/>
          <w:sz w:val="20"/>
          <w:szCs w:val="20"/>
        </w:rPr>
        <w:t xml:space="preserve">“Auto-Dilution </w:t>
      </w:r>
      <w:r>
        <w:rPr>
          <w:rFonts w:ascii="Arial" w:hAnsi="Arial" w:cs="Arial"/>
          <w:sz w:val="20"/>
          <w:szCs w:val="20"/>
        </w:rPr>
        <w:t>Type</w:t>
      </w:r>
      <w:r w:rsidR="00C6270A">
        <w:rPr>
          <w:rFonts w:ascii="Arial" w:hAnsi="Arial" w:cs="Arial"/>
          <w:sz w:val="20"/>
          <w:szCs w:val="20"/>
        </w:rPr>
        <w:t>”</w:t>
      </w:r>
      <w:r>
        <w:rPr>
          <w:rFonts w:ascii="Arial" w:hAnsi="Arial" w:cs="Arial"/>
          <w:sz w:val="20"/>
          <w:szCs w:val="20"/>
        </w:rPr>
        <w:t>, data type</w:t>
      </w:r>
      <w:r w:rsidR="00C6270A">
        <w:rPr>
          <w:rFonts w:ascii="Arial" w:hAnsi="Arial" w:cs="Arial"/>
          <w:sz w:val="20"/>
          <w:szCs w:val="20"/>
        </w:rPr>
        <w:t xml:space="preserve"> </w:t>
      </w:r>
      <w:r>
        <w:rPr>
          <w:rFonts w:ascii="Arial" w:hAnsi="Arial" w:cs="Arial"/>
          <w:sz w:val="20"/>
          <w:szCs w:val="20"/>
        </w:rPr>
        <w:t>CWE, vendor-specific values expected.</w:t>
      </w:r>
    </w:p>
    <w:p w:rsidR="00F95D56" w:rsidRDefault="00F95D56" w:rsidP="00C6270A">
      <w:pPr>
        <w:spacing w:after="0"/>
        <w:rPr>
          <w:rFonts w:ascii="Arial" w:hAnsi="Arial" w:cs="Arial"/>
          <w:sz w:val="20"/>
          <w:szCs w:val="20"/>
        </w:rPr>
      </w:pPr>
    </w:p>
    <w:p w:rsidR="0010757A" w:rsidRDefault="0010757A" w:rsidP="00C6270A">
      <w:pPr>
        <w:spacing w:after="0"/>
        <w:rPr>
          <w:rFonts w:ascii="Arial" w:hAnsi="Arial" w:cs="Arial"/>
          <w:sz w:val="20"/>
          <w:szCs w:val="20"/>
        </w:rPr>
      </w:pPr>
      <w:r>
        <w:rPr>
          <w:rFonts w:ascii="Arial" w:hAnsi="Arial" w:cs="Arial"/>
          <w:sz w:val="20"/>
          <w:szCs w:val="20"/>
        </w:rPr>
        <w:t>Open question</w:t>
      </w:r>
      <w:r w:rsidR="00F95D56">
        <w:rPr>
          <w:rFonts w:ascii="Arial" w:hAnsi="Arial" w:cs="Arial"/>
          <w:sz w:val="20"/>
          <w:szCs w:val="20"/>
        </w:rPr>
        <w:t>s</w:t>
      </w:r>
      <w:r>
        <w:rPr>
          <w:rFonts w:ascii="Arial" w:hAnsi="Arial" w:cs="Arial"/>
          <w:sz w:val="20"/>
          <w:szCs w:val="20"/>
        </w:rPr>
        <w:t xml:space="preserve">: </w:t>
      </w:r>
      <w:r w:rsidR="00F95D56">
        <w:rPr>
          <w:rFonts w:ascii="Arial" w:hAnsi="Arial" w:cs="Arial"/>
          <w:sz w:val="20"/>
          <w:szCs w:val="20"/>
        </w:rPr>
        <w:t>D</w:t>
      </w:r>
      <w:r>
        <w:rPr>
          <w:rFonts w:ascii="Arial" w:hAnsi="Arial" w:cs="Arial"/>
          <w:sz w:val="20"/>
          <w:szCs w:val="20"/>
        </w:rPr>
        <w:t xml:space="preserve">oes </w:t>
      </w:r>
      <w:r w:rsidR="00F95D56">
        <w:rPr>
          <w:rFonts w:ascii="Arial" w:hAnsi="Arial" w:cs="Arial"/>
          <w:sz w:val="20"/>
          <w:szCs w:val="20"/>
        </w:rPr>
        <w:t>the dilution type/protocol</w:t>
      </w:r>
      <w:r>
        <w:rPr>
          <w:rFonts w:ascii="Arial" w:hAnsi="Arial" w:cs="Arial"/>
          <w:sz w:val="20"/>
          <w:szCs w:val="20"/>
        </w:rPr>
        <w:t xml:space="preserve"> </w:t>
      </w:r>
      <w:r w:rsidR="00F95D56">
        <w:rPr>
          <w:rFonts w:ascii="Arial" w:hAnsi="Arial" w:cs="Arial"/>
          <w:sz w:val="20"/>
          <w:szCs w:val="20"/>
        </w:rPr>
        <w:t>denote only the dilution factor or other dilution modalities as well? Is it really mutually exclusive with TCD-2 “Auto-Dilution Factor”?</w:t>
      </w:r>
    </w:p>
    <w:p w:rsidR="00C6270A" w:rsidRDefault="00C6270A" w:rsidP="00C6270A">
      <w:pPr>
        <w:spacing w:after="0"/>
        <w:rPr>
          <w:rFonts w:ascii="Arial" w:hAnsi="Arial" w:cs="Arial"/>
          <w:sz w:val="20"/>
          <w:szCs w:val="20"/>
        </w:rPr>
      </w:pPr>
    </w:p>
    <w:p w:rsidR="00F95D56" w:rsidRDefault="00F95D56" w:rsidP="00C6270A">
      <w:pPr>
        <w:spacing w:after="0"/>
        <w:rPr>
          <w:rFonts w:ascii="Arial" w:hAnsi="Arial" w:cs="Arial"/>
          <w:sz w:val="20"/>
          <w:szCs w:val="20"/>
        </w:rPr>
      </w:pPr>
    </w:p>
    <w:p w:rsidR="00136756" w:rsidRDefault="00C6270A" w:rsidP="00C6270A">
      <w:pPr>
        <w:spacing w:after="0"/>
        <w:rPr>
          <w:rFonts w:ascii="Arial" w:hAnsi="Arial" w:cs="Arial"/>
          <w:sz w:val="20"/>
          <w:szCs w:val="20"/>
        </w:rPr>
      </w:pPr>
      <w:r w:rsidRPr="00136756">
        <w:rPr>
          <w:rFonts w:ascii="Arial" w:hAnsi="Arial" w:cs="Arial"/>
          <w:b/>
          <w:sz w:val="20"/>
          <w:szCs w:val="20"/>
        </w:rPr>
        <w:t>TCD-12 “Pool Size”</w:t>
      </w:r>
    </w:p>
    <w:p w:rsidR="00C6270A" w:rsidRDefault="00136756" w:rsidP="00C6270A">
      <w:pPr>
        <w:spacing w:after="0"/>
        <w:rPr>
          <w:rFonts w:ascii="Arial" w:hAnsi="Arial" w:cs="Arial"/>
          <w:sz w:val="20"/>
          <w:szCs w:val="20"/>
        </w:rPr>
      </w:pPr>
      <w:r>
        <w:rPr>
          <w:rFonts w:ascii="Arial" w:hAnsi="Arial" w:cs="Arial"/>
          <w:sz w:val="20"/>
          <w:szCs w:val="20"/>
        </w:rPr>
        <w:t>Decision: accept</w:t>
      </w:r>
      <w:r w:rsidR="0010757A">
        <w:rPr>
          <w:rFonts w:ascii="Arial" w:hAnsi="Arial" w:cs="Arial"/>
          <w:sz w:val="20"/>
          <w:szCs w:val="20"/>
        </w:rPr>
        <w:t xml:space="preserve"> as RE on Analyzer Manager and </w:t>
      </w:r>
      <w:proofErr w:type="spellStart"/>
      <w:r w:rsidR="0010757A">
        <w:rPr>
          <w:rFonts w:ascii="Arial" w:hAnsi="Arial" w:cs="Arial"/>
          <w:sz w:val="20"/>
          <w:szCs w:val="20"/>
        </w:rPr>
        <w:t>O</w:t>
      </w:r>
      <w:proofErr w:type="spellEnd"/>
      <w:r w:rsidR="0010757A">
        <w:rPr>
          <w:rFonts w:ascii="Arial" w:hAnsi="Arial" w:cs="Arial"/>
          <w:sz w:val="20"/>
          <w:szCs w:val="20"/>
        </w:rPr>
        <w:t xml:space="preserve"> on Analyzer</w:t>
      </w:r>
      <w:r>
        <w:rPr>
          <w:rFonts w:ascii="Arial" w:hAnsi="Arial" w:cs="Arial"/>
          <w:sz w:val="20"/>
          <w:szCs w:val="20"/>
        </w:rPr>
        <w:t>, move to TCD-10</w:t>
      </w:r>
      <w:r w:rsidR="0010757A">
        <w:rPr>
          <w:rFonts w:ascii="Arial" w:hAnsi="Arial" w:cs="Arial"/>
          <w:sz w:val="20"/>
          <w:szCs w:val="20"/>
        </w:rPr>
        <w:t>.</w:t>
      </w:r>
    </w:p>
    <w:p w:rsidR="00F95D56" w:rsidRDefault="00F95D56" w:rsidP="00C6270A">
      <w:pPr>
        <w:spacing w:after="0"/>
        <w:rPr>
          <w:rFonts w:ascii="Arial" w:hAnsi="Arial" w:cs="Arial"/>
          <w:sz w:val="20"/>
          <w:szCs w:val="20"/>
        </w:rPr>
      </w:pPr>
    </w:p>
    <w:p w:rsidR="0010757A" w:rsidRDefault="00136756" w:rsidP="00C6270A">
      <w:pPr>
        <w:spacing w:after="0"/>
        <w:rPr>
          <w:rFonts w:ascii="Arial" w:hAnsi="Arial" w:cs="Arial"/>
          <w:sz w:val="20"/>
          <w:szCs w:val="20"/>
        </w:rPr>
      </w:pPr>
      <w:r>
        <w:rPr>
          <w:rFonts w:ascii="Arial" w:hAnsi="Arial" w:cs="Arial"/>
          <w:sz w:val="20"/>
          <w:szCs w:val="20"/>
        </w:rPr>
        <w:t xml:space="preserve">Open question: </w:t>
      </w:r>
      <w:r w:rsidR="00F95D56">
        <w:rPr>
          <w:rFonts w:ascii="Arial" w:hAnsi="Arial" w:cs="Arial"/>
          <w:sz w:val="20"/>
          <w:szCs w:val="20"/>
        </w:rPr>
        <w:t>I</w:t>
      </w:r>
      <w:r w:rsidR="00AA6C71">
        <w:rPr>
          <w:rFonts w:ascii="Arial" w:hAnsi="Arial" w:cs="Arial"/>
          <w:sz w:val="20"/>
          <w:szCs w:val="20"/>
        </w:rPr>
        <w:t xml:space="preserve">s </w:t>
      </w:r>
      <w:r>
        <w:rPr>
          <w:rFonts w:ascii="Arial" w:hAnsi="Arial" w:cs="Arial"/>
          <w:sz w:val="20"/>
          <w:szCs w:val="20"/>
        </w:rPr>
        <w:t xml:space="preserve">an </w:t>
      </w:r>
      <w:r w:rsidR="00AA6C71">
        <w:rPr>
          <w:rFonts w:ascii="Arial" w:hAnsi="Arial" w:cs="Arial"/>
          <w:sz w:val="20"/>
          <w:szCs w:val="20"/>
        </w:rPr>
        <w:t xml:space="preserve">additional Use Case </w:t>
      </w:r>
      <w:r w:rsidRPr="00136756">
        <w:rPr>
          <w:rFonts w:ascii="Arial" w:hAnsi="Arial" w:cs="Arial"/>
          <w:sz w:val="20"/>
          <w:szCs w:val="20"/>
        </w:rPr>
        <w:t xml:space="preserve">in the LAW profile </w:t>
      </w:r>
      <w:r w:rsidR="00AA6C71">
        <w:rPr>
          <w:rFonts w:ascii="Arial" w:hAnsi="Arial" w:cs="Arial"/>
          <w:sz w:val="20"/>
          <w:szCs w:val="20"/>
        </w:rPr>
        <w:t>required?</w:t>
      </w:r>
      <w:r>
        <w:rPr>
          <w:rFonts w:ascii="Arial" w:hAnsi="Arial" w:cs="Arial"/>
          <w:sz w:val="20"/>
          <w:szCs w:val="20"/>
        </w:rPr>
        <w:t xml:space="preserve"> </w:t>
      </w:r>
    </w:p>
    <w:p w:rsidR="00C6270A" w:rsidRDefault="00AA6C71" w:rsidP="00C6270A">
      <w:pPr>
        <w:spacing w:after="0"/>
        <w:rPr>
          <w:rFonts w:ascii="Arial" w:hAnsi="Arial" w:cs="Arial"/>
          <w:sz w:val="20"/>
          <w:szCs w:val="20"/>
        </w:rPr>
      </w:pPr>
      <w:r>
        <w:rPr>
          <w:rFonts w:ascii="Arial" w:hAnsi="Arial" w:cs="Arial"/>
          <w:sz w:val="20"/>
          <w:szCs w:val="20"/>
        </w:rPr>
        <w:t xml:space="preserve">To be discussed with </w:t>
      </w:r>
      <w:r w:rsidR="00136756">
        <w:rPr>
          <w:rFonts w:ascii="Arial" w:hAnsi="Arial" w:cs="Arial"/>
          <w:sz w:val="20"/>
          <w:szCs w:val="20"/>
        </w:rPr>
        <w:t>F</w:t>
      </w:r>
      <w:r>
        <w:rPr>
          <w:rFonts w:ascii="Arial" w:hAnsi="Arial" w:cs="Arial"/>
          <w:sz w:val="20"/>
          <w:szCs w:val="20"/>
        </w:rPr>
        <w:t>rançois</w:t>
      </w:r>
      <w:r w:rsidR="00136756">
        <w:rPr>
          <w:rFonts w:ascii="Arial" w:hAnsi="Arial" w:cs="Arial"/>
          <w:sz w:val="20"/>
          <w:szCs w:val="20"/>
        </w:rPr>
        <w:t>.</w:t>
      </w:r>
    </w:p>
    <w:p w:rsidR="007E3CA9" w:rsidRDefault="007E3CA9" w:rsidP="00C6270A">
      <w:pPr>
        <w:spacing w:after="0"/>
        <w:rPr>
          <w:rFonts w:ascii="Arial" w:hAnsi="Arial" w:cs="Arial"/>
          <w:sz w:val="20"/>
          <w:szCs w:val="20"/>
        </w:rPr>
      </w:pPr>
    </w:p>
    <w:p w:rsidR="007E3CA9" w:rsidRPr="00C6270A" w:rsidRDefault="007E3CA9" w:rsidP="00C6270A">
      <w:pPr>
        <w:spacing w:after="0"/>
        <w:rPr>
          <w:rFonts w:ascii="Arial" w:hAnsi="Arial" w:cs="Arial"/>
          <w:sz w:val="20"/>
          <w:szCs w:val="20"/>
        </w:rPr>
      </w:pPr>
    </w:p>
    <w:sectPr w:rsidR="007E3CA9" w:rsidRPr="00C62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0A"/>
    <w:rsid w:val="0010757A"/>
    <w:rsid w:val="00136756"/>
    <w:rsid w:val="002736FA"/>
    <w:rsid w:val="004F1794"/>
    <w:rsid w:val="00557CDD"/>
    <w:rsid w:val="007E3CA9"/>
    <w:rsid w:val="00A00E8B"/>
    <w:rsid w:val="00AA6C71"/>
    <w:rsid w:val="00C6270A"/>
    <w:rsid w:val="00CB6881"/>
    <w:rsid w:val="00CD75B7"/>
    <w:rsid w:val="00D32C38"/>
    <w:rsid w:val="00DB12E2"/>
    <w:rsid w:val="00DF177B"/>
    <w:rsid w:val="00F9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2E2"/>
    <w:rPr>
      <w:color w:val="0000FF" w:themeColor="hyperlink"/>
      <w:u w:val="single"/>
    </w:rPr>
  </w:style>
  <w:style w:type="character" w:styleId="FollowedHyperlink">
    <w:name w:val="FollowedHyperlink"/>
    <w:basedOn w:val="DefaultParagraphFont"/>
    <w:uiPriority w:val="99"/>
    <w:semiHidden/>
    <w:unhideWhenUsed/>
    <w:rsid w:val="00DB12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2E2"/>
    <w:rPr>
      <w:color w:val="0000FF" w:themeColor="hyperlink"/>
      <w:u w:val="single"/>
    </w:rPr>
  </w:style>
  <w:style w:type="character" w:styleId="FollowedHyperlink">
    <w:name w:val="FollowedHyperlink"/>
    <w:basedOn w:val="DefaultParagraphFont"/>
    <w:uiPriority w:val="99"/>
    <w:semiHidden/>
    <w:unhideWhenUsed/>
    <w:rsid w:val="00DB1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3180">
      <w:bodyDiv w:val="1"/>
      <w:marLeft w:val="0"/>
      <w:marRight w:val="0"/>
      <w:marTop w:val="0"/>
      <w:marBottom w:val="0"/>
      <w:divBdr>
        <w:top w:val="none" w:sz="0" w:space="0" w:color="auto"/>
        <w:left w:val="none" w:sz="0" w:space="0" w:color="auto"/>
        <w:bottom w:val="none" w:sz="0" w:space="0" w:color="auto"/>
        <w:right w:val="none" w:sz="0" w:space="0" w:color="auto"/>
      </w:divBdr>
    </w:div>
    <w:div w:id="358822967">
      <w:bodyDiv w:val="1"/>
      <w:marLeft w:val="0"/>
      <w:marRight w:val="0"/>
      <w:marTop w:val="0"/>
      <w:marBottom w:val="0"/>
      <w:divBdr>
        <w:top w:val="none" w:sz="0" w:space="0" w:color="auto"/>
        <w:left w:val="none" w:sz="0" w:space="0" w:color="auto"/>
        <w:bottom w:val="none" w:sz="0" w:space="0" w:color="auto"/>
        <w:right w:val="none" w:sz="0" w:space="0" w:color="auto"/>
      </w:divBdr>
    </w:div>
    <w:div w:id="1185096489">
      <w:bodyDiv w:val="1"/>
      <w:marLeft w:val="0"/>
      <w:marRight w:val="0"/>
      <w:marTop w:val="0"/>
      <w:marBottom w:val="0"/>
      <w:divBdr>
        <w:top w:val="none" w:sz="0" w:space="0" w:color="auto"/>
        <w:left w:val="none" w:sz="0" w:space="0" w:color="auto"/>
        <w:bottom w:val="none" w:sz="0" w:space="0" w:color="auto"/>
        <w:right w:val="none" w:sz="0" w:space="0" w:color="auto"/>
      </w:divBdr>
    </w:div>
    <w:div w:id="1221592921">
      <w:bodyDiv w:val="1"/>
      <w:marLeft w:val="0"/>
      <w:marRight w:val="0"/>
      <w:marTop w:val="0"/>
      <w:marBottom w:val="0"/>
      <w:divBdr>
        <w:top w:val="none" w:sz="0" w:space="0" w:color="auto"/>
        <w:left w:val="none" w:sz="0" w:space="0" w:color="auto"/>
        <w:bottom w:val="none" w:sz="0" w:space="0" w:color="auto"/>
        <w:right w:val="none" w:sz="0" w:space="0" w:color="auto"/>
      </w:divBdr>
    </w:div>
    <w:div w:id="1715540395">
      <w:bodyDiv w:val="1"/>
      <w:marLeft w:val="0"/>
      <w:marRight w:val="0"/>
      <w:marTop w:val="0"/>
      <w:marBottom w:val="0"/>
      <w:divBdr>
        <w:top w:val="none" w:sz="0" w:space="0" w:color="auto"/>
        <w:left w:val="none" w:sz="0" w:space="0" w:color="auto"/>
        <w:bottom w:val="none" w:sz="0" w:space="0" w:color="auto"/>
        <w:right w:val="none" w:sz="0" w:space="0" w:color="auto"/>
      </w:divBdr>
    </w:div>
    <w:div w:id="20356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ihe.net/index.php?title=File:CP-LAB-zzz-LAW-TCD.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iki.ihe.net/index.php?title=File:795.docx" TargetMode="External"/><Relationship Id="rId5" Type="http://schemas.openxmlformats.org/officeDocument/2006/relationships/hyperlink" Target="http://wiki.ihe.net/index.php?title=Laboratory_Analytical_Workflow%23OBR_Fiel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 Dmytro {DPTN~Rotkreuz-Tro}</dc:creator>
  <cp:lastModifiedBy>Rud, Dmytro {DPTN~Rotkreuz-Tro}</cp:lastModifiedBy>
  <cp:revision>6</cp:revision>
  <dcterms:created xsi:type="dcterms:W3CDTF">2014-03-25T15:43:00Z</dcterms:created>
  <dcterms:modified xsi:type="dcterms:W3CDTF">2014-03-26T12:10:00Z</dcterms:modified>
</cp:coreProperties>
</file>