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26" w:rsidRPr="00977EA2" w:rsidRDefault="00F35026" w:rsidP="00F35026">
      <w:pPr>
        <w:spacing w:after="0"/>
        <w:jc w:val="both"/>
        <w:rPr>
          <w:b/>
        </w:rPr>
      </w:pPr>
      <w:r w:rsidRPr="00977EA2">
        <w:rPr>
          <w:b/>
        </w:rPr>
        <w:t>ICD11 TAG NEOPLASMS</w:t>
      </w:r>
    </w:p>
    <w:p w:rsidR="00F35026" w:rsidRDefault="006600A0" w:rsidP="00F35026">
      <w:pPr>
        <w:jc w:val="both"/>
      </w:pPr>
      <w:r>
        <w:t xml:space="preserve">Minutes </w:t>
      </w:r>
      <w:r w:rsidR="00F35026">
        <w:t>Teleconference, June 22nd</w:t>
      </w:r>
      <w:r w:rsidR="00F35026" w:rsidRPr="00544201">
        <w:t xml:space="preserve">, 2012 </w:t>
      </w:r>
    </w:p>
    <w:p w:rsidR="00E1153B" w:rsidRPr="001E61D6" w:rsidRDefault="00E1153B" w:rsidP="00E1153B">
      <w:pPr>
        <w:spacing w:after="0"/>
        <w:jc w:val="both"/>
        <w:rPr>
          <w:u w:val="single"/>
        </w:rPr>
      </w:pPr>
      <w:r w:rsidRPr="001E61D6">
        <w:rPr>
          <w:u w:val="single"/>
        </w:rPr>
        <w:t xml:space="preserve">Present: </w:t>
      </w:r>
    </w:p>
    <w:p w:rsidR="00E1153B" w:rsidRPr="00544201" w:rsidRDefault="00E1153B" w:rsidP="00E1153B">
      <w:pPr>
        <w:spacing w:after="0"/>
        <w:jc w:val="both"/>
        <w:rPr>
          <w:b/>
        </w:rPr>
      </w:pPr>
      <w:r>
        <w:t>Raj Dash (RD)</w:t>
      </w:r>
    </w:p>
    <w:p w:rsidR="00E1153B" w:rsidRPr="00BA47D2" w:rsidRDefault="00E1153B" w:rsidP="00E1153B">
      <w:pPr>
        <w:spacing w:after="0"/>
        <w:jc w:val="both"/>
        <w:rPr>
          <w:b/>
        </w:rPr>
      </w:pPr>
      <w:r w:rsidRPr="00BA47D2">
        <w:t>Robert Jakob</w:t>
      </w:r>
      <w:r>
        <w:t xml:space="preserve"> (RJ)</w:t>
      </w:r>
    </w:p>
    <w:p w:rsidR="00E1153B" w:rsidRPr="00E1153B" w:rsidRDefault="00E1153B" w:rsidP="00E1153B">
      <w:pPr>
        <w:spacing w:after="0"/>
        <w:jc w:val="both"/>
        <w:rPr>
          <w:b/>
          <w:lang w:val="it-IT"/>
        </w:rPr>
      </w:pPr>
      <w:r w:rsidRPr="00E1153B">
        <w:rPr>
          <w:lang w:val="it-IT"/>
        </w:rPr>
        <w:t>Stefan Krause (SK)</w:t>
      </w:r>
    </w:p>
    <w:p w:rsidR="00E1153B" w:rsidRPr="00BC0BC9" w:rsidRDefault="00E1153B" w:rsidP="00E1153B">
      <w:pPr>
        <w:spacing w:after="0"/>
        <w:jc w:val="both"/>
        <w:rPr>
          <w:b/>
          <w:lang w:val="it-IT"/>
        </w:rPr>
      </w:pPr>
      <w:r w:rsidRPr="00BC0BC9">
        <w:rPr>
          <w:lang w:val="it-IT"/>
        </w:rPr>
        <w:t>Paola Pisani (PP)</w:t>
      </w:r>
    </w:p>
    <w:p w:rsidR="00E1153B" w:rsidRPr="00BC0BC9" w:rsidRDefault="00E1153B" w:rsidP="00E1153B">
      <w:pPr>
        <w:spacing w:after="0"/>
        <w:jc w:val="both"/>
        <w:rPr>
          <w:b/>
          <w:lang w:val="it-IT"/>
        </w:rPr>
      </w:pPr>
      <w:r w:rsidRPr="00BC0BC9">
        <w:rPr>
          <w:lang w:val="it-IT"/>
        </w:rPr>
        <w:t>Leslie Sobin (LS)</w:t>
      </w:r>
    </w:p>
    <w:p w:rsidR="00E1153B" w:rsidRPr="00BC0BC9" w:rsidRDefault="00E1153B" w:rsidP="00E1153B">
      <w:pPr>
        <w:spacing w:after="0"/>
        <w:jc w:val="both"/>
        <w:rPr>
          <w:b/>
          <w:lang w:val="it-IT"/>
        </w:rPr>
      </w:pPr>
      <w:r w:rsidRPr="00BC0BC9">
        <w:rPr>
          <w:lang w:val="it-IT"/>
        </w:rPr>
        <w:t>Ulrich Vogel (UV)</w:t>
      </w:r>
    </w:p>
    <w:p w:rsidR="00E1153B" w:rsidRPr="007019DC" w:rsidRDefault="00E1153B" w:rsidP="00F35026">
      <w:pPr>
        <w:jc w:val="both"/>
        <w:rPr>
          <w:b/>
          <w:lang w:val="it-IT"/>
        </w:rPr>
      </w:pPr>
    </w:p>
    <w:p w:rsidR="00F35026" w:rsidRDefault="00F35026" w:rsidP="00E1153B">
      <w:pPr>
        <w:pStyle w:val="ListParagraph"/>
        <w:numPr>
          <w:ilvl w:val="0"/>
          <w:numId w:val="2"/>
        </w:numPr>
      </w:pPr>
      <w:r>
        <w:t>5</w:t>
      </w:r>
      <w:r w:rsidRPr="00F35026">
        <w:rPr>
          <w:vertAlign w:val="superscript"/>
        </w:rPr>
        <w:t>th</w:t>
      </w:r>
      <w:r>
        <w:t xml:space="preserve"> character: </w:t>
      </w:r>
      <w:r w:rsidR="00AC5A71">
        <w:t>proposal to code stage/</w:t>
      </w:r>
      <w:r>
        <w:t>extension</w:t>
      </w:r>
      <w:r w:rsidR="00AC5A71">
        <w:t xml:space="preserve"> of disease was discussed in relation t</w:t>
      </w:r>
      <w:r w:rsidR="00F96B8B">
        <w:t xml:space="preserve">o behaviour. </w:t>
      </w:r>
      <w:r w:rsidR="00E1153B">
        <w:t xml:space="preserve">Between the two proposals for extension of disease the shorter </w:t>
      </w:r>
      <w:r w:rsidR="0028583E">
        <w:t>was preferred because it captures essential information and can describe greater number of cases (low-resource settings).</w:t>
      </w:r>
    </w:p>
    <w:p w:rsidR="00392885" w:rsidRPr="00E1153B" w:rsidRDefault="006600A0" w:rsidP="00E1153B">
      <w:pPr>
        <w:spacing w:after="0"/>
        <w:rPr>
          <w:b/>
        </w:rPr>
      </w:pPr>
      <w:r w:rsidRPr="00E1153B">
        <w:rPr>
          <w:b/>
        </w:rPr>
        <w:t>Section Malignant neoplasms:</w:t>
      </w:r>
    </w:p>
    <w:tbl>
      <w:tblPr>
        <w:tblStyle w:val="TableGrid"/>
        <w:tblW w:w="41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E1153B" w:rsidRPr="00E1153B" w:rsidTr="00D125C2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53B" w:rsidRPr="00E1153B" w:rsidRDefault="00E1153B" w:rsidP="00392885">
            <w:r w:rsidRPr="00E1153B">
              <w:t>Section malignant:</w:t>
            </w:r>
          </w:p>
        </w:tc>
      </w:tr>
      <w:tr w:rsidR="00E1153B" w:rsidRPr="00E1153B" w:rsidTr="00D125C2"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53B" w:rsidRPr="00E1153B" w:rsidRDefault="00E1153B" w:rsidP="0041595C">
            <w:pPr>
              <w:spacing w:line="360" w:lineRule="auto"/>
            </w:pPr>
            <w:r w:rsidRPr="00E1153B">
              <w:t>--</w:t>
            </w:r>
          </w:p>
        </w:tc>
      </w:tr>
      <w:tr w:rsidR="00E1153B" w:rsidRPr="00E1153B" w:rsidTr="00D125C2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1153B" w:rsidRPr="00E1153B" w:rsidRDefault="00E1153B" w:rsidP="00F96B8B">
            <w:r w:rsidRPr="00E1153B">
              <w:t>1: Stage I</w:t>
            </w:r>
          </w:p>
        </w:tc>
      </w:tr>
      <w:tr w:rsidR="00E1153B" w:rsidRPr="00E1153B" w:rsidTr="00D125C2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1153B" w:rsidRPr="00E1153B" w:rsidRDefault="00E1153B" w:rsidP="00F96B8B">
            <w:r w:rsidRPr="00E1153B">
              <w:t>2: Stage II</w:t>
            </w:r>
          </w:p>
        </w:tc>
      </w:tr>
      <w:tr w:rsidR="00E1153B" w:rsidRPr="00E1153B" w:rsidTr="00D125C2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1153B" w:rsidRPr="00E1153B" w:rsidRDefault="00E1153B" w:rsidP="00F96B8B">
            <w:r w:rsidRPr="00E1153B">
              <w:t>3: Stage III</w:t>
            </w:r>
          </w:p>
        </w:tc>
      </w:tr>
      <w:tr w:rsidR="00E1153B" w:rsidRPr="00E1153B" w:rsidTr="00D125C2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1153B" w:rsidRPr="00E1153B" w:rsidRDefault="00E1153B" w:rsidP="00F96B8B">
            <w:r w:rsidRPr="00E1153B">
              <w:t>4: Stage IV</w:t>
            </w:r>
          </w:p>
        </w:tc>
      </w:tr>
      <w:tr w:rsidR="00E1153B" w:rsidRPr="00E1153B" w:rsidTr="00D125C2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1153B" w:rsidRPr="00E1153B" w:rsidRDefault="00E1153B" w:rsidP="00D125C2">
            <w:pPr>
              <w:ind w:left="318" w:hanging="318"/>
            </w:pPr>
            <w:r w:rsidRPr="00E1153B">
              <w:t xml:space="preserve">9: Unknown, unspec, not app </w:t>
            </w:r>
          </w:p>
        </w:tc>
      </w:tr>
      <w:tr w:rsidR="00E1153B" w:rsidRPr="00E1153B" w:rsidTr="00D125C2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1153B" w:rsidRPr="00E1153B" w:rsidRDefault="00E1153B" w:rsidP="00F96B8B">
            <w:r w:rsidRPr="00E1153B">
              <w:t>A: Remission/Free of disease</w:t>
            </w:r>
          </w:p>
        </w:tc>
      </w:tr>
      <w:tr w:rsidR="00E1153B" w:rsidRPr="00E1153B" w:rsidTr="00D125C2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1153B" w:rsidRPr="00E1153B" w:rsidRDefault="00E1153B" w:rsidP="00F96B8B">
            <w:r w:rsidRPr="00E1153B">
              <w:t xml:space="preserve">B: Local disease </w:t>
            </w:r>
          </w:p>
        </w:tc>
      </w:tr>
      <w:tr w:rsidR="00E1153B" w:rsidRPr="00E1153B" w:rsidTr="00D125C2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1153B" w:rsidRPr="00E1153B" w:rsidRDefault="00E1153B" w:rsidP="00F96B8B">
            <w:r w:rsidRPr="00E1153B">
              <w:t xml:space="preserve">C: Regional disease </w:t>
            </w:r>
          </w:p>
        </w:tc>
      </w:tr>
      <w:tr w:rsidR="00E1153B" w:rsidRPr="00E1153B" w:rsidTr="00D125C2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1153B" w:rsidRPr="00E1153B" w:rsidRDefault="00E1153B" w:rsidP="00F96B8B">
            <w:r w:rsidRPr="00E1153B">
              <w:t xml:space="preserve">D: Distant disease </w:t>
            </w:r>
          </w:p>
        </w:tc>
      </w:tr>
    </w:tbl>
    <w:p w:rsidR="00F96B8B" w:rsidRPr="00E1153B" w:rsidRDefault="00F96B8B"/>
    <w:p w:rsidR="00F96B8B" w:rsidRPr="00E1153B" w:rsidRDefault="00F96B8B" w:rsidP="00E1153B">
      <w:pPr>
        <w:spacing w:after="0"/>
        <w:rPr>
          <w:b/>
        </w:rPr>
      </w:pPr>
      <w:r w:rsidRPr="00E1153B">
        <w:rPr>
          <w:b/>
        </w:rPr>
        <w:t>Section in situ neoplasms:</w:t>
      </w:r>
    </w:p>
    <w:tbl>
      <w:tblPr>
        <w:tblStyle w:val="TableGrid"/>
        <w:tblW w:w="4395" w:type="dxa"/>
        <w:tblInd w:w="108" w:type="dxa"/>
        <w:tblLook w:val="04A0"/>
      </w:tblPr>
      <w:tblGrid>
        <w:gridCol w:w="4395"/>
      </w:tblGrid>
      <w:tr w:rsidR="00F96B8B" w:rsidRPr="00E1153B" w:rsidTr="00F96B8B">
        <w:tc>
          <w:tcPr>
            <w:tcW w:w="4395" w:type="dxa"/>
          </w:tcPr>
          <w:p w:rsidR="00F96B8B" w:rsidRPr="00E1153B" w:rsidRDefault="00F96B8B" w:rsidP="00F851E7">
            <w:pPr>
              <w:spacing w:line="360" w:lineRule="auto"/>
            </w:pPr>
            <w:r w:rsidRPr="00E1153B">
              <w:t>Stage:</w:t>
            </w:r>
          </w:p>
        </w:tc>
      </w:tr>
      <w:tr w:rsidR="00F96B8B" w:rsidRPr="00E1153B" w:rsidTr="00F96B8B">
        <w:tc>
          <w:tcPr>
            <w:tcW w:w="4395" w:type="dxa"/>
          </w:tcPr>
          <w:p w:rsidR="00F96B8B" w:rsidRPr="00E1153B" w:rsidRDefault="00F96B8B" w:rsidP="00F96B8B">
            <w:pPr>
              <w:spacing w:line="360" w:lineRule="auto"/>
              <w:ind w:left="459" w:hanging="459"/>
            </w:pPr>
            <w:r w:rsidRPr="00E1153B">
              <w:tab/>
              <w:t>0: stage in situ</w:t>
            </w:r>
          </w:p>
        </w:tc>
      </w:tr>
      <w:tr w:rsidR="00F96B8B" w:rsidRPr="00E1153B" w:rsidTr="00F96B8B">
        <w:tc>
          <w:tcPr>
            <w:tcW w:w="4395" w:type="dxa"/>
          </w:tcPr>
          <w:p w:rsidR="00F96B8B" w:rsidRPr="00E1153B" w:rsidRDefault="00F96B8B" w:rsidP="00E1153B">
            <w:r w:rsidRPr="00E1153B">
              <w:t>Extension:</w:t>
            </w:r>
          </w:p>
        </w:tc>
      </w:tr>
      <w:tr w:rsidR="00F96B8B" w:rsidRPr="00E1153B" w:rsidTr="00F96B8B">
        <w:tc>
          <w:tcPr>
            <w:tcW w:w="4395" w:type="dxa"/>
            <w:vAlign w:val="center"/>
          </w:tcPr>
          <w:p w:rsidR="00F96B8B" w:rsidRPr="00E1153B" w:rsidRDefault="0009411D" w:rsidP="0009411D">
            <w:pPr>
              <w:ind w:left="459" w:hanging="459"/>
            </w:pPr>
            <w:r w:rsidRPr="00E1153B">
              <w:tab/>
            </w:r>
            <w:r w:rsidR="00F96B8B" w:rsidRPr="00E1153B">
              <w:t>A: Remission/Free of disease</w:t>
            </w:r>
          </w:p>
        </w:tc>
      </w:tr>
      <w:tr w:rsidR="00F96B8B" w:rsidRPr="00E1153B" w:rsidTr="00F96B8B">
        <w:tc>
          <w:tcPr>
            <w:tcW w:w="4395" w:type="dxa"/>
            <w:vAlign w:val="center"/>
          </w:tcPr>
          <w:p w:rsidR="00F96B8B" w:rsidRPr="00E1153B" w:rsidRDefault="0009411D" w:rsidP="0009411D">
            <w:pPr>
              <w:ind w:left="459" w:hanging="459"/>
            </w:pPr>
            <w:r w:rsidRPr="00E1153B">
              <w:tab/>
            </w:r>
            <w:r w:rsidR="00F96B8B" w:rsidRPr="00E1153B">
              <w:t xml:space="preserve">B: Local disease </w:t>
            </w:r>
          </w:p>
        </w:tc>
      </w:tr>
      <w:tr w:rsidR="00F96B8B" w:rsidRPr="00E1153B" w:rsidTr="00F96B8B">
        <w:tc>
          <w:tcPr>
            <w:tcW w:w="4395" w:type="dxa"/>
            <w:vAlign w:val="center"/>
          </w:tcPr>
          <w:p w:rsidR="00F96B8B" w:rsidRPr="00E1153B" w:rsidRDefault="0009411D" w:rsidP="0009411D">
            <w:pPr>
              <w:ind w:left="459" w:hanging="459"/>
            </w:pPr>
            <w:r w:rsidRPr="00E1153B">
              <w:tab/>
            </w:r>
            <w:r w:rsidR="00F96B8B" w:rsidRPr="00E1153B">
              <w:t xml:space="preserve">C: Regional disease </w:t>
            </w:r>
          </w:p>
        </w:tc>
      </w:tr>
      <w:tr w:rsidR="00F96B8B" w:rsidRPr="00E1153B" w:rsidTr="00F96B8B">
        <w:tc>
          <w:tcPr>
            <w:tcW w:w="4395" w:type="dxa"/>
            <w:vAlign w:val="center"/>
          </w:tcPr>
          <w:p w:rsidR="00F96B8B" w:rsidRPr="00E1153B" w:rsidRDefault="0009411D" w:rsidP="0009411D">
            <w:pPr>
              <w:ind w:left="459" w:hanging="459"/>
            </w:pPr>
            <w:r w:rsidRPr="00E1153B">
              <w:tab/>
            </w:r>
            <w:r w:rsidR="00F96B8B" w:rsidRPr="00E1153B">
              <w:t xml:space="preserve">D: Distant disease </w:t>
            </w:r>
          </w:p>
        </w:tc>
      </w:tr>
    </w:tbl>
    <w:p w:rsidR="00392885" w:rsidRPr="00E1153B" w:rsidRDefault="00392885" w:rsidP="00392885">
      <w:pPr>
        <w:ind w:left="360"/>
      </w:pPr>
    </w:p>
    <w:p w:rsidR="00E1153B" w:rsidRPr="00E1153B" w:rsidRDefault="00E1153B" w:rsidP="00E1153B">
      <w:pPr>
        <w:spacing w:after="0"/>
        <w:rPr>
          <w:b/>
        </w:rPr>
      </w:pPr>
      <w:r w:rsidRPr="00E1153B">
        <w:rPr>
          <w:b/>
        </w:rPr>
        <w:t>Section neoplasms of uncertain behaviour:</w:t>
      </w:r>
    </w:p>
    <w:tbl>
      <w:tblPr>
        <w:tblStyle w:val="TableGrid"/>
        <w:tblW w:w="4395" w:type="dxa"/>
        <w:tblInd w:w="108" w:type="dxa"/>
        <w:tblLook w:val="04A0"/>
      </w:tblPr>
      <w:tblGrid>
        <w:gridCol w:w="4395"/>
      </w:tblGrid>
      <w:tr w:rsidR="00E1153B" w:rsidRPr="00E1153B" w:rsidTr="00E1153B">
        <w:tc>
          <w:tcPr>
            <w:tcW w:w="4395" w:type="dxa"/>
          </w:tcPr>
          <w:p w:rsidR="00E1153B" w:rsidRPr="00E1153B" w:rsidRDefault="00E1153B" w:rsidP="00E1153B">
            <w:r w:rsidRPr="00E1153B">
              <w:t>Stage:</w:t>
            </w:r>
          </w:p>
        </w:tc>
      </w:tr>
      <w:tr w:rsidR="00E1153B" w:rsidRPr="00E1153B" w:rsidTr="00E1153B">
        <w:tc>
          <w:tcPr>
            <w:tcW w:w="4395" w:type="dxa"/>
          </w:tcPr>
          <w:p w:rsidR="00E1153B" w:rsidRPr="00E1153B" w:rsidRDefault="00E1153B" w:rsidP="00D125C2">
            <w:pPr>
              <w:ind w:left="459" w:hanging="459"/>
            </w:pPr>
            <w:r w:rsidRPr="00E1153B">
              <w:tab/>
            </w:r>
            <w:r w:rsidR="00D125C2">
              <w:t>9: not applicable</w:t>
            </w:r>
          </w:p>
        </w:tc>
      </w:tr>
      <w:tr w:rsidR="00E1153B" w:rsidRPr="00E1153B" w:rsidTr="00E1153B">
        <w:tc>
          <w:tcPr>
            <w:tcW w:w="4395" w:type="dxa"/>
          </w:tcPr>
          <w:p w:rsidR="00E1153B" w:rsidRPr="00E1153B" w:rsidRDefault="00E1153B" w:rsidP="00E1153B">
            <w:r w:rsidRPr="00E1153B">
              <w:t>Extension:</w:t>
            </w:r>
          </w:p>
        </w:tc>
      </w:tr>
      <w:tr w:rsidR="00E1153B" w:rsidRPr="00E1153B" w:rsidTr="00E1153B">
        <w:tc>
          <w:tcPr>
            <w:tcW w:w="4395" w:type="dxa"/>
          </w:tcPr>
          <w:p w:rsidR="00E1153B" w:rsidRPr="00E1153B" w:rsidRDefault="00E1153B" w:rsidP="00E1153B">
            <w:pPr>
              <w:ind w:left="459" w:hanging="459"/>
            </w:pPr>
            <w:r w:rsidRPr="00E1153B">
              <w:tab/>
              <w:t>A: Remission/Free of disease</w:t>
            </w:r>
          </w:p>
        </w:tc>
      </w:tr>
      <w:tr w:rsidR="00E1153B" w:rsidRPr="00E1153B" w:rsidTr="00E1153B">
        <w:tc>
          <w:tcPr>
            <w:tcW w:w="4395" w:type="dxa"/>
          </w:tcPr>
          <w:p w:rsidR="00E1153B" w:rsidRPr="00E1153B" w:rsidRDefault="00E1153B" w:rsidP="00E1153B">
            <w:pPr>
              <w:ind w:left="459" w:hanging="459"/>
            </w:pPr>
            <w:r w:rsidRPr="00E1153B">
              <w:tab/>
              <w:t xml:space="preserve">B: Local disease </w:t>
            </w:r>
          </w:p>
        </w:tc>
      </w:tr>
      <w:tr w:rsidR="00E1153B" w:rsidRPr="00E1153B" w:rsidTr="00E1153B">
        <w:tc>
          <w:tcPr>
            <w:tcW w:w="4395" w:type="dxa"/>
          </w:tcPr>
          <w:p w:rsidR="00E1153B" w:rsidRPr="00E1153B" w:rsidRDefault="00E1153B" w:rsidP="00E1153B">
            <w:pPr>
              <w:ind w:left="459" w:hanging="459"/>
            </w:pPr>
            <w:r w:rsidRPr="00E1153B">
              <w:tab/>
              <w:t xml:space="preserve">C: Regional disease </w:t>
            </w:r>
          </w:p>
        </w:tc>
      </w:tr>
      <w:tr w:rsidR="00E1153B" w:rsidRPr="00E1153B" w:rsidTr="00E1153B">
        <w:tc>
          <w:tcPr>
            <w:tcW w:w="4395" w:type="dxa"/>
          </w:tcPr>
          <w:p w:rsidR="00E1153B" w:rsidRPr="00E1153B" w:rsidRDefault="00E1153B" w:rsidP="00E1153B">
            <w:pPr>
              <w:ind w:left="459" w:hanging="459"/>
            </w:pPr>
            <w:r w:rsidRPr="00E1153B">
              <w:tab/>
              <w:t xml:space="preserve">D: Distant disease </w:t>
            </w:r>
          </w:p>
        </w:tc>
      </w:tr>
    </w:tbl>
    <w:p w:rsidR="00E1153B" w:rsidRDefault="00E1153B" w:rsidP="00392885">
      <w:pPr>
        <w:ind w:left="360"/>
      </w:pPr>
    </w:p>
    <w:p w:rsidR="00D125C2" w:rsidRDefault="00D125C2" w:rsidP="00392885">
      <w:pPr>
        <w:ind w:left="360"/>
      </w:pPr>
    </w:p>
    <w:p w:rsidR="0028583E" w:rsidRPr="00E1153B" w:rsidRDefault="0028583E" w:rsidP="00392885">
      <w:pPr>
        <w:ind w:left="360"/>
      </w:pPr>
    </w:p>
    <w:p w:rsidR="00E1153B" w:rsidRPr="00E1153B" w:rsidRDefault="00E1153B" w:rsidP="00E1153B">
      <w:pPr>
        <w:spacing w:after="0" w:line="240" w:lineRule="auto"/>
        <w:rPr>
          <w:b/>
        </w:rPr>
      </w:pPr>
      <w:r w:rsidRPr="00E1153B">
        <w:rPr>
          <w:b/>
        </w:rPr>
        <w:t>Section neoplasms of unknown behaviour:</w:t>
      </w:r>
    </w:p>
    <w:tbl>
      <w:tblPr>
        <w:tblStyle w:val="TableGrid"/>
        <w:tblW w:w="4395" w:type="dxa"/>
        <w:tblInd w:w="108" w:type="dxa"/>
        <w:tblLook w:val="04A0"/>
      </w:tblPr>
      <w:tblGrid>
        <w:gridCol w:w="4395"/>
      </w:tblGrid>
      <w:tr w:rsidR="00E1153B" w:rsidRPr="00E1153B" w:rsidTr="00F851E7">
        <w:tc>
          <w:tcPr>
            <w:tcW w:w="4395" w:type="dxa"/>
          </w:tcPr>
          <w:p w:rsidR="00E1153B" w:rsidRPr="00E1153B" w:rsidRDefault="00E1153B" w:rsidP="00E1153B">
            <w:r w:rsidRPr="00E1153B">
              <w:t>Stage:</w:t>
            </w:r>
          </w:p>
        </w:tc>
      </w:tr>
      <w:tr w:rsidR="00E1153B" w:rsidRPr="00E1153B" w:rsidTr="00F851E7">
        <w:tc>
          <w:tcPr>
            <w:tcW w:w="4395" w:type="dxa"/>
          </w:tcPr>
          <w:p w:rsidR="00E1153B" w:rsidRPr="00E1153B" w:rsidRDefault="00E1153B" w:rsidP="00E1153B">
            <w:pPr>
              <w:ind w:left="459" w:hanging="459"/>
            </w:pPr>
            <w:r w:rsidRPr="00E1153B">
              <w:tab/>
            </w:r>
            <w:r w:rsidR="00D125C2">
              <w:t>9: not applicable</w:t>
            </w:r>
          </w:p>
        </w:tc>
      </w:tr>
      <w:tr w:rsidR="00E1153B" w:rsidRPr="00E1153B" w:rsidTr="00F851E7">
        <w:tc>
          <w:tcPr>
            <w:tcW w:w="4395" w:type="dxa"/>
          </w:tcPr>
          <w:p w:rsidR="00E1153B" w:rsidRPr="00E1153B" w:rsidRDefault="00E1153B" w:rsidP="00E1153B">
            <w:r w:rsidRPr="00E1153B">
              <w:t>Extension:</w:t>
            </w:r>
          </w:p>
        </w:tc>
      </w:tr>
      <w:tr w:rsidR="00E1153B" w:rsidRPr="00E1153B" w:rsidTr="00F851E7">
        <w:tc>
          <w:tcPr>
            <w:tcW w:w="4395" w:type="dxa"/>
          </w:tcPr>
          <w:p w:rsidR="00E1153B" w:rsidRPr="00E1153B" w:rsidRDefault="00E1153B" w:rsidP="00E1153B">
            <w:pPr>
              <w:ind w:left="459" w:hanging="459"/>
            </w:pPr>
            <w:r w:rsidRPr="00E1153B">
              <w:tab/>
              <w:t>A: Remission/Free of disease</w:t>
            </w:r>
          </w:p>
        </w:tc>
      </w:tr>
      <w:tr w:rsidR="00E1153B" w:rsidRPr="00E1153B" w:rsidTr="00F851E7">
        <w:tc>
          <w:tcPr>
            <w:tcW w:w="4395" w:type="dxa"/>
          </w:tcPr>
          <w:p w:rsidR="00E1153B" w:rsidRPr="00E1153B" w:rsidRDefault="00E1153B" w:rsidP="00E1153B">
            <w:pPr>
              <w:ind w:left="459" w:hanging="459"/>
            </w:pPr>
            <w:r w:rsidRPr="00E1153B">
              <w:tab/>
              <w:t xml:space="preserve">B: Local disease </w:t>
            </w:r>
          </w:p>
        </w:tc>
      </w:tr>
      <w:tr w:rsidR="00E1153B" w:rsidRPr="00E1153B" w:rsidTr="00F851E7">
        <w:tc>
          <w:tcPr>
            <w:tcW w:w="4395" w:type="dxa"/>
          </w:tcPr>
          <w:p w:rsidR="00E1153B" w:rsidRPr="00E1153B" w:rsidRDefault="00E1153B" w:rsidP="00E1153B">
            <w:pPr>
              <w:ind w:left="459" w:hanging="459"/>
            </w:pPr>
            <w:r w:rsidRPr="00E1153B">
              <w:tab/>
              <w:t xml:space="preserve">C: Regional disease </w:t>
            </w:r>
          </w:p>
        </w:tc>
      </w:tr>
      <w:tr w:rsidR="00E1153B" w:rsidRPr="00E1153B" w:rsidTr="00F851E7">
        <w:tc>
          <w:tcPr>
            <w:tcW w:w="4395" w:type="dxa"/>
          </w:tcPr>
          <w:p w:rsidR="00E1153B" w:rsidRPr="00E1153B" w:rsidRDefault="00E1153B" w:rsidP="00E1153B">
            <w:pPr>
              <w:ind w:left="459" w:hanging="459"/>
            </w:pPr>
            <w:r w:rsidRPr="00E1153B">
              <w:tab/>
              <w:t xml:space="preserve">D: Distant disease </w:t>
            </w:r>
          </w:p>
        </w:tc>
      </w:tr>
    </w:tbl>
    <w:p w:rsidR="00E1153B" w:rsidRDefault="00E1153B" w:rsidP="00392885">
      <w:pPr>
        <w:ind w:left="360"/>
        <w:rPr>
          <w:rFonts w:ascii="Arial" w:hAnsi="Arial" w:cs="Arial"/>
        </w:rPr>
      </w:pPr>
    </w:p>
    <w:p w:rsidR="00B95151" w:rsidRDefault="00B95151" w:rsidP="0028583E">
      <w:pPr>
        <w:pStyle w:val="ListParagraph"/>
        <w:numPr>
          <w:ilvl w:val="0"/>
          <w:numId w:val="6"/>
        </w:numPr>
        <w:spacing w:after="0"/>
      </w:pPr>
      <w:r w:rsidRPr="00E1153B">
        <w:t>Problem: rare case</w:t>
      </w:r>
      <w:r w:rsidR="00E1153B" w:rsidRPr="00E1153B">
        <w:t>s</w:t>
      </w:r>
      <w:r w:rsidRPr="00E1153B">
        <w:t xml:space="preserve"> of </w:t>
      </w:r>
      <w:r w:rsidR="00E1153B">
        <w:t xml:space="preserve">, for example, </w:t>
      </w:r>
      <w:r w:rsidRPr="00E1153B">
        <w:t>ductal ca in</w:t>
      </w:r>
      <w:r w:rsidR="00A401CA" w:rsidRPr="00E1153B">
        <w:t xml:space="preserve"> </w:t>
      </w:r>
      <w:r w:rsidRPr="00E1153B">
        <w:t>situ with positive node</w:t>
      </w:r>
      <w:r w:rsidR="00E1153B">
        <w:t>s</w:t>
      </w:r>
      <w:r w:rsidRPr="00E1153B">
        <w:t>. What is TNM stage?</w:t>
      </w:r>
      <w:r w:rsidR="00A401CA" w:rsidRPr="00E1153B">
        <w:t xml:space="preserve"> </w:t>
      </w:r>
      <w:r w:rsidR="00E1153B">
        <w:t xml:space="preserve">Check with </w:t>
      </w:r>
      <w:r w:rsidR="00E1153B" w:rsidRPr="00544201">
        <w:t>Jim Brierley</w:t>
      </w:r>
      <w:r w:rsidR="00E1153B">
        <w:t>.</w:t>
      </w:r>
      <w:r w:rsidR="0028583E">
        <w:t xml:space="preserve"> </w:t>
      </w:r>
      <w:r w:rsidRPr="00E1153B">
        <w:t>C</w:t>
      </w:r>
      <w:r w:rsidR="00E1153B">
        <w:t>ancer Registries</w:t>
      </w:r>
      <w:r w:rsidRPr="00E1153B">
        <w:t xml:space="preserve"> would code tumour invasive: </w:t>
      </w:r>
      <w:r w:rsidR="0002696C">
        <w:t xml:space="preserve">behaviour/3, stage </w:t>
      </w:r>
      <w:r w:rsidRPr="00E1153B">
        <w:t>T1N</w:t>
      </w:r>
      <w:r w:rsidR="0002696C">
        <w:t>&gt;0</w:t>
      </w:r>
      <w:r w:rsidR="007019DC">
        <w:t xml:space="preserve"> </w:t>
      </w:r>
      <w:r w:rsidR="007019DC" w:rsidRPr="007019DC">
        <w:rPr>
          <w:color w:val="FF0000"/>
        </w:rPr>
        <w:t>Confirmed by JB email 23</w:t>
      </w:r>
      <w:r w:rsidR="007019DC" w:rsidRPr="007019DC">
        <w:rPr>
          <w:color w:val="FF0000"/>
          <w:vertAlign w:val="superscript"/>
        </w:rPr>
        <w:t>rd</w:t>
      </w:r>
      <w:r w:rsidR="007019DC" w:rsidRPr="007019DC">
        <w:rPr>
          <w:color w:val="FF0000"/>
        </w:rPr>
        <w:t>/6</w:t>
      </w:r>
    </w:p>
    <w:p w:rsidR="0028583E" w:rsidRDefault="0028583E" w:rsidP="0028583E">
      <w:pPr>
        <w:pStyle w:val="ListParagraph"/>
        <w:numPr>
          <w:ilvl w:val="0"/>
          <w:numId w:val="6"/>
        </w:numPr>
        <w:spacing w:after="0"/>
      </w:pPr>
      <w:r>
        <w:t>Give definitions for local/regional/distant</w:t>
      </w:r>
    </w:p>
    <w:p w:rsidR="0028583E" w:rsidRPr="00E1153B" w:rsidRDefault="0028583E" w:rsidP="0028583E">
      <w:pPr>
        <w:pStyle w:val="ListParagraph"/>
        <w:numPr>
          <w:ilvl w:val="0"/>
          <w:numId w:val="6"/>
        </w:numPr>
        <w:spacing w:after="0"/>
      </w:pPr>
      <w:r>
        <w:t>RJ concerned about logical conflict of having two sections within the same character. Needs more thinking and feedback from ICD users.</w:t>
      </w:r>
      <w:r w:rsidR="00E42664">
        <w:br/>
      </w:r>
      <w:bookmarkStart w:id="0" w:name="_GoBack"/>
      <w:bookmarkEnd w:id="0"/>
      <w:r w:rsidR="00E42664">
        <w:t>For sake of clarity: it was intentional to use the same character to code (either) stage or extension, stage is intended as extension at diagnosis; extension would be coded at any follow-up event following diagnosis.</w:t>
      </w:r>
    </w:p>
    <w:p w:rsidR="00A401CA" w:rsidRPr="00E7305C" w:rsidRDefault="00A401CA" w:rsidP="00A401CA">
      <w:pPr>
        <w:spacing w:after="0"/>
        <w:ind w:left="360"/>
        <w:rPr>
          <w:rFonts w:ascii="Arial" w:hAnsi="Arial" w:cs="Arial"/>
        </w:rPr>
      </w:pPr>
    </w:p>
    <w:p w:rsidR="0028583E" w:rsidRDefault="0028583E" w:rsidP="0028583E">
      <w:pPr>
        <w:spacing w:line="360" w:lineRule="auto"/>
        <w:ind w:left="360"/>
      </w:pPr>
    </w:p>
    <w:p w:rsidR="00F35026" w:rsidRDefault="00F35026" w:rsidP="00392885">
      <w:pPr>
        <w:pStyle w:val="ListParagraph"/>
        <w:numPr>
          <w:ilvl w:val="0"/>
          <w:numId w:val="2"/>
        </w:numPr>
        <w:spacing w:line="360" w:lineRule="auto"/>
      </w:pPr>
      <w:r>
        <w:t xml:space="preserve">Map ICDO-3 M codes to </w:t>
      </w:r>
      <w:r w:rsidR="00B34EAB">
        <w:t xml:space="preserve">3-char </w:t>
      </w:r>
      <w:r>
        <w:t xml:space="preserve"> ICD11</w:t>
      </w:r>
      <w:r w:rsidR="0028583E">
        <w:t xml:space="preserve">: RJ will be done, applies to all behaviours, include ICDO(3) 2011 update. </w:t>
      </w:r>
    </w:p>
    <w:p w:rsidR="00F35026" w:rsidRPr="0028583E" w:rsidRDefault="00936561" w:rsidP="00392885">
      <w:pPr>
        <w:pStyle w:val="ListParagraph"/>
        <w:numPr>
          <w:ilvl w:val="0"/>
          <w:numId w:val="2"/>
        </w:numPr>
        <w:spacing w:line="360" w:lineRule="auto"/>
      </w:pPr>
      <w:r>
        <w:t xml:space="preserve">Hemo section </w:t>
      </w:r>
      <w:r w:rsidRPr="0028583E">
        <w:t>status</w:t>
      </w:r>
      <w:r w:rsidR="00541240" w:rsidRPr="0028583E">
        <w:t xml:space="preserve">:   </w:t>
      </w:r>
      <w:r w:rsidR="0028583E" w:rsidRPr="0028583E">
        <w:t>waiting  for feedback from Hemo TAG.</w:t>
      </w:r>
    </w:p>
    <w:p w:rsidR="0028583E" w:rsidRDefault="0028583E" w:rsidP="00936561">
      <w:pPr>
        <w:spacing w:line="360" w:lineRule="auto"/>
      </w:pPr>
    </w:p>
    <w:p w:rsidR="0028583E" w:rsidRDefault="0028583E" w:rsidP="00936561">
      <w:pPr>
        <w:spacing w:line="360" w:lineRule="auto"/>
      </w:pPr>
      <w:r>
        <w:t>JR will have beta version input completed (all 5 characters) and will produce and circulate PDF listing to be discussed in next TC.</w:t>
      </w:r>
    </w:p>
    <w:p w:rsidR="0086398D" w:rsidRDefault="0086398D" w:rsidP="00936561">
      <w:pPr>
        <w:spacing w:line="360" w:lineRule="auto"/>
      </w:pPr>
      <w:r>
        <w:t>Next TC 29</w:t>
      </w:r>
      <w:r w:rsidRPr="0086398D">
        <w:rPr>
          <w:vertAlign w:val="superscript"/>
        </w:rPr>
        <w:t>th</w:t>
      </w:r>
      <w:r>
        <w:t xml:space="preserve"> June</w:t>
      </w:r>
    </w:p>
    <w:sectPr w:rsidR="0086398D" w:rsidSect="00E7305C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2E7"/>
    <w:multiLevelType w:val="hybridMultilevel"/>
    <w:tmpl w:val="2528E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D194E"/>
    <w:multiLevelType w:val="hybridMultilevel"/>
    <w:tmpl w:val="86EECA10"/>
    <w:lvl w:ilvl="0" w:tplc="51C0B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45970"/>
    <w:multiLevelType w:val="hybridMultilevel"/>
    <w:tmpl w:val="E95AB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471476"/>
    <w:multiLevelType w:val="hybridMultilevel"/>
    <w:tmpl w:val="7076E81C"/>
    <w:lvl w:ilvl="0" w:tplc="103AC4AE">
      <w:start w:val="57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192A89"/>
    <w:multiLevelType w:val="hybridMultilevel"/>
    <w:tmpl w:val="CE123590"/>
    <w:lvl w:ilvl="0" w:tplc="103AC4AE">
      <w:start w:val="5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52738"/>
    <w:multiLevelType w:val="hybridMultilevel"/>
    <w:tmpl w:val="FA984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47A84"/>
    <w:rsid w:val="0002696C"/>
    <w:rsid w:val="00046B34"/>
    <w:rsid w:val="0009411D"/>
    <w:rsid w:val="00173FF1"/>
    <w:rsid w:val="0028583E"/>
    <w:rsid w:val="00392885"/>
    <w:rsid w:val="00401A79"/>
    <w:rsid w:val="00541240"/>
    <w:rsid w:val="006600A0"/>
    <w:rsid w:val="0069262C"/>
    <w:rsid w:val="007019DC"/>
    <w:rsid w:val="0070624F"/>
    <w:rsid w:val="0073275E"/>
    <w:rsid w:val="00747A84"/>
    <w:rsid w:val="007A23EF"/>
    <w:rsid w:val="007B6490"/>
    <w:rsid w:val="0086398D"/>
    <w:rsid w:val="00936561"/>
    <w:rsid w:val="00A401CA"/>
    <w:rsid w:val="00AC5A71"/>
    <w:rsid w:val="00B34EAB"/>
    <w:rsid w:val="00B95151"/>
    <w:rsid w:val="00BB480C"/>
    <w:rsid w:val="00BC53B4"/>
    <w:rsid w:val="00BE23F7"/>
    <w:rsid w:val="00CA128C"/>
    <w:rsid w:val="00CE6A24"/>
    <w:rsid w:val="00D125C2"/>
    <w:rsid w:val="00D61396"/>
    <w:rsid w:val="00D616F7"/>
    <w:rsid w:val="00E1153B"/>
    <w:rsid w:val="00E42664"/>
    <w:rsid w:val="00E7305C"/>
    <w:rsid w:val="00F35026"/>
    <w:rsid w:val="00F9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026"/>
    <w:pPr>
      <w:ind w:left="720"/>
      <w:contextualSpacing/>
    </w:pPr>
  </w:style>
  <w:style w:type="table" w:styleId="TableGrid">
    <w:name w:val="Table Grid"/>
    <w:basedOn w:val="TableNormal"/>
    <w:uiPriority w:val="59"/>
    <w:rsid w:val="00F35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F35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026"/>
    <w:pPr>
      <w:ind w:left="720"/>
      <w:contextualSpacing/>
    </w:pPr>
  </w:style>
  <w:style w:type="table" w:styleId="TableGrid">
    <w:name w:val="Table Grid"/>
    <w:basedOn w:val="TableNormal"/>
    <w:uiPriority w:val="59"/>
    <w:rsid w:val="00F35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F35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eokoroi</cp:lastModifiedBy>
  <cp:revision>2</cp:revision>
  <dcterms:created xsi:type="dcterms:W3CDTF">2012-11-14T19:31:00Z</dcterms:created>
  <dcterms:modified xsi:type="dcterms:W3CDTF">2012-11-14T19:31:00Z</dcterms:modified>
</cp:coreProperties>
</file>