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5A0758" w14:textId="77777777" w:rsidR="00DF6CF5" w:rsidRDefault="00DF6CF5">
      <w:pPr>
        <w:pStyle w:val="Title"/>
        <w:rPr>
          <w:rFonts w:ascii="Calibri" w:eastAsia="Calibri" w:hAnsi="Calibri" w:cs="Calibri"/>
        </w:rPr>
      </w:pPr>
      <w:r>
        <w:rPr>
          <w:noProof/>
        </w:rPr>
        <w:drawing>
          <wp:inline distT="0" distB="0" distL="0" distR="0" wp14:anchorId="50526C10" wp14:editId="05088F23">
            <wp:extent cx="2803547" cy="762952"/>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2803547" cy="762952"/>
                    </a:xfrm>
                    <a:prstGeom prst="rect">
                      <a:avLst/>
                    </a:prstGeom>
                    <a:ln/>
                  </pic:spPr>
                </pic:pic>
              </a:graphicData>
            </a:graphic>
          </wp:inline>
        </w:drawing>
      </w:r>
    </w:p>
    <w:p w14:paraId="50D886CC" w14:textId="77777777" w:rsidR="00830B77" w:rsidRDefault="00BE62DA">
      <w:pPr>
        <w:pStyle w:val="Title"/>
        <w:rPr>
          <w:rFonts w:ascii="Calibri" w:eastAsia="Calibri" w:hAnsi="Calibri" w:cs="Calibri"/>
        </w:rPr>
      </w:pPr>
      <w:r>
        <w:rPr>
          <w:rFonts w:ascii="Calibri" w:eastAsia="Calibri" w:hAnsi="Calibri" w:cs="Calibri"/>
        </w:rPr>
        <w:t>IHE Work Item Proposal (Detailed)</w:t>
      </w:r>
    </w:p>
    <w:p w14:paraId="1DB8130F" w14:textId="77777777" w:rsidR="009339E6" w:rsidRPr="009339E6" w:rsidRDefault="009339E6" w:rsidP="009339E6"/>
    <w:p w14:paraId="39BFDCD9" w14:textId="77777777" w:rsidR="00830B77" w:rsidRDefault="00BE62DA" w:rsidP="00932504">
      <w:pPr>
        <w:pStyle w:val="Heading1"/>
        <w:numPr>
          <w:ilvl w:val="0"/>
          <w:numId w:val="5"/>
        </w:numPr>
        <w:rPr>
          <w:rFonts w:ascii="Calibri" w:eastAsia="Calibri" w:hAnsi="Calibri" w:cs="Calibri"/>
          <w:sz w:val="24"/>
          <w:szCs w:val="24"/>
        </w:rPr>
      </w:pPr>
      <w:r>
        <w:rPr>
          <w:rFonts w:ascii="Calibri" w:eastAsia="Calibri" w:hAnsi="Calibri" w:cs="Calibri"/>
        </w:rPr>
        <w:t xml:space="preserve">Proposed Work Item: </w:t>
      </w:r>
      <w:r w:rsidR="009339E6" w:rsidRPr="009A37AA">
        <w:rPr>
          <w:rFonts w:ascii="Calibri" w:hAnsi="Calibri" w:cs="Calibri"/>
        </w:rPr>
        <w:t>BPC (Blood Product Coordination)</w:t>
      </w:r>
    </w:p>
    <w:p w14:paraId="108845BB" w14:textId="77777777" w:rsidR="00830B77" w:rsidRDefault="00BE62DA" w:rsidP="00092D9B">
      <w:pPr>
        <w:spacing w:before="0" w:after="0"/>
        <w:ind w:left="360"/>
      </w:pPr>
      <w:r>
        <w:rPr>
          <w:rFonts w:ascii="Calibri" w:eastAsia="Calibri" w:hAnsi="Calibri" w:cs="Calibri"/>
        </w:rPr>
        <w:t xml:space="preserve">Proposal Editor: </w:t>
      </w:r>
      <w:r w:rsidR="00092D9B" w:rsidRPr="009A37AA">
        <w:rPr>
          <w:rFonts w:ascii="Calibri" w:hAnsi="Calibri" w:cs="Calibri"/>
        </w:rPr>
        <w:t>Daniel Rutz</w:t>
      </w:r>
    </w:p>
    <w:p w14:paraId="56E7C2B1" w14:textId="77777777" w:rsidR="00830B77" w:rsidRDefault="00BE62DA" w:rsidP="00092D9B">
      <w:pPr>
        <w:spacing w:before="0" w:after="0"/>
        <w:ind w:left="360"/>
      </w:pPr>
      <w:r>
        <w:rPr>
          <w:rFonts w:ascii="Calibri" w:eastAsia="Calibri" w:hAnsi="Calibri" w:cs="Calibri"/>
        </w:rPr>
        <w:t xml:space="preserve">Work Item Editor: </w:t>
      </w:r>
      <w:r w:rsidR="009339E6" w:rsidRPr="009A37AA">
        <w:rPr>
          <w:rFonts w:ascii="Calibri" w:hAnsi="Calibri" w:cs="Calibri"/>
        </w:rPr>
        <w:t>Daniel Rutz, Filip Migom</w:t>
      </w:r>
    </w:p>
    <w:p w14:paraId="1424DD24" w14:textId="77777777" w:rsidR="00830B77" w:rsidRDefault="00925299" w:rsidP="00092D9B">
      <w:pPr>
        <w:spacing w:before="0" w:after="0"/>
        <w:ind w:left="360"/>
      </w:pPr>
      <w:r>
        <w:rPr>
          <w:rFonts w:ascii="Calibri" w:eastAsia="Calibri" w:hAnsi="Calibri" w:cs="Calibri"/>
        </w:rPr>
        <w:t>Date: 30</w:t>
      </w:r>
      <w:r w:rsidR="00092D9B">
        <w:rPr>
          <w:rFonts w:ascii="Calibri" w:eastAsia="Calibri" w:hAnsi="Calibri" w:cs="Calibri"/>
        </w:rPr>
        <w:t xml:space="preserve"> </w:t>
      </w:r>
      <w:r w:rsidR="009339E6">
        <w:rPr>
          <w:rFonts w:ascii="Calibri" w:eastAsia="Calibri" w:hAnsi="Calibri" w:cs="Calibri"/>
        </w:rPr>
        <w:t>Dec</w:t>
      </w:r>
      <w:r w:rsidR="00092D9B">
        <w:rPr>
          <w:rFonts w:ascii="Calibri" w:eastAsia="Calibri" w:hAnsi="Calibri" w:cs="Calibri"/>
        </w:rPr>
        <w:t xml:space="preserve"> </w:t>
      </w:r>
      <w:r w:rsidR="00BE62DA">
        <w:rPr>
          <w:rFonts w:ascii="Calibri" w:eastAsia="Calibri" w:hAnsi="Calibri" w:cs="Calibri"/>
        </w:rPr>
        <w:t>2016</w:t>
      </w:r>
    </w:p>
    <w:p w14:paraId="65446393" w14:textId="77777777" w:rsidR="00830B77" w:rsidRDefault="009339E6" w:rsidP="00092D9B">
      <w:pPr>
        <w:spacing w:before="0" w:after="0"/>
        <w:ind w:left="360"/>
      </w:pPr>
      <w:r>
        <w:rPr>
          <w:rFonts w:ascii="Calibri" w:eastAsia="Calibri" w:hAnsi="Calibri" w:cs="Calibri"/>
        </w:rPr>
        <w:t>Version: 1</w:t>
      </w:r>
    </w:p>
    <w:p w14:paraId="0BACF2C5" w14:textId="77777777" w:rsidR="00830B77" w:rsidRDefault="009339E6" w:rsidP="00092D9B">
      <w:pPr>
        <w:spacing w:before="0" w:after="0"/>
        <w:ind w:left="360"/>
      </w:pPr>
      <w:r>
        <w:rPr>
          <w:rFonts w:ascii="Calibri" w:eastAsia="Calibri" w:hAnsi="Calibri" w:cs="Calibri"/>
        </w:rPr>
        <w:t xml:space="preserve">Domain: </w:t>
      </w:r>
      <w:r w:rsidR="00092D9B">
        <w:rPr>
          <w:rFonts w:ascii="Calibri" w:eastAsia="Calibri" w:hAnsi="Calibri" w:cs="Calibri"/>
        </w:rPr>
        <w:t>Pathology and Laboratory Medicine (</w:t>
      </w:r>
      <w:r>
        <w:rPr>
          <w:rFonts w:ascii="Calibri" w:eastAsia="Calibri" w:hAnsi="Calibri" w:cs="Calibri"/>
        </w:rPr>
        <w:t>PaLM</w:t>
      </w:r>
      <w:r w:rsidR="00092D9B">
        <w:rPr>
          <w:rFonts w:ascii="Calibri" w:eastAsia="Calibri" w:hAnsi="Calibri" w:cs="Calibri"/>
        </w:rPr>
        <w:t>)</w:t>
      </w:r>
    </w:p>
    <w:p w14:paraId="04EA266B" w14:textId="77777777" w:rsidR="00830B77" w:rsidRDefault="00830B77" w:rsidP="00932504"/>
    <w:p w14:paraId="25D088DA" w14:textId="77777777" w:rsidR="00830B77" w:rsidRDefault="00BE62DA" w:rsidP="00932504">
      <w:pPr>
        <w:ind w:left="360"/>
      </w:pPr>
      <w:r>
        <w:rPr>
          <w:rFonts w:ascii="Calibri" w:eastAsia="Calibri" w:hAnsi="Calibri" w:cs="Calibri"/>
          <w:b/>
          <w:sz w:val="28"/>
          <w:szCs w:val="28"/>
        </w:rPr>
        <w:t>Summary</w:t>
      </w:r>
    </w:p>
    <w:p w14:paraId="4C1ECC97" w14:textId="77777777" w:rsidR="00932504" w:rsidRDefault="00932504" w:rsidP="00932504">
      <w:pPr>
        <w:spacing w:after="0"/>
        <w:ind w:left="360"/>
        <w:rPr>
          <w:rFonts w:ascii="Calibri" w:hAnsi="Calibri" w:cs="Calibri"/>
        </w:rPr>
      </w:pPr>
      <w:r>
        <w:rPr>
          <w:rFonts w:ascii="Calibri" w:hAnsi="Calibri" w:cs="Calibri"/>
        </w:rPr>
        <w:t xml:space="preserve">Current </w:t>
      </w:r>
      <w:r w:rsidR="00092D9B">
        <w:rPr>
          <w:rFonts w:ascii="Calibri" w:hAnsi="Calibri" w:cs="Calibri"/>
        </w:rPr>
        <w:t>implementations of EMR and LIS instances in an acute setting</w:t>
      </w:r>
      <w:r>
        <w:rPr>
          <w:rFonts w:ascii="Calibri" w:hAnsi="Calibri" w:cs="Calibri"/>
        </w:rPr>
        <w:t xml:space="preserve"> often experience challenges with integrating transfusion medicine workflows such as type-and-crossmatch, </w:t>
      </w:r>
      <w:proofErr w:type="gramStart"/>
      <w:r>
        <w:rPr>
          <w:rFonts w:ascii="Calibri" w:hAnsi="Calibri" w:cs="Calibri"/>
        </w:rPr>
        <w:t>blood</w:t>
      </w:r>
      <w:proofErr w:type="gramEnd"/>
      <w:r>
        <w:rPr>
          <w:rFonts w:ascii="Calibri" w:hAnsi="Calibri" w:cs="Calibri"/>
        </w:rPr>
        <w:t xml:space="preserve"> product ordering, and product issuance/administration.  </w:t>
      </w:r>
      <w:r w:rsidR="0073507D">
        <w:rPr>
          <w:rFonts w:ascii="Calibri" w:hAnsi="Calibri" w:cs="Calibri"/>
        </w:rPr>
        <w:t>This frequently results in users (commonly nurses and laboratory staff) having to perform additional manual tasks to close information gaps, leading to inefficient work and the possibility for introducing errors in care.</w:t>
      </w:r>
    </w:p>
    <w:p w14:paraId="549B9BF0" w14:textId="77777777" w:rsidR="00BF561F" w:rsidRDefault="00932504" w:rsidP="00BF561F">
      <w:pPr>
        <w:spacing w:after="0"/>
        <w:ind w:left="360"/>
        <w:rPr>
          <w:rFonts w:ascii="Calibri" w:hAnsi="Calibri" w:cs="Calibri"/>
        </w:rPr>
      </w:pPr>
      <w:r>
        <w:rPr>
          <w:rFonts w:ascii="Calibri" w:hAnsi="Calibri" w:cs="Calibri"/>
        </w:rPr>
        <w:t>HL7 currently has dedicated message structures</w:t>
      </w:r>
      <w:r w:rsidR="00092D9B">
        <w:rPr>
          <w:rFonts w:ascii="Calibri" w:hAnsi="Calibri" w:cs="Calibri"/>
        </w:rPr>
        <w:t xml:space="preserve"> for blood products</w:t>
      </w:r>
      <w:r w:rsidR="00124B40">
        <w:rPr>
          <w:rFonts w:ascii="Calibri" w:hAnsi="Calibri" w:cs="Calibri"/>
        </w:rPr>
        <w:t xml:space="preserve"> in their v2 product line widely used in acute lab contexts</w:t>
      </w:r>
      <w:r w:rsidR="00092D9B">
        <w:rPr>
          <w:rFonts w:ascii="Calibri" w:hAnsi="Calibri" w:cs="Calibri"/>
        </w:rPr>
        <w:t>,</w:t>
      </w:r>
      <w:r>
        <w:rPr>
          <w:rFonts w:ascii="Calibri" w:hAnsi="Calibri" w:cs="Calibri"/>
        </w:rPr>
        <w:t xml:space="preserve"> including both message events and content </w:t>
      </w:r>
      <w:r w:rsidR="008B1381">
        <w:rPr>
          <w:rFonts w:ascii="Calibri" w:hAnsi="Calibri" w:cs="Calibri"/>
        </w:rPr>
        <w:t>segments to communicate most of the relevant</w:t>
      </w:r>
      <w:r w:rsidR="00124B40">
        <w:rPr>
          <w:rFonts w:ascii="Calibri" w:hAnsi="Calibri" w:cs="Calibri"/>
        </w:rPr>
        <w:t xml:space="preserve"> content and actions.  However,</w:t>
      </w:r>
      <w:r w:rsidR="00F66B17">
        <w:rPr>
          <w:rFonts w:ascii="Calibri" w:hAnsi="Calibri" w:cs="Calibri"/>
        </w:rPr>
        <w:t xml:space="preserve"> </w:t>
      </w:r>
      <w:r w:rsidR="00261A94">
        <w:rPr>
          <w:rFonts w:ascii="Calibri" w:hAnsi="Calibri" w:cs="Calibri"/>
        </w:rPr>
        <w:t xml:space="preserve">it </w:t>
      </w:r>
      <w:r w:rsidR="00F66B17">
        <w:rPr>
          <w:rFonts w:ascii="Calibri" w:hAnsi="Calibri" w:cs="Calibri"/>
        </w:rPr>
        <w:t xml:space="preserve">does not specify how and when they should be applied nor how to harmonize data model and workflow variations across systems.  </w:t>
      </w:r>
      <w:r w:rsidR="00BF561F">
        <w:rPr>
          <w:rFonts w:ascii="Calibri" w:hAnsi="Calibri" w:cs="Calibri"/>
        </w:rPr>
        <w:t>This is the key gap that which needs to be filled to prevent these workflows from holding back seamless interoperability goals in the acute lab domain.</w:t>
      </w:r>
    </w:p>
    <w:p w14:paraId="70BA3348" w14:textId="77777777" w:rsidR="008120D3" w:rsidRDefault="008120D3" w:rsidP="008120D3">
      <w:pPr>
        <w:spacing w:after="0"/>
        <w:ind w:left="360"/>
        <w:rPr>
          <w:rFonts w:ascii="Calibri" w:hAnsi="Calibri" w:cs="Calibri"/>
        </w:rPr>
      </w:pPr>
      <w:r>
        <w:rPr>
          <w:rFonts w:ascii="Calibri" w:hAnsi="Calibri" w:cs="Calibri"/>
        </w:rPr>
        <w:t>A combination of current research by Duke University into functional requirements for transfusion-focused systems, as well as a confluence of readiness and effort by several major EMR and LIS vendors suggests that the industry is</w:t>
      </w:r>
      <w:r w:rsidR="006C4A29">
        <w:rPr>
          <w:rFonts w:ascii="Calibri" w:hAnsi="Calibri" w:cs="Calibri"/>
        </w:rPr>
        <w:t xml:space="preserve"> becoming</w:t>
      </w:r>
      <w:r>
        <w:rPr>
          <w:rFonts w:ascii="Calibri" w:hAnsi="Calibri" w:cs="Calibri"/>
        </w:rPr>
        <w:t xml:space="preserve"> ready </w:t>
      </w:r>
      <w:r w:rsidR="006C4A29">
        <w:rPr>
          <w:rFonts w:ascii="Calibri" w:hAnsi="Calibri" w:cs="Calibri"/>
        </w:rPr>
        <w:t>for</w:t>
      </w:r>
      <w:r w:rsidRPr="008120D3">
        <w:rPr>
          <w:rFonts w:ascii="Calibri" w:hAnsi="Calibri" w:cs="Calibri"/>
        </w:rPr>
        <w:t xml:space="preserve"> </w:t>
      </w:r>
      <w:r>
        <w:rPr>
          <w:rFonts w:ascii="Calibri" w:hAnsi="Calibri" w:cs="Calibri"/>
        </w:rPr>
        <w:t xml:space="preserve">a general &amp; consistent implementation of these areas.  This thoroughness is important to the industry’s continuing focus on patient safety and workflow efficiency, which leads to the need for a more standardized approach to workflow and messaging expectations.  </w:t>
      </w:r>
    </w:p>
    <w:p w14:paraId="324E3CFB" w14:textId="77777777" w:rsidR="008120D3" w:rsidRDefault="008120D3" w:rsidP="00BF561F">
      <w:pPr>
        <w:spacing w:after="0"/>
        <w:ind w:left="360"/>
        <w:rPr>
          <w:rFonts w:ascii="Calibri" w:hAnsi="Calibri" w:cs="Calibri"/>
        </w:rPr>
      </w:pPr>
    </w:p>
    <w:p w14:paraId="7E862B57" w14:textId="77777777" w:rsidR="00830B77" w:rsidRDefault="00830B77" w:rsidP="00124B40"/>
    <w:p w14:paraId="7C39B7B7" w14:textId="77777777" w:rsidR="00830B77" w:rsidRDefault="00932504" w:rsidP="00932504">
      <w:pPr>
        <w:pStyle w:val="Heading1"/>
        <w:ind w:left="0" w:firstLine="0"/>
        <w:rPr>
          <w:rFonts w:ascii="Calibri" w:eastAsia="Calibri" w:hAnsi="Calibri" w:cs="Calibri"/>
        </w:rPr>
      </w:pPr>
      <w:r>
        <w:rPr>
          <w:rFonts w:ascii="Calibri" w:eastAsia="Calibri" w:hAnsi="Calibri" w:cs="Calibri"/>
        </w:rPr>
        <w:lastRenderedPageBreak/>
        <w:t>2.  The</w:t>
      </w:r>
      <w:r w:rsidR="00BE62DA">
        <w:rPr>
          <w:rFonts w:ascii="Calibri" w:eastAsia="Calibri" w:hAnsi="Calibri" w:cs="Calibri"/>
        </w:rPr>
        <w:t xml:space="preserve"> Problem</w:t>
      </w:r>
    </w:p>
    <w:p w14:paraId="4D49E549" w14:textId="77777777" w:rsidR="00932504" w:rsidRDefault="00292DAB" w:rsidP="00932504">
      <w:pPr>
        <w:spacing w:after="0"/>
        <w:ind w:left="360"/>
        <w:rPr>
          <w:rFonts w:ascii="Calibri" w:hAnsi="Calibri" w:cs="Calibri"/>
        </w:rPr>
      </w:pPr>
      <w:r>
        <w:rPr>
          <w:rFonts w:ascii="Calibri" w:hAnsi="Calibri" w:cs="Calibri"/>
        </w:rPr>
        <w:t>The data model and workflow challenges in acute transfusion needs</w:t>
      </w:r>
      <w:r w:rsidR="00691136">
        <w:rPr>
          <w:rFonts w:ascii="Calibri" w:hAnsi="Calibri" w:cs="Calibri"/>
        </w:rPr>
        <w:t xml:space="preserve"> are</w:t>
      </w:r>
      <w:r w:rsidR="00932504">
        <w:rPr>
          <w:rFonts w:ascii="Calibri" w:hAnsi="Calibri" w:cs="Calibri"/>
        </w:rPr>
        <w:t xml:space="preserve"> typically </w:t>
      </w:r>
      <w:r>
        <w:rPr>
          <w:rFonts w:ascii="Calibri" w:hAnsi="Calibri" w:cs="Calibri"/>
        </w:rPr>
        <w:t xml:space="preserve">caused by several complications </w:t>
      </w:r>
      <w:r w:rsidR="00932504">
        <w:rPr>
          <w:rFonts w:ascii="Calibri" w:hAnsi="Calibri" w:cs="Calibri"/>
        </w:rPr>
        <w:t>beyond simple lab</w:t>
      </w:r>
      <w:r>
        <w:rPr>
          <w:rFonts w:ascii="Calibri" w:hAnsi="Calibri" w:cs="Calibri"/>
        </w:rPr>
        <w:t xml:space="preserve"> order/result</w:t>
      </w:r>
      <w:r w:rsidR="00932504">
        <w:rPr>
          <w:rFonts w:ascii="Calibri" w:hAnsi="Calibri" w:cs="Calibri"/>
        </w:rPr>
        <w:t xml:space="preserve"> workflow requirements:</w:t>
      </w:r>
    </w:p>
    <w:p w14:paraId="26EDFA76" w14:textId="77777777" w:rsidR="00932504" w:rsidRDefault="00292DAB" w:rsidP="00932504">
      <w:pPr>
        <w:pStyle w:val="ListParagraph"/>
        <w:numPr>
          <w:ilvl w:val="0"/>
          <w:numId w:val="4"/>
        </w:numPr>
        <w:spacing w:after="0" w:line="240" w:lineRule="auto"/>
        <w:ind w:left="1080"/>
        <w:rPr>
          <w:rFonts w:ascii="Calibri" w:eastAsia="Times New Roman" w:hAnsi="Calibri" w:cs="Calibri"/>
        </w:rPr>
      </w:pPr>
      <w:r>
        <w:rPr>
          <w:rFonts w:ascii="Calibri" w:eastAsia="Times New Roman" w:hAnsi="Calibri" w:cs="Calibri"/>
        </w:rPr>
        <w:t>Inclusion</w:t>
      </w:r>
      <w:r w:rsidR="00932504">
        <w:rPr>
          <w:rFonts w:ascii="Calibri" w:eastAsia="Times New Roman" w:hAnsi="Calibri" w:cs="Calibri"/>
        </w:rPr>
        <w:t xml:space="preserve"> of </w:t>
      </w:r>
      <w:r>
        <w:rPr>
          <w:rFonts w:ascii="Calibri" w:eastAsia="Times New Roman" w:hAnsi="Calibri" w:cs="Calibri"/>
        </w:rPr>
        <w:t xml:space="preserve">an </w:t>
      </w:r>
      <w:r w:rsidR="00932504">
        <w:rPr>
          <w:rFonts w:ascii="Calibri" w:eastAsia="Times New Roman" w:hAnsi="Calibri" w:cs="Calibri"/>
        </w:rPr>
        <w:t>additional dedicated Blood Bank LIS actor beyond EMR &amp; core LIS</w:t>
      </w:r>
    </w:p>
    <w:p w14:paraId="12AE4BA6" w14:textId="77777777" w:rsidR="00932504" w:rsidRDefault="00932504" w:rsidP="00932504">
      <w:pPr>
        <w:pStyle w:val="ListParagraph"/>
        <w:numPr>
          <w:ilvl w:val="0"/>
          <w:numId w:val="4"/>
        </w:numPr>
        <w:spacing w:after="0" w:line="240" w:lineRule="auto"/>
        <w:ind w:left="1080"/>
        <w:rPr>
          <w:rFonts w:ascii="Calibri" w:eastAsia="Times New Roman" w:hAnsi="Calibri" w:cs="Calibri"/>
        </w:rPr>
      </w:pPr>
      <w:r>
        <w:rPr>
          <w:rFonts w:ascii="Calibri" w:eastAsia="Times New Roman" w:hAnsi="Calibri" w:cs="Calibri"/>
        </w:rPr>
        <w:t>Cross visit/account workflows</w:t>
      </w:r>
    </w:p>
    <w:p w14:paraId="4398DD6C" w14:textId="77777777" w:rsidR="00932504" w:rsidRDefault="00932504" w:rsidP="00932504">
      <w:pPr>
        <w:pStyle w:val="ListParagraph"/>
        <w:numPr>
          <w:ilvl w:val="0"/>
          <w:numId w:val="4"/>
        </w:numPr>
        <w:spacing w:after="0" w:line="240" w:lineRule="auto"/>
        <w:ind w:left="1080"/>
        <w:rPr>
          <w:rFonts w:ascii="Calibri" w:eastAsia="Times New Roman" w:hAnsi="Calibri" w:cs="Calibri"/>
        </w:rPr>
      </w:pPr>
      <w:r>
        <w:rPr>
          <w:rFonts w:ascii="Calibri" w:eastAsia="Times New Roman" w:hAnsi="Calibri" w:cs="Calibri"/>
        </w:rPr>
        <w:t xml:space="preserve">More </w:t>
      </w:r>
      <w:r w:rsidR="004D495B">
        <w:rPr>
          <w:rFonts w:ascii="Calibri" w:eastAsia="Times New Roman" w:hAnsi="Calibri" w:cs="Calibri"/>
        </w:rPr>
        <w:t>tightly tracked workflows and time-sensitive outcomes</w:t>
      </w:r>
    </w:p>
    <w:p w14:paraId="5A7341F6" w14:textId="77777777" w:rsidR="00932504" w:rsidRDefault="00932504" w:rsidP="00932504">
      <w:pPr>
        <w:pStyle w:val="ListParagraph"/>
        <w:numPr>
          <w:ilvl w:val="0"/>
          <w:numId w:val="4"/>
        </w:numPr>
        <w:spacing w:after="0" w:line="240" w:lineRule="auto"/>
        <w:ind w:left="1080"/>
        <w:rPr>
          <w:rFonts w:ascii="Calibri" w:eastAsia="Times New Roman" w:hAnsi="Calibri" w:cs="Calibri"/>
        </w:rPr>
      </w:pPr>
      <w:r>
        <w:rPr>
          <w:rFonts w:ascii="Calibri" w:eastAsia="Times New Roman" w:hAnsi="Calibri" w:cs="Calibri"/>
        </w:rPr>
        <w:t>Multiple/many physical</w:t>
      </w:r>
      <w:r w:rsidR="004D495B">
        <w:rPr>
          <w:rFonts w:ascii="Calibri" w:eastAsia="Times New Roman" w:hAnsi="Calibri" w:cs="Calibri"/>
        </w:rPr>
        <w:t xml:space="preserve"> blood</w:t>
      </w:r>
      <w:r>
        <w:rPr>
          <w:rFonts w:ascii="Calibri" w:eastAsia="Times New Roman" w:hAnsi="Calibri" w:cs="Calibri"/>
        </w:rPr>
        <w:t xml:space="preserve"> units </w:t>
      </w:r>
      <w:r w:rsidR="004D495B">
        <w:rPr>
          <w:rFonts w:ascii="Calibri" w:eastAsia="Times New Roman" w:hAnsi="Calibri" w:cs="Calibri"/>
        </w:rPr>
        <w:t xml:space="preserve">active </w:t>
      </w:r>
      <w:r>
        <w:rPr>
          <w:rFonts w:ascii="Calibri" w:eastAsia="Times New Roman" w:hAnsi="Calibri" w:cs="Calibri"/>
        </w:rPr>
        <w:t>to track</w:t>
      </w:r>
      <w:r w:rsidR="004D495B">
        <w:rPr>
          <w:rFonts w:ascii="Calibri" w:eastAsia="Times New Roman" w:hAnsi="Calibri" w:cs="Calibri"/>
        </w:rPr>
        <w:t xml:space="preserve"> at one time</w:t>
      </w:r>
    </w:p>
    <w:p w14:paraId="12B67062" w14:textId="77777777" w:rsidR="00A8100B" w:rsidRDefault="00A8100B" w:rsidP="00A8100B">
      <w:pPr>
        <w:spacing w:after="0"/>
        <w:ind w:left="360"/>
        <w:rPr>
          <w:rFonts w:ascii="Calibri" w:hAnsi="Calibri" w:cs="Calibri"/>
        </w:rPr>
      </w:pPr>
      <w:r>
        <w:rPr>
          <w:rFonts w:ascii="Calibri" w:hAnsi="Calibri" w:cs="Calibri"/>
        </w:rPr>
        <w:t>Additionally, processes and electronic systems involved in transfusion medicine are typically highly regulated by national jurisdictions.</w:t>
      </w:r>
      <w:r w:rsidR="008120D3">
        <w:rPr>
          <w:rFonts w:ascii="Calibri" w:hAnsi="Calibri" w:cs="Calibri"/>
        </w:rPr>
        <w:t xml:space="preserve">  This brings the additional complication of decreased flexibility in individual implementations of software &amp; workflow which prevents local trading partners from solving some of the problems on the spot.  In turn that leads to having lengthy and restricted standard update deployment, which significantly extends the timespan and overhead necessary to meet the real world needs of a site.</w:t>
      </w:r>
    </w:p>
    <w:p w14:paraId="7C02164C" w14:textId="77777777" w:rsidR="00932504" w:rsidRPr="009A37AA" w:rsidRDefault="00932504" w:rsidP="00932504">
      <w:pPr>
        <w:spacing w:after="0"/>
        <w:rPr>
          <w:rFonts w:ascii="Calibri" w:hAnsi="Calibri" w:cs="Calibri"/>
        </w:rPr>
      </w:pPr>
    </w:p>
    <w:p w14:paraId="771E5260"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Use Cases</w:t>
      </w:r>
    </w:p>
    <w:p w14:paraId="614B14F3" w14:textId="77777777" w:rsidR="00830B77" w:rsidRPr="004E7272" w:rsidRDefault="005E0429" w:rsidP="005E0429">
      <w:pPr>
        <w:pStyle w:val="ListParagraph"/>
        <w:numPr>
          <w:ilvl w:val="0"/>
          <w:numId w:val="7"/>
        </w:numPr>
        <w:rPr>
          <w:rFonts w:ascii="Calibri" w:eastAsia="Calibri" w:hAnsi="Calibri" w:cs="Calibri"/>
        </w:rPr>
      </w:pPr>
      <w:r w:rsidRPr="004E7272">
        <w:rPr>
          <w:rFonts w:ascii="Calibri" w:eastAsia="Calibri" w:hAnsi="Calibri" w:cs="Calibri"/>
        </w:rPr>
        <w:t>Type and crossmatch for future product dispense</w:t>
      </w:r>
    </w:p>
    <w:p w14:paraId="186F93A8" w14:textId="77777777" w:rsidR="005E0429" w:rsidRDefault="005E0429" w:rsidP="005E0429">
      <w:pPr>
        <w:pStyle w:val="ListParagraph"/>
        <w:numPr>
          <w:ilvl w:val="1"/>
          <w:numId w:val="7"/>
        </w:numPr>
      </w:pPr>
      <w:r>
        <w:t>Within a single patient encounter (e.g. during a single trauma admission)</w:t>
      </w:r>
    </w:p>
    <w:p w14:paraId="0B8064A8" w14:textId="77777777" w:rsidR="00830B77" w:rsidRDefault="005E0429" w:rsidP="00FE721E">
      <w:pPr>
        <w:pStyle w:val="ListParagraph"/>
        <w:numPr>
          <w:ilvl w:val="1"/>
          <w:numId w:val="7"/>
        </w:numPr>
      </w:pPr>
      <w:r>
        <w:t>Across multiple patient encounters (e.g. lab workup prior to elective surgery)</w:t>
      </w:r>
    </w:p>
    <w:p w14:paraId="101582E6" w14:textId="77777777" w:rsidR="00B24669" w:rsidRDefault="00B24669" w:rsidP="00FE721E">
      <w:pPr>
        <w:pStyle w:val="ListParagraph"/>
        <w:numPr>
          <w:ilvl w:val="1"/>
          <w:numId w:val="7"/>
        </w:numPr>
      </w:pPr>
      <w:r>
        <w:t>Possible clinician notification/decision support for special conditions (rare antibodies, etc.)</w:t>
      </w:r>
    </w:p>
    <w:p w14:paraId="4F26B080" w14:textId="346DB72C" w:rsidR="00B24669" w:rsidRDefault="00B24669" w:rsidP="00FE721E">
      <w:pPr>
        <w:pStyle w:val="ListParagraph"/>
        <w:numPr>
          <w:ilvl w:val="1"/>
          <w:numId w:val="7"/>
        </w:numPr>
      </w:pPr>
      <w:r>
        <w:t xml:space="preserve">Possible patient-level indicators of testing outcomes (resulting from lab blood tests, but acting more like biomarkers when evaluating decision support, patient chart flags, etc.) </w:t>
      </w:r>
    </w:p>
    <w:p w14:paraId="57A24597" w14:textId="77777777" w:rsidR="00FE721E" w:rsidRDefault="00FE721E" w:rsidP="00FE721E">
      <w:pPr>
        <w:pStyle w:val="ListParagraph"/>
        <w:numPr>
          <w:ilvl w:val="0"/>
          <w:numId w:val="7"/>
        </w:numPr>
        <w:rPr>
          <w:rFonts w:ascii="Calibri" w:eastAsia="Calibri" w:hAnsi="Calibri" w:cs="Calibri"/>
        </w:rPr>
      </w:pPr>
      <w:r w:rsidRPr="004E7272">
        <w:rPr>
          <w:rFonts w:ascii="Calibri" w:eastAsia="Calibri" w:hAnsi="Calibri" w:cs="Calibri"/>
        </w:rPr>
        <w:t>Order, dispense, and track blood products</w:t>
      </w:r>
    </w:p>
    <w:p w14:paraId="42AC41C1" w14:textId="317EB4D0" w:rsidR="00E13927" w:rsidRDefault="00E13927" w:rsidP="00E13927">
      <w:pPr>
        <w:pStyle w:val="ListParagraph"/>
        <w:numPr>
          <w:ilvl w:val="1"/>
          <w:numId w:val="7"/>
        </w:numPr>
        <w:rPr>
          <w:rFonts w:ascii="Calibri" w:eastAsia="Calibri" w:hAnsi="Calibri" w:cs="Calibri"/>
        </w:rPr>
      </w:pPr>
      <w:r>
        <w:rPr>
          <w:rFonts w:ascii="Calibri" w:eastAsia="Calibri" w:hAnsi="Calibri" w:cs="Calibri"/>
        </w:rPr>
        <w:t>Ordering workflow &amp; amount ordered</w:t>
      </w:r>
    </w:p>
    <w:p w14:paraId="64EB601C" w14:textId="1DAED965" w:rsidR="00E13927" w:rsidRPr="00E13927" w:rsidRDefault="00E13927" w:rsidP="00E13927">
      <w:pPr>
        <w:pStyle w:val="ListParagraph"/>
        <w:numPr>
          <w:ilvl w:val="1"/>
          <w:numId w:val="7"/>
        </w:numPr>
        <w:rPr>
          <w:rFonts w:ascii="Calibri" w:eastAsia="Calibri" w:hAnsi="Calibri" w:cs="Calibri"/>
        </w:rPr>
      </w:pPr>
      <w:r>
        <w:t>Cancellation/Modification of product ordered, before dispense</w:t>
      </w:r>
    </w:p>
    <w:p w14:paraId="04E9F028" w14:textId="624068AD" w:rsidR="00E13927" w:rsidRPr="00E13927" w:rsidRDefault="00E13927" w:rsidP="00E13927">
      <w:pPr>
        <w:pStyle w:val="ListParagraph"/>
        <w:numPr>
          <w:ilvl w:val="1"/>
          <w:numId w:val="7"/>
        </w:numPr>
        <w:rPr>
          <w:rFonts w:ascii="Calibri" w:eastAsia="Calibri" w:hAnsi="Calibri" w:cs="Calibri"/>
        </w:rPr>
      </w:pPr>
      <w:r>
        <w:t>Cancellation of assigned/dispensed product</w:t>
      </w:r>
    </w:p>
    <w:p w14:paraId="7A1A2EB0" w14:textId="0AFE6797" w:rsidR="003A5661" w:rsidRPr="003A5661" w:rsidRDefault="00E13927" w:rsidP="00E13927">
      <w:pPr>
        <w:pStyle w:val="ListParagraph"/>
        <w:numPr>
          <w:ilvl w:val="1"/>
          <w:numId w:val="7"/>
        </w:numPr>
        <w:rPr>
          <w:rFonts w:ascii="Calibri" w:eastAsia="Calibri" w:hAnsi="Calibri" w:cs="Calibri"/>
        </w:rPr>
      </w:pPr>
      <w:r>
        <w:t xml:space="preserve">Automation </w:t>
      </w:r>
      <w:r w:rsidR="003A5661">
        <w:t>systems (interfaced refrigerators, etc.)</w:t>
      </w:r>
    </w:p>
    <w:p w14:paraId="5BFCA769" w14:textId="34C80AE1" w:rsidR="00E13927" w:rsidRPr="004E7272" w:rsidRDefault="003A5661" w:rsidP="00E13927">
      <w:pPr>
        <w:pStyle w:val="ListParagraph"/>
        <w:numPr>
          <w:ilvl w:val="1"/>
          <w:numId w:val="7"/>
        </w:numPr>
        <w:rPr>
          <w:rFonts w:ascii="Calibri" w:eastAsia="Calibri" w:hAnsi="Calibri" w:cs="Calibri"/>
        </w:rPr>
      </w:pPr>
      <w:r>
        <w:t>I</w:t>
      </w:r>
      <w:r w:rsidR="00E13927">
        <w:t xml:space="preserve">nternal </w:t>
      </w:r>
      <w:r>
        <w:t>product management between LIS, automation systems, etc.</w:t>
      </w:r>
    </w:p>
    <w:p w14:paraId="0754936A" w14:textId="77777777" w:rsidR="00830B77" w:rsidRDefault="00FE721E" w:rsidP="00FE721E">
      <w:pPr>
        <w:pStyle w:val="ListParagraph"/>
        <w:numPr>
          <w:ilvl w:val="0"/>
          <w:numId w:val="7"/>
        </w:numPr>
        <w:rPr>
          <w:rFonts w:ascii="Calibri" w:eastAsia="Calibri" w:hAnsi="Calibri" w:cs="Calibri"/>
        </w:rPr>
      </w:pPr>
      <w:r w:rsidRPr="004E7272">
        <w:rPr>
          <w:rFonts w:ascii="Calibri" w:eastAsia="Calibri" w:hAnsi="Calibri" w:cs="Calibri"/>
        </w:rPr>
        <w:t>Document product administration</w:t>
      </w:r>
    </w:p>
    <w:p w14:paraId="108FA7B1" w14:textId="7220F4E2" w:rsidR="00E13927" w:rsidRDefault="00E13927" w:rsidP="00E13927">
      <w:pPr>
        <w:pStyle w:val="ListParagraph"/>
        <w:numPr>
          <w:ilvl w:val="1"/>
          <w:numId w:val="7"/>
        </w:numPr>
        <w:rPr>
          <w:rFonts w:ascii="Calibri" w:eastAsia="Calibri" w:hAnsi="Calibri" w:cs="Calibri"/>
        </w:rPr>
      </w:pPr>
      <w:r>
        <w:rPr>
          <w:rFonts w:ascii="Calibri" w:eastAsia="Calibri" w:hAnsi="Calibri" w:cs="Calibri"/>
        </w:rPr>
        <w:t>Administration events (begin, end, pause/resume)</w:t>
      </w:r>
    </w:p>
    <w:p w14:paraId="755F7C28" w14:textId="2CF95056" w:rsidR="00E13927" w:rsidRDefault="00E13927" w:rsidP="00E13927">
      <w:pPr>
        <w:pStyle w:val="ListParagraph"/>
        <w:numPr>
          <w:ilvl w:val="1"/>
          <w:numId w:val="7"/>
        </w:numPr>
        <w:rPr>
          <w:rFonts w:ascii="Calibri" w:eastAsia="Calibri" w:hAnsi="Calibri" w:cs="Calibri"/>
        </w:rPr>
      </w:pPr>
      <w:r>
        <w:rPr>
          <w:rFonts w:ascii="Calibri" w:eastAsia="Calibri" w:hAnsi="Calibri" w:cs="Calibri"/>
        </w:rPr>
        <w:t>Administration event timing</w:t>
      </w:r>
    </w:p>
    <w:p w14:paraId="738BB028" w14:textId="5B957369" w:rsidR="00E13927" w:rsidRPr="004E7272" w:rsidRDefault="00E13927" w:rsidP="00E13927">
      <w:pPr>
        <w:pStyle w:val="ListParagraph"/>
        <w:numPr>
          <w:ilvl w:val="1"/>
          <w:numId w:val="7"/>
        </w:numPr>
        <w:rPr>
          <w:rFonts w:ascii="Calibri" w:eastAsia="Calibri" w:hAnsi="Calibri" w:cs="Calibri"/>
        </w:rPr>
      </w:pPr>
      <w:r>
        <w:rPr>
          <w:rFonts w:ascii="Calibri" w:eastAsia="Calibri" w:hAnsi="Calibri" w:cs="Calibri"/>
        </w:rPr>
        <w:t>Transfusion reaction documentation</w:t>
      </w:r>
    </w:p>
    <w:p w14:paraId="147B405F" w14:textId="77777777" w:rsidR="00830B77" w:rsidRPr="004E7272" w:rsidRDefault="004E7272" w:rsidP="004E7272">
      <w:pPr>
        <w:pStyle w:val="Heading1"/>
        <w:ind w:left="360" w:firstLine="0"/>
        <w:rPr>
          <w:rFonts w:ascii="Calibri" w:eastAsia="Calibri" w:hAnsi="Calibri" w:cs="Calibri"/>
        </w:rPr>
      </w:pPr>
      <w:bookmarkStart w:id="0" w:name="_30j0zll" w:colFirst="0" w:colLast="0"/>
      <w:bookmarkEnd w:id="0"/>
      <w:r w:rsidRPr="004E7272">
        <w:rPr>
          <w:rFonts w:ascii="Calibri" w:eastAsia="Calibri" w:hAnsi="Calibri" w:cs="Calibri"/>
        </w:rPr>
        <w:t>Not in scope:</w:t>
      </w:r>
    </w:p>
    <w:p w14:paraId="57614AF6" w14:textId="77777777" w:rsidR="004E7272" w:rsidRDefault="004E7272" w:rsidP="004E7272">
      <w:pPr>
        <w:pStyle w:val="ListParagraph"/>
        <w:numPr>
          <w:ilvl w:val="0"/>
          <w:numId w:val="7"/>
        </w:numPr>
      </w:pPr>
      <w:r>
        <w:t>Donation service workflows</w:t>
      </w:r>
    </w:p>
    <w:p w14:paraId="4A85A006" w14:textId="77777777" w:rsidR="00092D9B" w:rsidRDefault="00092D9B" w:rsidP="004E7272">
      <w:pPr>
        <w:pStyle w:val="ListParagraph"/>
        <w:numPr>
          <w:ilvl w:val="0"/>
          <w:numId w:val="7"/>
        </w:numPr>
      </w:pPr>
      <w:r>
        <w:t xml:space="preserve">Product stock/inventory </w:t>
      </w:r>
      <w:r w:rsidR="00572F6F">
        <w:t>management</w:t>
      </w:r>
    </w:p>
    <w:p w14:paraId="33381A44" w14:textId="29B14422" w:rsidR="00E13927" w:rsidRDefault="00E13927" w:rsidP="00E13927">
      <w:pPr>
        <w:pStyle w:val="ListParagraph"/>
        <w:numPr>
          <w:ilvl w:val="1"/>
          <w:numId w:val="7"/>
        </w:numPr>
      </w:pPr>
      <w:r>
        <w:t>Stock request from outside suppliers is clearly out of scope, however under Use Case 2 some internal product management, assignment, and movement (for automation, per-patient prep, etc.) may be in scope.</w:t>
      </w:r>
    </w:p>
    <w:p w14:paraId="0358EC29" w14:textId="77777777" w:rsidR="004E7272" w:rsidRDefault="004E7272" w:rsidP="004E7272">
      <w:pPr>
        <w:pStyle w:val="ListParagraph"/>
      </w:pPr>
    </w:p>
    <w:p w14:paraId="05689C8B"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Standards &amp; Systems</w:t>
      </w:r>
    </w:p>
    <w:p w14:paraId="194A2417" w14:textId="77777777" w:rsidR="005E0429" w:rsidRPr="004E7272" w:rsidRDefault="00403B3C" w:rsidP="005E0429">
      <w:pPr>
        <w:pStyle w:val="ListParagraph"/>
        <w:numPr>
          <w:ilvl w:val="1"/>
          <w:numId w:val="6"/>
        </w:numPr>
        <w:spacing w:after="0"/>
        <w:textAlignment w:val="center"/>
        <w:rPr>
          <w:rFonts w:ascii="Calibri" w:eastAsia="Calibri" w:hAnsi="Calibri" w:cs="Calibri"/>
        </w:rPr>
      </w:pPr>
      <w:r>
        <w:rPr>
          <w:rFonts w:ascii="Calibri" w:eastAsia="Calibri" w:hAnsi="Calibri" w:cs="Calibri"/>
        </w:rPr>
        <w:t>HL7 v2.x C</w:t>
      </w:r>
      <w:r w:rsidR="005E0429" w:rsidRPr="004E7272">
        <w:rPr>
          <w:rFonts w:ascii="Calibri" w:eastAsia="Calibri" w:hAnsi="Calibri" w:cs="Calibri"/>
        </w:rPr>
        <w:t>h. 4</w:t>
      </w:r>
      <w:r>
        <w:rPr>
          <w:rFonts w:ascii="Calibri" w:eastAsia="Calibri" w:hAnsi="Calibri" w:cs="Calibri"/>
        </w:rPr>
        <w:t xml:space="preserve"> Order Entry (</w:t>
      </w:r>
      <w:r w:rsidRPr="004E7272">
        <w:rPr>
          <w:rFonts w:ascii="Calibri" w:eastAsia="Calibri" w:hAnsi="Calibri" w:cs="Calibri"/>
        </w:rPr>
        <w:t xml:space="preserve">blood </w:t>
      </w:r>
      <w:r>
        <w:rPr>
          <w:rFonts w:ascii="Calibri" w:eastAsia="Calibri" w:hAnsi="Calibri" w:cs="Calibri"/>
        </w:rPr>
        <w:t>order &amp; status messages)</w:t>
      </w:r>
    </w:p>
    <w:p w14:paraId="4C57448C" w14:textId="77777777" w:rsidR="005E0429" w:rsidRDefault="005E0429" w:rsidP="005E0429">
      <w:pPr>
        <w:numPr>
          <w:ilvl w:val="1"/>
          <w:numId w:val="6"/>
        </w:numPr>
        <w:spacing w:before="0" w:after="0"/>
        <w:textAlignment w:val="center"/>
        <w:rPr>
          <w:rFonts w:ascii="Calibri" w:eastAsia="Calibri" w:hAnsi="Calibri" w:cs="Calibri"/>
          <w:color w:val="auto"/>
          <w:sz w:val="22"/>
          <w:szCs w:val="22"/>
        </w:rPr>
      </w:pPr>
      <w:r w:rsidRPr="004E7272">
        <w:rPr>
          <w:rFonts w:ascii="Calibri" w:eastAsia="Calibri" w:hAnsi="Calibri" w:cs="Calibri"/>
          <w:color w:val="auto"/>
          <w:sz w:val="22"/>
          <w:szCs w:val="22"/>
        </w:rPr>
        <w:t xml:space="preserve">ICCBBA’s ISBT 128 labeling standards: </w:t>
      </w:r>
      <w:hyperlink r:id="rId8" w:history="1">
        <w:r w:rsidRPr="004E7272">
          <w:rPr>
            <w:rStyle w:val="Hyperlink"/>
            <w:rFonts w:ascii="Calibri" w:eastAsia="Calibri" w:hAnsi="Calibri" w:cs="Calibri"/>
            <w:sz w:val="22"/>
            <w:szCs w:val="22"/>
          </w:rPr>
          <w:t>https://www.iccbba.org/home</w:t>
        </w:r>
      </w:hyperlink>
    </w:p>
    <w:p w14:paraId="4AED7F8F" w14:textId="77777777" w:rsidR="00403B3C" w:rsidRDefault="00403B3C" w:rsidP="00403B3C">
      <w:pPr>
        <w:numPr>
          <w:ilvl w:val="1"/>
          <w:numId w:val="6"/>
        </w:numPr>
        <w:spacing w:before="0" w:after="0"/>
        <w:textAlignment w:val="center"/>
        <w:rPr>
          <w:rFonts w:ascii="Calibri" w:eastAsia="Calibri" w:hAnsi="Calibri" w:cs="Calibri"/>
          <w:color w:val="auto"/>
          <w:sz w:val="22"/>
          <w:szCs w:val="22"/>
        </w:rPr>
      </w:pPr>
      <w:r>
        <w:rPr>
          <w:rFonts w:ascii="Calibri" w:eastAsia="Calibri" w:hAnsi="Calibri" w:cs="Calibri"/>
          <w:color w:val="auto"/>
          <w:sz w:val="22"/>
          <w:szCs w:val="22"/>
        </w:rPr>
        <w:t>LOINC (Universal Service Identifiers, Observation Identifiers)</w:t>
      </w:r>
    </w:p>
    <w:p w14:paraId="14435C7B" w14:textId="77777777" w:rsidR="00403B3C" w:rsidRPr="00403B3C" w:rsidRDefault="00786CF2" w:rsidP="00403B3C">
      <w:pPr>
        <w:numPr>
          <w:ilvl w:val="1"/>
          <w:numId w:val="6"/>
        </w:numPr>
        <w:spacing w:before="0" w:after="0"/>
        <w:textAlignment w:val="center"/>
        <w:rPr>
          <w:rFonts w:ascii="Calibri" w:eastAsia="Calibri" w:hAnsi="Calibri" w:cs="Calibri"/>
          <w:color w:val="auto"/>
          <w:sz w:val="22"/>
          <w:szCs w:val="22"/>
        </w:rPr>
      </w:pPr>
      <w:r>
        <w:rPr>
          <w:rFonts w:ascii="Calibri" w:eastAsia="Calibri" w:hAnsi="Calibri" w:cs="Calibri"/>
          <w:color w:val="auto"/>
          <w:sz w:val="22"/>
          <w:szCs w:val="22"/>
        </w:rPr>
        <w:t>Possibly SNOMED CT</w:t>
      </w:r>
      <w:r w:rsidR="00403B3C">
        <w:rPr>
          <w:rFonts w:ascii="Calibri" w:eastAsia="Calibri" w:hAnsi="Calibri" w:cs="Calibri"/>
          <w:color w:val="auto"/>
          <w:sz w:val="22"/>
          <w:szCs w:val="22"/>
        </w:rPr>
        <w:t xml:space="preserve"> (Observation Values)</w:t>
      </w:r>
    </w:p>
    <w:p w14:paraId="773F91C1" w14:textId="77777777" w:rsidR="00830B77" w:rsidRPr="005E0429" w:rsidRDefault="00830B77">
      <w:pPr>
        <w:ind w:left="360"/>
        <w:rPr>
          <w:rFonts w:ascii="Calibri" w:eastAsia="Calibri" w:hAnsi="Calibri" w:cs="Calibri"/>
          <w:b/>
          <w:color w:val="auto"/>
          <w:sz w:val="22"/>
          <w:szCs w:val="22"/>
        </w:rPr>
      </w:pPr>
    </w:p>
    <w:p w14:paraId="5CC7865B"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Technical Approach</w:t>
      </w:r>
    </w:p>
    <w:p w14:paraId="6D7A4AF7" w14:textId="77777777" w:rsidR="00830B77" w:rsidRDefault="00ED3C83">
      <w:pPr>
        <w:ind w:left="360"/>
        <w:rPr>
          <w:rFonts w:ascii="Calibri" w:hAnsi="Calibri" w:cs="Calibri"/>
        </w:rPr>
      </w:pPr>
      <w:r w:rsidRPr="009A37AA">
        <w:rPr>
          <w:rFonts w:ascii="Calibri" w:hAnsi="Calibri" w:cs="Calibri"/>
        </w:rPr>
        <w:t xml:space="preserve">This profile builds on the infrastructure enabled by HL7 </w:t>
      </w:r>
      <w:r w:rsidR="004E7272">
        <w:rPr>
          <w:rFonts w:ascii="Calibri" w:hAnsi="Calibri" w:cs="Calibri"/>
        </w:rPr>
        <w:t xml:space="preserve">blood-specific </w:t>
      </w:r>
      <w:r w:rsidRPr="009A37AA">
        <w:rPr>
          <w:rFonts w:ascii="Calibri" w:hAnsi="Calibri" w:cs="Calibri"/>
        </w:rPr>
        <w:t>messaging</w:t>
      </w:r>
      <w:r w:rsidR="004E7272">
        <w:rPr>
          <w:rFonts w:ascii="Calibri" w:hAnsi="Calibri" w:cs="Calibri"/>
        </w:rPr>
        <w:t xml:space="preserve"> specifications</w:t>
      </w:r>
      <w:r w:rsidRPr="009A37AA">
        <w:rPr>
          <w:rFonts w:ascii="Calibri" w:hAnsi="Calibri" w:cs="Calibri"/>
        </w:rPr>
        <w:t xml:space="preserve"> and industry-standard labeling requirements but establishes workflow</w:t>
      </w:r>
      <w:r w:rsidR="004E7272">
        <w:rPr>
          <w:rFonts w:ascii="Calibri" w:hAnsi="Calibri" w:cs="Calibri"/>
        </w:rPr>
        <w:t>,</w:t>
      </w:r>
      <w:r w:rsidRPr="009A37AA">
        <w:rPr>
          <w:rFonts w:ascii="Calibri" w:hAnsi="Calibri" w:cs="Calibri"/>
        </w:rPr>
        <w:t xml:space="preserve"> functionality</w:t>
      </w:r>
      <w:r w:rsidR="004E7272">
        <w:rPr>
          <w:rFonts w:ascii="Calibri" w:hAnsi="Calibri" w:cs="Calibri"/>
        </w:rPr>
        <w:t>, and data element</w:t>
      </w:r>
      <w:r w:rsidRPr="009A37AA">
        <w:rPr>
          <w:rFonts w:ascii="Calibri" w:hAnsi="Calibri" w:cs="Calibri"/>
        </w:rPr>
        <w:t xml:space="preserve"> constraints for </w:t>
      </w:r>
      <w:r>
        <w:rPr>
          <w:rFonts w:ascii="Calibri" w:hAnsi="Calibri" w:cs="Calibri"/>
        </w:rPr>
        <w:t>a level of detail and consistency that was not</w:t>
      </w:r>
      <w:r w:rsidRPr="009A37AA">
        <w:rPr>
          <w:rFonts w:ascii="Calibri" w:hAnsi="Calibri" w:cs="Calibri"/>
        </w:rPr>
        <w:t xml:space="preserve"> previously </w:t>
      </w:r>
      <w:r>
        <w:rPr>
          <w:rFonts w:ascii="Calibri" w:hAnsi="Calibri" w:cs="Calibri"/>
        </w:rPr>
        <w:t>described.</w:t>
      </w:r>
    </w:p>
    <w:p w14:paraId="108D04FC" w14:textId="31F5991E" w:rsidR="00E13927" w:rsidRDefault="0090047F">
      <w:pPr>
        <w:ind w:left="360"/>
        <w:rPr>
          <w:rFonts w:ascii="Calibri" w:hAnsi="Calibri" w:cs="Calibri"/>
        </w:rPr>
      </w:pPr>
      <w:r>
        <w:rPr>
          <w:rFonts w:ascii="Calibri" w:hAnsi="Calibri" w:cs="Calibri"/>
        </w:rPr>
        <w:t xml:space="preserve">UPDATE </w:t>
      </w:r>
      <w:r w:rsidR="00BE5061">
        <w:rPr>
          <w:rFonts w:ascii="Calibri" w:hAnsi="Calibri" w:cs="Calibri"/>
        </w:rPr>
        <w:t>20</w:t>
      </w:r>
      <w:r>
        <w:rPr>
          <w:rFonts w:ascii="Calibri" w:hAnsi="Calibri" w:cs="Calibri"/>
        </w:rPr>
        <w:t>17</w:t>
      </w:r>
      <w:r w:rsidR="00BE5061">
        <w:rPr>
          <w:rFonts w:ascii="Calibri" w:hAnsi="Calibri" w:cs="Calibri"/>
        </w:rPr>
        <w:t>0111</w:t>
      </w:r>
      <w:r>
        <w:rPr>
          <w:rFonts w:ascii="Calibri" w:hAnsi="Calibri" w:cs="Calibri"/>
        </w:rPr>
        <w:t xml:space="preserve">:  </w:t>
      </w:r>
      <w:r w:rsidR="00E13927">
        <w:rPr>
          <w:rFonts w:ascii="Calibri" w:hAnsi="Calibri" w:cs="Calibri"/>
        </w:rPr>
        <w:t xml:space="preserve">In the 11 January 2017 IHE PaLM conference </w:t>
      </w:r>
      <w:r w:rsidR="003A5661">
        <w:rPr>
          <w:rFonts w:ascii="Calibri" w:hAnsi="Calibri" w:cs="Calibri"/>
        </w:rPr>
        <w:t xml:space="preserve">call, the group agreed that several profiles would be appropriate </w:t>
      </w:r>
      <w:r w:rsidR="00B24669">
        <w:rPr>
          <w:rFonts w:ascii="Calibri" w:hAnsi="Calibri" w:cs="Calibri"/>
        </w:rPr>
        <w:t xml:space="preserve">to cover the use cases as proposed.  This profile has been updated to now consolidate the </w:t>
      </w:r>
      <w:r w:rsidR="00624586">
        <w:rPr>
          <w:rFonts w:ascii="Calibri" w:hAnsi="Calibri" w:cs="Calibri"/>
        </w:rPr>
        <w:t>previous</w:t>
      </w:r>
      <w:r w:rsidR="00B24669">
        <w:rPr>
          <w:rFonts w:ascii="Calibri" w:hAnsi="Calibri" w:cs="Calibri"/>
        </w:rPr>
        <w:t xml:space="preserve"> Use Cases 3 &amp; 4 (administration &amp; reaction documentation), and to flesh out </w:t>
      </w:r>
      <w:r w:rsidR="00BE5061">
        <w:rPr>
          <w:rFonts w:ascii="Calibri" w:hAnsi="Calibri" w:cs="Calibri"/>
        </w:rPr>
        <w:t>Use Case 1 &amp; 2 with more scenarios to consider.  Further, we agreed that we probably need three profiles, to be addressed in this order (based on real-world needs of vendors involved):</w:t>
      </w:r>
    </w:p>
    <w:p w14:paraId="44F3D0F3" w14:textId="59C8E973" w:rsidR="00BE5061" w:rsidRDefault="00BE5061" w:rsidP="00BE5061">
      <w:pPr>
        <w:pStyle w:val="ListParagraph"/>
        <w:numPr>
          <w:ilvl w:val="2"/>
          <w:numId w:val="7"/>
        </w:numPr>
        <w:rPr>
          <w:rFonts w:ascii="Calibri" w:hAnsi="Calibri" w:cs="Calibri"/>
        </w:rPr>
      </w:pPr>
      <w:r>
        <w:rPr>
          <w:rFonts w:ascii="Calibri" w:hAnsi="Calibri" w:cs="Calibri"/>
        </w:rPr>
        <w:t>Use Case 3 (administration &amp; reaction)</w:t>
      </w:r>
    </w:p>
    <w:p w14:paraId="4E1D6C19" w14:textId="47DE8E06" w:rsidR="00BE5061" w:rsidRDefault="00BE5061" w:rsidP="00BE5061">
      <w:pPr>
        <w:pStyle w:val="ListParagraph"/>
        <w:numPr>
          <w:ilvl w:val="2"/>
          <w:numId w:val="7"/>
        </w:numPr>
        <w:rPr>
          <w:rFonts w:ascii="Calibri" w:hAnsi="Calibri" w:cs="Calibri"/>
        </w:rPr>
      </w:pPr>
      <w:r>
        <w:rPr>
          <w:rFonts w:ascii="Calibri" w:hAnsi="Calibri" w:cs="Calibri"/>
        </w:rPr>
        <w:t>Use Case 2 (</w:t>
      </w:r>
      <w:r w:rsidR="008A08F0">
        <w:rPr>
          <w:rFonts w:ascii="Calibri" w:hAnsi="Calibri" w:cs="Calibri"/>
        </w:rPr>
        <w:t>product ordering &amp; dispense)</w:t>
      </w:r>
    </w:p>
    <w:p w14:paraId="3FFB617C" w14:textId="7ED1DAE7" w:rsidR="008A08F0" w:rsidRDefault="008A08F0" w:rsidP="00BE5061">
      <w:pPr>
        <w:pStyle w:val="ListParagraph"/>
        <w:numPr>
          <w:ilvl w:val="2"/>
          <w:numId w:val="7"/>
        </w:numPr>
        <w:rPr>
          <w:rFonts w:ascii="Calibri" w:hAnsi="Calibri" w:cs="Calibri"/>
        </w:rPr>
      </w:pPr>
      <w:r>
        <w:rPr>
          <w:rFonts w:ascii="Calibri" w:hAnsi="Calibri" w:cs="Calibri"/>
        </w:rPr>
        <w:t>Use Case 1 (</w:t>
      </w:r>
      <w:r w:rsidR="00624586">
        <w:rPr>
          <w:rFonts w:ascii="Calibri" w:hAnsi="Calibri" w:cs="Calibri"/>
        </w:rPr>
        <w:t>blood testing: type &amp; screen, crossmatch)</w:t>
      </w:r>
    </w:p>
    <w:p w14:paraId="0097B88F" w14:textId="6277661E" w:rsidR="00E76CF3" w:rsidRPr="00BE5061" w:rsidRDefault="00E76CF3" w:rsidP="00E76CF3">
      <w:pPr>
        <w:pStyle w:val="ListParagraph"/>
        <w:numPr>
          <w:ilvl w:val="0"/>
          <w:numId w:val="4"/>
        </w:numPr>
        <w:rPr>
          <w:rFonts w:ascii="Calibri" w:hAnsi="Calibri" w:cs="Calibri"/>
        </w:rPr>
      </w:pPr>
      <w:r>
        <w:rPr>
          <w:rFonts w:ascii="Calibri" w:hAnsi="Calibri" w:cs="Calibri"/>
        </w:rPr>
        <w:t>Furthermore, group discussion on the call indicated that some of the originally indicated “out of scope” areas included relevant boundary conditions to the primary workflows and as such some (such as elements of blood product unit management within an individual hospital blood bank) may be necessary to include in the resulting profiles.</w:t>
      </w:r>
      <w:r w:rsidR="00B54521">
        <w:rPr>
          <w:rFonts w:ascii="Calibri" w:hAnsi="Calibri" w:cs="Calibri"/>
        </w:rPr>
        <w:t xml:space="preserve">  Donation services (blood donation collection and product manufacturing/distribution) was generally agreed to be completely out of scope.</w:t>
      </w:r>
      <w:bookmarkStart w:id="1" w:name="_GoBack"/>
      <w:bookmarkEnd w:id="1"/>
    </w:p>
    <w:p w14:paraId="079AD3E1" w14:textId="77777777" w:rsidR="00ED3C83" w:rsidRDefault="00ED3C83">
      <w:pPr>
        <w:ind w:left="360"/>
      </w:pPr>
    </w:p>
    <w:p w14:paraId="59BF12D0" w14:textId="77777777" w:rsidR="00830B77" w:rsidRDefault="00BE62DA">
      <w:pPr>
        <w:ind w:left="360"/>
      </w:pPr>
      <w:r>
        <w:rPr>
          <w:rFonts w:ascii="Calibri" w:eastAsia="Calibri" w:hAnsi="Calibri" w:cs="Calibri"/>
          <w:b/>
          <w:u w:val="single"/>
        </w:rPr>
        <w:t>New actors</w:t>
      </w:r>
    </w:p>
    <w:p w14:paraId="1241989F" w14:textId="77777777" w:rsidR="00830B77" w:rsidRDefault="00ED3C83">
      <w:pPr>
        <w:ind w:left="360"/>
        <w:rPr>
          <w:rFonts w:ascii="Calibri" w:eastAsia="Calibri" w:hAnsi="Calibri" w:cs="Calibri"/>
        </w:rPr>
      </w:pPr>
      <w:r>
        <w:rPr>
          <w:rFonts w:ascii="Calibri" w:eastAsia="Calibri" w:hAnsi="Calibri" w:cs="Calibri"/>
        </w:rPr>
        <w:t>Specimen Collector</w:t>
      </w:r>
      <w:r w:rsidR="004E7272">
        <w:rPr>
          <w:rFonts w:ascii="Calibri" w:eastAsia="Calibri" w:hAnsi="Calibri" w:cs="Calibri"/>
        </w:rPr>
        <w:t>?</w:t>
      </w:r>
    </w:p>
    <w:p w14:paraId="7988C42E" w14:textId="77777777" w:rsidR="00ED3C83" w:rsidRDefault="00ED3C83">
      <w:pPr>
        <w:ind w:left="360"/>
      </w:pPr>
      <w:r>
        <w:rPr>
          <w:rFonts w:ascii="Calibri" w:eastAsia="Calibri" w:hAnsi="Calibri" w:cs="Calibri"/>
        </w:rPr>
        <w:t>Blood Bank</w:t>
      </w:r>
    </w:p>
    <w:p w14:paraId="0EDB104D" w14:textId="77777777" w:rsidR="00830B77" w:rsidRDefault="00BE62DA">
      <w:pPr>
        <w:ind w:left="360"/>
      </w:pPr>
      <w:r>
        <w:rPr>
          <w:rFonts w:ascii="Calibri" w:eastAsia="Calibri" w:hAnsi="Calibri" w:cs="Calibri"/>
          <w:b/>
          <w:u w:val="single"/>
        </w:rPr>
        <w:t>Existing actors</w:t>
      </w:r>
    </w:p>
    <w:p w14:paraId="050D098E" w14:textId="77777777" w:rsidR="00830B77" w:rsidRDefault="00ED3C83">
      <w:pPr>
        <w:ind w:left="360"/>
        <w:rPr>
          <w:rFonts w:ascii="Calibri" w:eastAsia="Calibri" w:hAnsi="Calibri" w:cs="Calibri"/>
        </w:rPr>
      </w:pPr>
      <w:r>
        <w:rPr>
          <w:rFonts w:ascii="Calibri" w:eastAsia="Calibri" w:hAnsi="Calibri" w:cs="Calibri"/>
        </w:rPr>
        <w:t>Order Placer</w:t>
      </w:r>
    </w:p>
    <w:p w14:paraId="60344D2C" w14:textId="77777777" w:rsidR="00ED3C83" w:rsidRDefault="00ED3C83">
      <w:pPr>
        <w:ind w:left="360"/>
        <w:rPr>
          <w:rFonts w:ascii="Calibri" w:eastAsia="Calibri" w:hAnsi="Calibri" w:cs="Calibri"/>
        </w:rPr>
      </w:pPr>
      <w:r>
        <w:rPr>
          <w:rFonts w:ascii="Calibri" w:eastAsia="Calibri" w:hAnsi="Calibri" w:cs="Calibri"/>
        </w:rPr>
        <w:t>Order Filler</w:t>
      </w:r>
    </w:p>
    <w:p w14:paraId="518180DA" w14:textId="77777777" w:rsidR="00ED3C83" w:rsidRDefault="00ED3C83">
      <w:pPr>
        <w:ind w:left="360"/>
        <w:rPr>
          <w:rFonts w:ascii="Calibri" w:eastAsia="Calibri" w:hAnsi="Calibri" w:cs="Calibri"/>
        </w:rPr>
      </w:pPr>
      <w:r>
        <w:rPr>
          <w:rFonts w:ascii="Calibri" w:eastAsia="Calibri" w:hAnsi="Calibri" w:cs="Calibri"/>
        </w:rPr>
        <w:t>Order Result Tracker</w:t>
      </w:r>
    </w:p>
    <w:p w14:paraId="70390C4D" w14:textId="77777777" w:rsidR="00ED3C83" w:rsidRDefault="00ED3C83">
      <w:pPr>
        <w:ind w:left="360"/>
        <w:rPr>
          <w:rFonts w:ascii="Calibri" w:eastAsia="Calibri" w:hAnsi="Calibri" w:cs="Calibri"/>
        </w:rPr>
      </w:pPr>
      <w:r>
        <w:rPr>
          <w:rFonts w:ascii="Calibri" w:eastAsia="Calibri" w:hAnsi="Calibri" w:cs="Calibri"/>
        </w:rPr>
        <w:t>Label Information Provider</w:t>
      </w:r>
    </w:p>
    <w:p w14:paraId="5799CF65" w14:textId="77777777" w:rsidR="00ED3C83" w:rsidRDefault="00ED3C83">
      <w:pPr>
        <w:ind w:left="360"/>
      </w:pPr>
      <w:r>
        <w:rPr>
          <w:rFonts w:ascii="Calibri" w:eastAsia="Calibri" w:hAnsi="Calibri" w:cs="Calibri"/>
        </w:rPr>
        <w:t>Label Broker</w:t>
      </w:r>
    </w:p>
    <w:p w14:paraId="42B64569" w14:textId="77777777" w:rsidR="00830B77" w:rsidRDefault="00BE62DA">
      <w:pPr>
        <w:ind w:left="360"/>
      </w:pPr>
      <w:r>
        <w:rPr>
          <w:rFonts w:ascii="Calibri" w:eastAsia="Calibri" w:hAnsi="Calibri" w:cs="Calibri"/>
          <w:b/>
          <w:u w:val="single"/>
        </w:rPr>
        <w:t>New transactions (standards used)</w:t>
      </w:r>
    </w:p>
    <w:p w14:paraId="6591A050" w14:textId="77777777" w:rsidR="00830B77" w:rsidRDefault="00ED3C83">
      <w:pPr>
        <w:ind w:left="360"/>
      </w:pPr>
      <w:r>
        <w:rPr>
          <w:rFonts w:ascii="Calibri" w:eastAsia="Calibri" w:hAnsi="Calibri" w:cs="Calibri"/>
        </w:rPr>
        <w:t>None initially proposed.</w:t>
      </w:r>
    </w:p>
    <w:p w14:paraId="1EC00EBB" w14:textId="77777777" w:rsidR="00830B77" w:rsidRDefault="00BE62DA">
      <w:pPr>
        <w:ind w:left="360"/>
      </w:pPr>
      <w:r>
        <w:rPr>
          <w:rFonts w:ascii="Calibri" w:eastAsia="Calibri" w:hAnsi="Calibri" w:cs="Calibri"/>
          <w:b/>
          <w:u w:val="single"/>
        </w:rPr>
        <w:t>Impact on existing integration profiles</w:t>
      </w:r>
    </w:p>
    <w:p w14:paraId="4901E477" w14:textId="77777777" w:rsidR="00513235" w:rsidRDefault="00513235">
      <w:pPr>
        <w:ind w:left="360"/>
        <w:rPr>
          <w:rFonts w:ascii="Calibri" w:eastAsia="Calibri" w:hAnsi="Calibri" w:cs="Calibri"/>
        </w:rPr>
      </w:pPr>
      <w:r>
        <w:rPr>
          <w:rFonts w:ascii="Calibri" w:eastAsia="Calibri" w:hAnsi="Calibri" w:cs="Calibri"/>
        </w:rPr>
        <w:t xml:space="preserve">LTW (Laboratory Testing Workflow) </w:t>
      </w:r>
      <w:r w:rsidR="009C5FEB">
        <w:rPr>
          <w:rFonts w:ascii="Calibri" w:eastAsia="Calibri" w:hAnsi="Calibri" w:cs="Calibri"/>
        </w:rPr>
        <w:t>–</w:t>
      </w:r>
      <w:r>
        <w:rPr>
          <w:rFonts w:ascii="Calibri" w:eastAsia="Calibri" w:hAnsi="Calibri" w:cs="Calibri"/>
        </w:rPr>
        <w:t xml:space="preserve"> </w:t>
      </w:r>
      <w:r w:rsidR="009C5FEB">
        <w:rPr>
          <w:rFonts w:ascii="Calibri" w:eastAsia="Calibri" w:hAnsi="Calibri" w:cs="Calibri"/>
        </w:rPr>
        <w:t>Type &amp; crossmatch, etc. scenarios will be effectively specializations of the general order placer/order filler testing workflows.</w:t>
      </w:r>
    </w:p>
    <w:p w14:paraId="68A67C79" w14:textId="77777777" w:rsidR="00830B77" w:rsidRDefault="00ED3C83">
      <w:pPr>
        <w:ind w:left="360"/>
      </w:pPr>
      <w:r>
        <w:rPr>
          <w:rFonts w:ascii="Calibri" w:eastAsia="Calibri" w:hAnsi="Calibri" w:cs="Calibri"/>
        </w:rPr>
        <w:t xml:space="preserve">LBL (Laboratory Specimen Barcode Labeling) </w:t>
      </w:r>
      <w:r w:rsidR="009C5FEB">
        <w:rPr>
          <w:rFonts w:ascii="Calibri" w:eastAsia="Calibri" w:hAnsi="Calibri" w:cs="Calibri"/>
        </w:rPr>
        <w:t>– Specimen labeling in the laboratory space is addressed by the LBL profile but it does not cover blood product labeling.  No other biological product (solid organ transplant, etc.) profiles are known to address similar requirements.</w:t>
      </w:r>
    </w:p>
    <w:p w14:paraId="56022697" w14:textId="77777777" w:rsidR="00830B77" w:rsidRDefault="00BE62DA">
      <w:pPr>
        <w:ind w:left="360"/>
      </w:pPr>
      <w:r>
        <w:rPr>
          <w:rFonts w:ascii="Calibri" w:eastAsia="Calibri" w:hAnsi="Calibri" w:cs="Calibri"/>
          <w:b/>
          <w:u w:val="single"/>
        </w:rPr>
        <w:t>New integration profiles needed</w:t>
      </w:r>
    </w:p>
    <w:p w14:paraId="2B8F59A1" w14:textId="77777777" w:rsidR="00830B77" w:rsidRDefault="00ED3C83">
      <w:pPr>
        <w:ind w:left="360"/>
      </w:pPr>
      <w:r>
        <w:rPr>
          <w:rFonts w:ascii="Calibri" w:hAnsi="Calibri" w:cs="Calibri"/>
        </w:rPr>
        <w:t xml:space="preserve">This proposal </w:t>
      </w:r>
      <w:r w:rsidR="00631756">
        <w:rPr>
          <w:rFonts w:ascii="Calibri" w:hAnsi="Calibri" w:cs="Calibri"/>
        </w:rPr>
        <w:t xml:space="preserve">introduces the concept of a </w:t>
      </w:r>
      <w:r w:rsidRPr="009A37AA">
        <w:rPr>
          <w:rFonts w:ascii="Calibri" w:hAnsi="Calibri" w:cs="Calibri"/>
        </w:rPr>
        <w:t>BPC (Blood Product Coordination) profile</w:t>
      </w:r>
      <w:r w:rsidR="00631756">
        <w:rPr>
          <w:rFonts w:ascii="Calibri" w:hAnsi="Calibri" w:cs="Calibri"/>
        </w:rPr>
        <w:t>.</w:t>
      </w:r>
    </w:p>
    <w:p w14:paraId="356E491C" w14:textId="77777777" w:rsidR="00830B77" w:rsidRDefault="00BE62DA">
      <w:pPr>
        <w:ind w:left="360"/>
      </w:pPr>
      <w:r>
        <w:rPr>
          <w:rFonts w:ascii="Calibri" w:eastAsia="Calibri" w:hAnsi="Calibri" w:cs="Calibri"/>
          <w:b/>
          <w:u w:val="single"/>
        </w:rPr>
        <w:t>Breakdown of tasks that need to be accomplished</w:t>
      </w:r>
    </w:p>
    <w:p w14:paraId="62F785EB" w14:textId="77777777" w:rsidR="00830B77" w:rsidRDefault="00BE62DA">
      <w:pPr>
        <w:ind w:left="360"/>
      </w:pPr>
      <w:r>
        <w:rPr>
          <w:rFonts w:ascii="Calibri" w:eastAsia="Calibri" w:hAnsi="Calibri" w:cs="Calibri"/>
        </w:rPr>
        <w:t>TBD</w:t>
      </w:r>
    </w:p>
    <w:p w14:paraId="4CD984E7"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Risks</w:t>
      </w:r>
    </w:p>
    <w:p w14:paraId="4FCC6769" w14:textId="77777777" w:rsidR="00ED3C83" w:rsidRPr="00631756" w:rsidRDefault="00ED3C83" w:rsidP="00ED3C83">
      <w:pPr>
        <w:pStyle w:val="ListParagraph"/>
        <w:numPr>
          <w:ilvl w:val="1"/>
          <w:numId w:val="6"/>
        </w:numPr>
        <w:rPr>
          <w:rFonts w:ascii="Calibri" w:eastAsia="Times New Roman" w:hAnsi="Calibri" w:cs="Calibri"/>
          <w:color w:val="000000"/>
          <w:sz w:val="24"/>
          <w:szCs w:val="24"/>
        </w:rPr>
      </w:pPr>
      <w:r w:rsidRPr="00631756">
        <w:rPr>
          <w:rFonts w:ascii="Calibri" w:eastAsia="Times New Roman" w:hAnsi="Calibri" w:cs="Calibri"/>
          <w:color w:val="000000"/>
          <w:sz w:val="24"/>
          <w:szCs w:val="24"/>
        </w:rPr>
        <w:t xml:space="preserve">Country/region-specific regulation – will individual regulatory requirements in transfusion medicine </w:t>
      </w:r>
      <w:r w:rsidR="00631756" w:rsidRPr="00631756">
        <w:rPr>
          <w:rFonts w:ascii="Calibri" w:eastAsia="Times New Roman" w:hAnsi="Calibri" w:cs="Calibri"/>
          <w:color w:val="000000"/>
          <w:sz w:val="24"/>
          <w:szCs w:val="24"/>
        </w:rPr>
        <w:t>prevent consistent implementation?</w:t>
      </w:r>
    </w:p>
    <w:p w14:paraId="6FA80AA6"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Open Issues</w:t>
      </w:r>
    </w:p>
    <w:p w14:paraId="1CAD648A" w14:textId="77777777" w:rsidR="00631756" w:rsidRPr="009A37AA" w:rsidRDefault="00631756" w:rsidP="00631756">
      <w:pPr>
        <w:numPr>
          <w:ilvl w:val="1"/>
          <w:numId w:val="6"/>
        </w:numPr>
        <w:spacing w:before="0" w:after="0"/>
        <w:textAlignment w:val="center"/>
        <w:rPr>
          <w:rFonts w:ascii="Calibri" w:hAnsi="Calibri" w:cs="Calibri"/>
        </w:rPr>
      </w:pPr>
      <w:r>
        <w:rPr>
          <w:rFonts w:ascii="Calibri" w:hAnsi="Calibri" w:cs="Calibri"/>
        </w:rPr>
        <w:t>These workflows are at the e</w:t>
      </w:r>
      <w:r w:rsidRPr="009A37AA">
        <w:rPr>
          <w:rFonts w:ascii="Calibri" w:hAnsi="Calibri" w:cs="Calibri"/>
        </w:rPr>
        <w:t>dge of</w:t>
      </w:r>
      <w:r>
        <w:rPr>
          <w:rFonts w:ascii="Calibri" w:hAnsi="Calibri" w:cs="Calibri"/>
        </w:rPr>
        <w:t xml:space="preserve"> the PaLM domain, and borders</w:t>
      </w:r>
      <w:r w:rsidRPr="009A37AA">
        <w:rPr>
          <w:rFonts w:ascii="Calibri" w:hAnsi="Calibri" w:cs="Calibri"/>
        </w:rPr>
        <w:t xml:space="preserve"> with PCC</w:t>
      </w:r>
      <w:r>
        <w:rPr>
          <w:rFonts w:ascii="Calibri" w:hAnsi="Calibri" w:cs="Calibri"/>
        </w:rPr>
        <w:t xml:space="preserve"> in that many of the tasks may be nursing-performed (collection and administration) rather than laboratorian-performed.</w:t>
      </w:r>
    </w:p>
    <w:p w14:paraId="42F6BAB4" w14:textId="77777777" w:rsidR="00631756" w:rsidRDefault="00631756" w:rsidP="00513235">
      <w:pPr>
        <w:numPr>
          <w:ilvl w:val="1"/>
          <w:numId w:val="6"/>
        </w:numPr>
        <w:spacing w:before="0" w:after="0"/>
        <w:textAlignment w:val="center"/>
        <w:rPr>
          <w:rFonts w:ascii="Calibri" w:hAnsi="Calibri" w:cs="Calibri"/>
        </w:rPr>
      </w:pPr>
      <w:r w:rsidRPr="009A37AA">
        <w:rPr>
          <w:rFonts w:ascii="Calibri" w:hAnsi="Calibri" w:cs="Calibri"/>
        </w:rPr>
        <w:t xml:space="preserve">HL7 enhancements </w:t>
      </w:r>
      <w:r>
        <w:rPr>
          <w:rFonts w:ascii="Calibri" w:hAnsi="Calibri" w:cs="Calibri"/>
        </w:rPr>
        <w:t>may be required in a future version of their specifications, which would be at least v2.10.</w:t>
      </w:r>
    </w:p>
    <w:p w14:paraId="0E656A8E" w14:textId="77777777" w:rsidR="00092D9B" w:rsidRDefault="00092D9B" w:rsidP="00513235">
      <w:pPr>
        <w:numPr>
          <w:ilvl w:val="1"/>
          <w:numId w:val="6"/>
        </w:numPr>
        <w:spacing w:before="0" w:after="0"/>
        <w:textAlignment w:val="center"/>
        <w:rPr>
          <w:rFonts w:ascii="Calibri" w:hAnsi="Calibri" w:cs="Calibri"/>
        </w:rPr>
      </w:pPr>
      <w:r>
        <w:rPr>
          <w:rFonts w:ascii="Calibri" w:hAnsi="Calibri" w:cs="Calibri"/>
        </w:rPr>
        <w:t xml:space="preserve">Which HL7 version to use – Similar to LAW profile, good candidates include v2.5.1 and current (shortly to be v2.9).  </w:t>
      </w:r>
      <w:proofErr w:type="gramStart"/>
      <w:r>
        <w:rPr>
          <w:rFonts w:ascii="Calibri" w:hAnsi="Calibri" w:cs="Calibri"/>
        </w:rPr>
        <w:t>v2.10</w:t>
      </w:r>
      <w:proofErr w:type="gramEnd"/>
      <w:r>
        <w:rPr>
          <w:rFonts w:ascii="Calibri" w:hAnsi="Calibri" w:cs="Calibri"/>
        </w:rPr>
        <w:t xml:space="preserve"> could be required if enhancements are needed.</w:t>
      </w:r>
    </w:p>
    <w:p w14:paraId="63B570EC" w14:textId="77777777" w:rsidR="00092D9B" w:rsidRPr="00513235" w:rsidRDefault="00092D9B" w:rsidP="00092D9B">
      <w:pPr>
        <w:numPr>
          <w:ilvl w:val="2"/>
          <w:numId w:val="6"/>
        </w:numPr>
        <w:spacing w:before="0" w:after="0"/>
        <w:textAlignment w:val="center"/>
        <w:rPr>
          <w:rFonts w:ascii="Calibri" w:hAnsi="Calibri" w:cs="Calibri"/>
        </w:rPr>
      </w:pPr>
      <w:r>
        <w:rPr>
          <w:rFonts w:ascii="Calibri" w:hAnsi="Calibri" w:cs="Calibri"/>
        </w:rPr>
        <w:t>HL7 v3 is not widely used for laboratory medicine in US and NL regions where initial interest in this work is focused, and HL7 FHIR is not matured in transfusion medicine content nor wide implementation.</w:t>
      </w:r>
    </w:p>
    <w:p w14:paraId="42B9F56F" w14:textId="77777777" w:rsidR="00830B77" w:rsidRDefault="00BE62DA" w:rsidP="005E0429">
      <w:pPr>
        <w:pStyle w:val="Heading1"/>
        <w:numPr>
          <w:ilvl w:val="0"/>
          <w:numId w:val="6"/>
        </w:numPr>
        <w:rPr>
          <w:rFonts w:ascii="Calibri" w:eastAsia="Calibri" w:hAnsi="Calibri" w:cs="Calibri"/>
        </w:rPr>
      </w:pPr>
      <w:r>
        <w:rPr>
          <w:rFonts w:ascii="Calibri" w:eastAsia="Calibri" w:hAnsi="Calibri" w:cs="Calibri"/>
        </w:rPr>
        <w:t>Effort Estimates</w:t>
      </w:r>
    </w:p>
    <w:p w14:paraId="73098C25" w14:textId="77777777" w:rsidR="00830B77" w:rsidRPr="00631756" w:rsidRDefault="00631756">
      <w:pPr>
        <w:ind w:left="360"/>
        <w:rPr>
          <w:rFonts w:ascii="Calibri" w:hAnsi="Calibri" w:cs="Calibri"/>
        </w:rPr>
      </w:pPr>
      <w:r w:rsidRPr="00631756">
        <w:rPr>
          <w:rFonts w:ascii="Calibri" w:hAnsi="Calibri" w:cs="Calibri"/>
        </w:rPr>
        <w:t>Initial draft of a full new profile: 12-18 months</w:t>
      </w:r>
    </w:p>
    <w:sectPr w:rsidR="00830B77" w:rsidRPr="00631756" w:rsidSect="00932504">
      <w:footerReference w:type="default" r:id="rId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D3DFB" w14:textId="77777777" w:rsidR="00BE62DA" w:rsidRDefault="00BE62DA">
      <w:pPr>
        <w:spacing w:before="0" w:after="0"/>
      </w:pPr>
      <w:r>
        <w:separator/>
      </w:r>
    </w:p>
  </w:endnote>
  <w:endnote w:type="continuationSeparator" w:id="0">
    <w:p w14:paraId="22E10FB9" w14:textId="77777777" w:rsidR="00BE62DA" w:rsidRDefault="00BE62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AB420" w14:textId="77777777" w:rsidR="00786CF2" w:rsidRPr="00786CF2" w:rsidRDefault="00BE62DA">
    <w:pPr>
      <w:tabs>
        <w:tab w:val="right" w:pos="9810"/>
      </w:tabs>
      <w:spacing w:before="0" w:after="720"/>
      <w:rPr>
        <w:rFonts w:ascii="Calibri" w:eastAsia="Calibri" w:hAnsi="Calibri" w:cs="Calibri"/>
      </w:rPr>
    </w:pPr>
    <w:r w:rsidRPr="00932504">
      <w:rPr>
        <w:rFonts w:ascii="Calibri" w:eastAsia="Calibri" w:hAnsi="Calibri" w:cs="Calibri"/>
        <w:sz w:val="16"/>
        <w:szCs w:val="16"/>
      </w:rPr>
      <w:t>IHE_Profile_Proposal_Template-Detailed.docx</w:t>
    </w:r>
    <w:r>
      <w:rPr>
        <w:rFonts w:ascii="Calibri" w:eastAsia="Calibri" w:hAnsi="Calibri" w:cs="Calibri"/>
      </w:rPr>
      <w:tab/>
      <w:t xml:space="preserve">       Page </w:t>
    </w:r>
    <w:r>
      <w:fldChar w:fldCharType="begin"/>
    </w:r>
    <w:r>
      <w:instrText>PAGE</w:instrText>
    </w:r>
    <w:r>
      <w:fldChar w:fldCharType="separate"/>
    </w:r>
    <w:r w:rsidR="00B54521">
      <w:rPr>
        <w:noProof/>
      </w:rPr>
      <w:t>3</w:t>
    </w:r>
    <w:r>
      <w:fldChar w:fldCharType="end"/>
    </w:r>
    <w:r w:rsidR="00786CF2">
      <w:rPr>
        <w:rFonts w:ascii="Calibri" w:eastAsia="Calibri" w:hAnsi="Calibri" w:cs="Calibri"/>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67B1D" w14:textId="77777777" w:rsidR="00BE62DA" w:rsidRDefault="00BE62DA">
      <w:pPr>
        <w:spacing w:before="0" w:after="0"/>
      </w:pPr>
      <w:r>
        <w:separator/>
      </w:r>
    </w:p>
  </w:footnote>
  <w:footnote w:type="continuationSeparator" w:id="0">
    <w:p w14:paraId="545688D3" w14:textId="77777777" w:rsidR="00BE62DA" w:rsidRDefault="00BE62D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2886"/>
    <w:multiLevelType w:val="multilevel"/>
    <w:tmpl w:val="90A8FB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4743"/>
    <w:multiLevelType w:val="multilevel"/>
    <w:tmpl w:val="30AECBC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2B093AF5"/>
    <w:multiLevelType w:val="hybridMultilevel"/>
    <w:tmpl w:val="64F8FB02"/>
    <w:lvl w:ilvl="0" w:tplc="0409000F">
      <w:start w:val="3"/>
      <w:numFmt w:val="decimal"/>
      <w:lvlText w:val="%1."/>
      <w:lvlJc w:val="left"/>
      <w:pPr>
        <w:ind w:left="360" w:hanging="360"/>
      </w:pPr>
      <w:rPr>
        <w:rFonts w:hint="default"/>
      </w:rPr>
    </w:lvl>
    <w:lvl w:ilvl="1" w:tplc="3FD8A740">
      <w:start w:val="1"/>
      <w:numFmt w:val="decimal"/>
      <w:lvlText w:val="%2)"/>
      <w:lvlJc w:val="left"/>
      <w:pPr>
        <w:ind w:left="720" w:hanging="360"/>
      </w:pPr>
      <w:rPr>
        <w:rFonts w:ascii="Calibri" w:eastAsia="Times New Roman" w:hAnsi="Calibri" w:cs="Calibr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5B4157"/>
    <w:multiLevelType w:val="hybridMultilevel"/>
    <w:tmpl w:val="52A61AA2"/>
    <w:lvl w:ilvl="0" w:tplc="5328BB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15EAF"/>
    <w:multiLevelType w:val="multilevel"/>
    <w:tmpl w:val="459848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51770D6D"/>
    <w:multiLevelType w:val="hybridMultilevel"/>
    <w:tmpl w:val="ECA61F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79A7F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0383E"/>
    <w:multiLevelType w:val="multilevel"/>
    <w:tmpl w:val="D42065E4"/>
    <w:lvl w:ilvl="0">
      <w:start w:val="1"/>
      <w:numFmt w:val="decimal"/>
      <w:lvlText w:val="%1."/>
      <w:lvlJc w:val="left"/>
      <w:pPr>
        <w:ind w:left="360" w:firstLine="360"/>
      </w:pPr>
    </w:lvl>
    <w:lvl w:ilvl="1">
      <w:start w:val="1"/>
      <w:numFmt w:val="bullet"/>
      <w:lvlText w:val="●"/>
      <w:lvlJc w:val="left"/>
      <w:pPr>
        <w:ind w:left="2160" w:firstLine="1080"/>
      </w:pPr>
      <w:rPr>
        <w:rFonts w:ascii="Arial" w:eastAsia="Arial" w:hAnsi="Arial" w:cs="Arial"/>
      </w:rPr>
    </w:lvl>
    <w:lvl w:ilvl="2">
      <w:start w:val="1"/>
      <w:numFmt w:val="lowerRoman"/>
      <w:lvlText w:val="%3."/>
      <w:lvlJc w:val="right"/>
      <w:pPr>
        <w:ind w:left="2880" w:firstLine="1980"/>
      </w:pPr>
    </w:lvl>
    <w:lvl w:ilvl="3">
      <w:start w:val="1"/>
      <w:numFmt w:val="decimal"/>
      <w:lvlText w:val="%4."/>
      <w:lvlJc w:val="left"/>
      <w:pPr>
        <w:ind w:left="3600" w:firstLine="2520"/>
      </w:pPr>
    </w:lvl>
    <w:lvl w:ilvl="4">
      <w:start w:val="1"/>
      <w:numFmt w:val="lowerLetter"/>
      <w:lvlText w:val="%5."/>
      <w:lvlJc w:val="left"/>
      <w:pPr>
        <w:ind w:left="4320" w:firstLine="3240"/>
      </w:pPr>
    </w:lvl>
    <w:lvl w:ilvl="5">
      <w:start w:val="1"/>
      <w:numFmt w:val="lowerRoman"/>
      <w:lvlText w:val="%6."/>
      <w:lvlJc w:val="right"/>
      <w:pPr>
        <w:ind w:left="5040" w:firstLine="4140"/>
      </w:pPr>
    </w:lvl>
    <w:lvl w:ilvl="6">
      <w:start w:val="1"/>
      <w:numFmt w:val="decimal"/>
      <w:lvlText w:val="%7."/>
      <w:lvlJc w:val="left"/>
      <w:pPr>
        <w:ind w:left="5760" w:firstLine="4680"/>
      </w:pPr>
    </w:lvl>
    <w:lvl w:ilvl="7">
      <w:start w:val="1"/>
      <w:numFmt w:val="lowerLetter"/>
      <w:lvlText w:val="%8."/>
      <w:lvlJc w:val="left"/>
      <w:pPr>
        <w:ind w:left="6480" w:firstLine="5400"/>
      </w:pPr>
    </w:lvl>
    <w:lvl w:ilvl="8">
      <w:start w:val="1"/>
      <w:numFmt w:val="lowerRoman"/>
      <w:lvlText w:val="%9."/>
      <w:lvlJc w:val="right"/>
      <w:pPr>
        <w:ind w:left="7200" w:firstLine="6300"/>
      </w:pPr>
    </w:lvl>
  </w:abstractNum>
  <w:abstractNum w:abstractNumId="7" w15:restartNumberingAfterBreak="0">
    <w:nsid w:val="6B0D3145"/>
    <w:multiLevelType w:val="multilevel"/>
    <w:tmpl w:val="D1E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9C2A1C"/>
    <w:multiLevelType w:val="hybridMultilevel"/>
    <w:tmpl w:val="11ECC896"/>
    <w:lvl w:ilvl="0" w:tplc="A64E8C8A">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3"/>
  </w:num>
  <w:num w:numId="5">
    <w:abstractNumId w:val="8"/>
  </w:num>
  <w:num w:numId="6">
    <w:abstractNumId w:val="2"/>
  </w:num>
  <w:num w:numId="7">
    <w:abstractNumId w:val="5"/>
  </w:num>
  <w:num w:numId="8">
    <w:abstractNumId w:val="7"/>
  </w:num>
  <w:num w:numId="9">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77"/>
    <w:rsid w:val="00092D9B"/>
    <w:rsid w:val="00124B40"/>
    <w:rsid w:val="001C6678"/>
    <w:rsid w:val="00261A94"/>
    <w:rsid w:val="00292DAB"/>
    <w:rsid w:val="003A5661"/>
    <w:rsid w:val="00403B3C"/>
    <w:rsid w:val="004D495B"/>
    <w:rsid w:val="004E7272"/>
    <w:rsid w:val="00513235"/>
    <w:rsid w:val="00572F6F"/>
    <w:rsid w:val="005E0429"/>
    <w:rsid w:val="005E70CF"/>
    <w:rsid w:val="00624586"/>
    <w:rsid w:val="00631756"/>
    <w:rsid w:val="00691136"/>
    <w:rsid w:val="006C4A29"/>
    <w:rsid w:val="0073507D"/>
    <w:rsid w:val="00786CF2"/>
    <w:rsid w:val="008120D3"/>
    <w:rsid w:val="00830B77"/>
    <w:rsid w:val="008A08F0"/>
    <w:rsid w:val="008B1381"/>
    <w:rsid w:val="0090047F"/>
    <w:rsid w:val="0090182E"/>
    <w:rsid w:val="00925299"/>
    <w:rsid w:val="00932504"/>
    <w:rsid w:val="009339E6"/>
    <w:rsid w:val="009C5FEB"/>
    <w:rsid w:val="00A8100B"/>
    <w:rsid w:val="00B24669"/>
    <w:rsid w:val="00B54521"/>
    <w:rsid w:val="00BB25BE"/>
    <w:rsid w:val="00BE5061"/>
    <w:rsid w:val="00BE62DA"/>
    <w:rsid w:val="00BF561F"/>
    <w:rsid w:val="00DF6CF5"/>
    <w:rsid w:val="00E13927"/>
    <w:rsid w:val="00E76CF3"/>
    <w:rsid w:val="00ED3C83"/>
    <w:rsid w:val="00F37279"/>
    <w:rsid w:val="00F66B17"/>
    <w:rsid w:val="00FE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6591E"/>
  <w15:docId w15:val="{0D13E382-C2F7-4099-B698-1FF7AC00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ind w:left="720" w:hanging="360"/>
      <w:outlineLvl w:val="0"/>
    </w:pPr>
    <w:rPr>
      <w:b/>
      <w:sz w:val="28"/>
      <w:szCs w:val="28"/>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ind w:left="720"/>
      <w:outlineLvl w:val="2"/>
    </w:pPr>
    <w:rPr>
      <w:sz w:val="36"/>
      <w:szCs w:val="36"/>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932504"/>
    <w:pPr>
      <w:spacing w:before="0" w:after="200" w:line="276" w:lineRule="auto"/>
      <w:ind w:left="720"/>
      <w:contextualSpacing/>
    </w:pPr>
    <w:rPr>
      <w:rFonts w:asciiTheme="minorHAnsi" w:eastAsiaTheme="minorHAnsi" w:hAnsiTheme="minorHAnsi" w:cstheme="minorBidi"/>
      <w:color w:val="auto"/>
      <w:sz w:val="22"/>
      <w:szCs w:val="22"/>
    </w:rPr>
  </w:style>
  <w:style w:type="paragraph" w:styleId="Header">
    <w:name w:val="header"/>
    <w:basedOn w:val="Normal"/>
    <w:link w:val="HeaderChar"/>
    <w:uiPriority w:val="99"/>
    <w:unhideWhenUsed/>
    <w:rsid w:val="00932504"/>
    <w:pPr>
      <w:tabs>
        <w:tab w:val="center" w:pos="4680"/>
        <w:tab w:val="right" w:pos="9360"/>
      </w:tabs>
      <w:spacing w:before="0" w:after="0"/>
    </w:pPr>
  </w:style>
  <w:style w:type="character" w:customStyle="1" w:styleId="HeaderChar">
    <w:name w:val="Header Char"/>
    <w:basedOn w:val="DefaultParagraphFont"/>
    <w:link w:val="Header"/>
    <w:uiPriority w:val="99"/>
    <w:rsid w:val="00932504"/>
  </w:style>
  <w:style w:type="paragraph" w:styleId="Footer">
    <w:name w:val="footer"/>
    <w:basedOn w:val="Normal"/>
    <w:link w:val="FooterChar"/>
    <w:uiPriority w:val="99"/>
    <w:unhideWhenUsed/>
    <w:rsid w:val="00932504"/>
    <w:pPr>
      <w:tabs>
        <w:tab w:val="center" w:pos="4680"/>
        <w:tab w:val="right" w:pos="9360"/>
      </w:tabs>
      <w:spacing w:before="0" w:after="0"/>
    </w:pPr>
  </w:style>
  <w:style w:type="character" w:customStyle="1" w:styleId="FooterChar">
    <w:name w:val="Footer Char"/>
    <w:basedOn w:val="DefaultParagraphFont"/>
    <w:link w:val="Footer"/>
    <w:uiPriority w:val="99"/>
    <w:rsid w:val="00932504"/>
  </w:style>
  <w:style w:type="character" w:styleId="Hyperlink">
    <w:name w:val="Hyperlink"/>
    <w:basedOn w:val="DefaultParagraphFont"/>
    <w:uiPriority w:val="99"/>
    <w:unhideWhenUsed/>
    <w:rsid w:val="005E0429"/>
    <w:rPr>
      <w:color w:val="0563C1" w:themeColor="hyperlink"/>
      <w:u w:val="single"/>
    </w:rPr>
  </w:style>
  <w:style w:type="paragraph" w:styleId="BalloonText">
    <w:name w:val="Balloon Text"/>
    <w:basedOn w:val="Normal"/>
    <w:link w:val="BalloonTextChar"/>
    <w:uiPriority w:val="99"/>
    <w:semiHidden/>
    <w:unhideWhenUsed/>
    <w:rsid w:val="00572F6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6F"/>
    <w:rPr>
      <w:rFonts w:ascii="Segoe UI" w:hAnsi="Segoe UI" w:cs="Segoe UI"/>
      <w:sz w:val="18"/>
      <w:szCs w:val="18"/>
    </w:rPr>
  </w:style>
  <w:style w:type="character" w:styleId="CommentReference">
    <w:name w:val="annotation reference"/>
    <w:basedOn w:val="DefaultParagraphFont"/>
    <w:uiPriority w:val="99"/>
    <w:semiHidden/>
    <w:unhideWhenUsed/>
    <w:rsid w:val="00BB25BE"/>
    <w:rPr>
      <w:sz w:val="16"/>
      <w:szCs w:val="16"/>
    </w:rPr>
  </w:style>
  <w:style w:type="paragraph" w:styleId="CommentText">
    <w:name w:val="annotation text"/>
    <w:basedOn w:val="Normal"/>
    <w:link w:val="CommentTextChar"/>
    <w:uiPriority w:val="99"/>
    <w:semiHidden/>
    <w:unhideWhenUsed/>
    <w:rsid w:val="00BB25BE"/>
    <w:rPr>
      <w:sz w:val="20"/>
      <w:szCs w:val="20"/>
    </w:rPr>
  </w:style>
  <w:style w:type="character" w:customStyle="1" w:styleId="CommentTextChar">
    <w:name w:val="Comment Text Char"/>
    <w:basedOn w:val="DefaultParagraphFont"/>
    <w:link w:val="CommentText"/>
    <w:uiPriority w:val="99"/>
    <w:semiHidden/>
    <w:rsid w:val="00BB25BE"/>
    <w:rPr>
      <w:sz w:val="20"/>
      <w:szCs w:val="20"/>
    </w:rPr>
  </w:style>
  <w:style w:type="paragraph" w:styleId="CommentSubject">
    <w:name w:val="annotation subject"/>
    <w:basedOn w:val="CommentText"/>
    <w:next w:val="CommentText"/>
    <w:link w:val="CommentSubjectChar"/>
    <w:uiPriority w:val="99"/>
    <w:semiHidden/>
    <w:unhideWhenUsed/>
    <w:rsid w:val="00BB25BE"/>
    <w:rPr>
      <w:b/>
      <w:bCs/>
    </w:rPr>
  </w:style>
  <w:style w:type="character" w:customStyle="1" w:styleId="CommentSubjectChar">
    <w:name w:val="Comment Subject Char"/>
    <w:basedOn w:val="CommentTextChar"/>
    <w:link w:val="CommentSubject"/>
    <w:uiPriority w:val="99"/>
    <w:semiHidden/>
    <w:rsid w:val="00BB2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ccbba.org/hom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Rutz</dc:creator>
  <cp:lastModifiedBy>Daniel Rutz</cp:lastModifiedBy>
  <cp:revision>31</cp:revision>
  <cp:lastPrinted>2016-12-28T23:26:00Z</cp:lastPrinted>
  <dcterms:created xsi:type="dcterms:W3CDTF">2016-12-28T19:52:00Z</dcterms:created>
  <dcterms:modified xsi:type="dcterms:W3CDTF">2017-02-13T04:48:00Z</dcterms:modified>
</cp:coreProperties>
</file>