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FD1580" w:rsidP="00352FBE">
      <w:pPr>
        <w:jc w:val="center"/>
        <w:rPr>
          <w:b/>
          <w:noProof/>
        </w:rPr>
      </w:pPr>
      <w:r>
        <w:rPr>
          <w:b/>
          <w:noProof/>
        </w:rPr>
        <w:t>February</w:t>
      </w:r>
      <w:r w:rsidR="00687530">
        <w:rPr>
          <w:b/>
          <w:noProof/>
        </w:rPr>
        <w:t xml:space="preserve"> 2</w:t>
      </w:r>
      <w:r>
        <w:rPr>
          <w:b/>
          <w:noProof/>
        </w:rPr>
        <w:t>8</w:t>
      </w:r>
      <w:r w:rsidR="00780813" w:rsidRPr="004D38EF">
        <w:rPr>
          <w:b/>
          <w:noProof/>
        </w:rPr>
        <w:t>, 201</w:t>
      </w:r>
      <w:r>
        <w:rPr>
          <w:b/>
          <w:noProof/>
        </w:rPr>
        <w:t>7</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12</w:t>
      </w:r>
      <w:r w:rsidR="00F525AC">
        <w:rPr>
          <w:b/>
          <w:noProof/>
        </w:rPr>
        <w:t>:</w:t>
      </w:r>
      <w:r w:rsidR="003362D3">
        <w:rPr>
          <w:b/>
          <w:noProof/>
        </w:rPr>
        <w:t>00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543761" w:rsidRDefault="00543761" w:rsidP="00543761">
      <w:pPr>
        <w:pStyle w:val="Heading1"/>
        <w:rPr>
          <w:noProof/>
        </w:rPr>
      </w:pPr>
      <w:r>
        <w:rPr>
          <w:noProof/>
        </w:rPr>
        <w:t>Process / TCons / Meetings</w:t>
      </w:r>
    </w:p>
    <w:p w:rsidR="00BF40E8" w:rsidRDefault="00BF40E8" w:rsidP="00543761">
      <w:pPr>
        <w:pStyle w:val="Heading2"/>
        <w:rPr>
          <w:noProof/>
        </w:rPr>
      </w:pPr>
      <w:r>
        <w:rPr>
          <w:noProof/>
        </w:rPr>
        <w:t>Mailing List</w:t>
      </w:r>
    </w:p>
    <w:p w:rsidR="00543761" w:rsidRDefault="00543761" w:rsidP="00543761">
      <w:pPr>
        <w:pStyle w:val="Heading2"/>
        <w:rPr>
          <w:noProof/>
        </w:rPr>
      </w:pPr>
      <w:r>
        <w:rPr>
          <w:noProof/>
        </w:rPr>
        <w:t>Next TCon</w:t>
      </w:r>
    </w:p>
    <w:p w:rsidR="00543761" w:rsidRDefault="00543761" w:rsidP="004F456A">
      <w:pPr>
        <w:pStyle w:val="Heading1"/>
        <w:rPr>
          <w:noProof/>
        </w:rPr>
      </w:pPr>
      <w:r>
        <w:rPr>
          <w:noProof/>
        </w:rPr>
        <w:t>Review Last Meeting Minutes</w:t>
      </w:r>
    </w:p>
    <w:p w:rsidR="00543761" w:rsidRPr="00543761" w:rsidRDefault="00543761" w:rsidP="00543761">
      <w:r>
        <w:t>Review meeting minutes of TCon 2016-11-22 to sync up.</w:t>
      </w:r>
    </w:p>
    <w:p w:rsidR="00571C05" w:rsidRDefault="00571C05">
      <w:pPr>
        <w:rPr>
          <w:b/>
          <w:noProof/>
          <w:sz w:val="32"/>
          <w:szCs w:val="32"/>
          <w:u w:val="single"/>
        </w:rPr>
      </w:pPr>
      <w:r>
        <w:rPr>
          <w:noProof/>
        </w:rPr>
        <w:br w:type="page"/>
      </w:r>
    </w:p>
    <w:p w:rsidR="009B032D" w:rsidRDefault="00C06CAE" w:rsidP="004F456A">
      <w:pPr>
        <w:pStyle w:val="Heading1"/>
        <w:rPr>
          <w:noProof/>
        </w:rPr>
      </w:pPr>
      <w:r>
        <w:rPr>
          <w:noProof/>
        </w:rPr>
        <w:lastRenderedPageBreak/>
        <w:t>Design</w:t>
      </w:r>
      <w:r w:rsidR="001B04B1">
        <w:rPr>
          <w:noProof/>
        </w:rPr>
        <w:t xml:space="preserve"> Topics</w:t>
      </w:r>
    </w:p>
    <w:p w:rsidR="00F20C3F" w:rsidRDefault="00F20C3F" w:rsidP="00F20C3F">
      <w:pPr>
        <w:pStyle w:val="Heading2"/>
        <w:rPr>
          <w:noProof/>
        </w:rPr>
      </w:pPr>
      <w:r w:rsidRPr="00F20C3F">
        <w:rPr>
          <w:noProof/>
        </w:rPr>
        <w:t>RO-DPD-201 (Retrieve Device Position Information)</w:t>
      </w:r>
    </w:p>
    <w:p w:rsidR="00687530" w:rsidRDefault="00687530" w:rsidP="00F20C3F">
      <w:r>
        <w:t>(</w:t>
      </w:r>
      <w:r>
        <w:sym w:font="Wingdings" w:char="F0E0"/>
      </w:r>
      <w:r>
        <w:t xml:space="preserve"> Continue discussion from last TCon)</w:t>
      </w:r>
    </w:p>
    <w:p w:rsidR="00687530" w:rsidRDefault="00687530" w:rsidP="00F20C3F"/>
    <w:p w:rsidR="00F20C3F" w:rsidRDefault="00F20C3F" w:rsidP="00F20C3F">
      <w:r>
        <w:t xml:space="preserve">Discuss current proposals (including </w:t>
      </w:r>
      <w:r w:rsidR="00543761">
        <w:t>two</w:t>
      </w:r>
      <w:r>
        <w:t xml:space="preserve"> new one</w:t>
      </w:r>
      <w:r w:rsidR="00543761">
        <w:t>s</w:t>
      </w:r>
      <w:r w:rsidR="00116559">
        <w:t xml:space="preserve"> in </w:t>
      </w:r>
      <w:r w:rsidR="00116559" w:rsidRPr="00866BEF">
        <w:rPr>
          <w:i/>
        </w:rPr>
        <w:t>italic</w:t>
      </w:r>
      <w:r>
        <w:t>):</w:t>
      </w:r>
    </w:p>
    <w:p w:rsidR="00F20C3F" w:rsidRDefault="00F20C3F" w:rsidP="00F20C3F">
      <w:pPr>
        <w:pStyle w:val="List-FirstMiddle"/>
      </w:pPr>
      <w:r>
        <w:t>I</w:t>
      </w:r>
      <w:r w:rsidRPr="00F20C3F">
        <w:t>nclude the Device Position in the Acquisition UPS</w:t>
      </w:r>
      <w:r w:rsidR="00116559">
        <w:t>.</w:t>
      </w:r>
    </w:p>
    <w:p w:rsidR="00702D7E" w:rsidRDefault="00702D7E" w:rsidP="00F20C3F">
      <w:pPr>
        <w:pStyle w:val="List-FirstMiddle"/>
      </w:pPr>
      <w:r>
        <w:t>Use RT Device State IOD from Supplement 160.</w:t>
      </w:r>
      <w:bookmarkStart w:id="0" w:name="_GoBack"/>
      <w:bookmarkEnd w:id="0"/>
    </w:p>
    <w:p w:rsidR="00F20C3F" w:rsidRDefault="00F20C3F" w:rsidP="00F20C3F">
      <w:pPr>
        <w:pStyle w:val="List-FirstMiddle"/>
      </w:pPr>
      <w:r w:rsidRPr="00F20C3F">
        <w:t>Treatment Session-related Normalized Service</w:t>
      </w:r>
      <w:r w:rsidR="00116559">
        <w:t>.</w:t>
      </w:r>
    </w:p>
    <w:p w:rsidR="00F20C3F" w:rsidRDefault="00F20C3F" w:rsidP="00F20C3F">
      <w:pPr>
        <w:pStyle w:val="List-FirstMiddle"/>
        <w:rPr>
          <w:i/>
        </w:rPr>
      </w:pPr>
      <w:r w:rsidRPr="00116559">
        <w:rPr>
          <w:i/>
        </w:rPr>
        <w:t>Unify the "Request Couch Change" and "Retrieve Device Position" transactions by introducing a Request Couch Change with zero/no correction and reporting the actual device position as a result to the Request Couch Change</w:t>
      </w:r>
      <w:r w:rsidR="00116559">
        <w:rPr>
          <w:i/>
        </w:rPr>
        <w:t>.</w:t>
      </w:r>
    </w:p>
    <w:p w:rsidR="00543761" w:rsidRDefault="00543761" w:rsidP="00F20C3F">
      <w:pPr>
        <w:pStyle w:val="List-FirstMiddle"/>
        <w:rPr>
          <w:i/>
        </w:rPr>
      </w:pPr>
      <w:r>
        <w:rPr>
          <w:i/>
        </w:rPr>
        <w:t>Introduce a "Report Couch Status" (or more general "Report Device Position Status") UPS.</w:t>
      </w:r>
    </w:p>
    <w:p w:rsidR="00CA2842" w:rsidRDefault="00CA2842" w:rsidP="00543761">
      <w:pPr>
        <w:pStyle w:val="Heading2"/>
        <w:rPr>
          <w:noProof/>
        </w:rPr>
      </w:pPr>
      <w:r>
        <w:rPr>
          <w:noProof/>
        </w:rPr>
        <w:t>Actor Combinations</w:t>
      </w:r>
    </w:p>
    <w:p w:rsidR="00543761" w:rsidRDefault="00543761" w:rsidP="00543761">
      <w:pPr>
        <w:pStyle w:val="Heading2"/>
        <w:rPr>
          <w:noProof/>
        </w:rPr>
      </w:pPr>
      <w:r>
        <w:rPr>
          <w:noProof/>
        </w:rPr>
        <w:t>DICOM Supplement 160</w:t>
      </w:r>
    </w:p>
    <w:p w:rsidR="00543761" w:rsidRPr="00543761" w:rsidRDefault="00543761" w:rsidP="00543761">
      <w:proofErr w:type="gramStart"/>
      <w:r>
        <w:t>Status update and next steps.</w:t>
      </w:r>
      <w:proofErr w:type="gramEnd"/>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702D7E"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702D7E"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702D7E"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702D7E"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702D7E"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3FAB-20F7-4D07-9FE4-2DDB8EDA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143</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6666</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64</cp:revision>
  <cp:lastPrinted>2010-04-01T10:41:00Z</cp:lastPrinted>
  <dcterms:created xsi:type="dcterms:W3CDTF">2015-04-27T08:29:00Z</dcterms:created>
  <dcterms:modified xsi:type="dcterms:W3CDTF">2017-02-28T15:07:00Z</dcterms:modified>
</cp:coreProperties>
</file>