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19502431" w:rsidR="00EA3975" w:rsidRPr="00A95D93" w:rsidRDefault="00EA3975" w:rsidP="008B2C02">
            <w:pPr>
              <w:pStyle w:val="TableEntry"/>
            </w:pPr>
            <w:r w:rsidRPr="00A95D93">
              <w:t>CP-LAB-</w:t>
            </w:r>
            <w:r w:rsidR="00CE1AF1">
              <w:t>zzz</w:t>
            </w:r>
            <w:r w:rsidR="003F09AB">
              <w:t>-</w:t>
            </w:r>
            <w:r w:rsidR="0065402D">
              <w:t>LAW</w:t>
            </w:r>
            <w:r w:rsidR="008B2C02">
              <w:t>-TCD-TQ1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20959447" w:rsidR="00EA3975" w:rsidRPr="00A95D93" w:rsidRDefault="008C68B4" w:rsidP="00434A52">
            <w:pPr>
              <w:pStyle w:val="TableEntry"/>
            </w:pPr>
            <w:r>
              <w:t>May 07, 2014</w:t>
            </w: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77777777" w:rsidR="00EA3975" w:rsidRPr="00A95D93" w:rsidRDefault="00EA3975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Clarifications and corrections for Dilutions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0414D24D" w:rsidR="00EA3975" w:rsidRPr="00A95D93" w:rsidRDefault="00064415" w:rsidP="005B7DE3">
            <w:pPr>
              <w:pStyle w:val="TableEntry"/>
            </w:pPr>
            <w:r>
              <w:t>26</w:t>
            </w:r>
            <w:r w:rsidR="00970EBB">
              <w:t xml:space="preserve"> March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77777777" w:rsidR="00EA3975" w:rsidRPr="00A95D93" w:rsidRDefault="00EA3975">
            <w:pPr>
              <w:pStyle w:val="TableEntry"/>
            </w:pPr>
            <w:r w:rsidRPr="00A95D93">
              <w:t>LAW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77777777" w:rsidR="00EA3975" w:rsidRPr="00A95D93" w:rsidRDefault="00EA3975">
            <w:pPr>
              <w:pStyle w:val="TableEntry"/>
            </w:pPr>
            <w:r w:rsidRPr="00A95D93">
              <w:t>Analyzer Manager, Analyzer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7777777" w:rsidR="00EA3975" w:rsidRPr="00A95D93" w:rsidRDefault="00EA3975" w:rsidP="002E4D08">
            <w:pPr>
              <w:pStyle w:val="TableEntry"/>
            </w:pPr>
            <w:r w:rsidRPr="00A95D93">
              <w:t>LAW supplement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77777777" w:rsidR="00EA3975" w:rsidRPr="00A95D93" w:rsidRDefault="00EA3975" w:rsidP="0009186B">
            <w:pPr>
              <w:pStyle w:val="TableEntry"/>
            </w:pPr>
            <w:r w:rsidRPr="00A95D93">
              <w:t>Volume 2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7" w14:textId="77777777" w:rsidR="00EA3975" w:rsidRDefault="00EA3975" w:rsidP="00970EBB">
            <w:pPr>
              <w:pStyle w:val="TableEntry"/>
              <w:numPr>
                <w:ilvl w:val="0"/>
                <w:numId w:val="12"/>
              </w:numPr>
            </w:pPr>
            <w:r>
              <w:t>Updates/corrections to the sections related to dilutions to clarify how dilution factors are represented</w:t>
            </w:r>
            <w:r w:rsidR="00970EBB">
              <w:t xml:space="preserve">. </w:t>
            </w:r>
          </w:p>
          <w:p w14:paraId="735045DF" w14:textId="77777777" w:rsidR="00C71419" w:rsidRDefault="00970EBB" w:rsidP="008B2C02">
            <w:pPr>
              <w:pStyle w:val="TableEntry"/>
              <w:numPr>
                <w:ilvl w:val="0"/>
                <w:numId w:val="12"/>
              </w:numPr>
            </w:pPr>
            <w:r>
              <w:t xml:space="preserve">Pre-adoption of TCD-9 </w:t>
            </w:r>
            <w:r w:rsidR="008B2C02">
              <w:t xml:space="preserve">“Specimen Consumption Quantity”, </w:t>
            </w:r>
            <w:r w:rsidR="008B2C02" w:rsidRPr="008B2C02">
              <w:t>TCD-1</w:t>
            </w:r>
            <w:r w:rsidR="008B2C02">
              <w:t>0</w:t>
            </w:r>
            <w:r w:rsidR="008B2C02" w:rsidRPr="008B2C02">
              <w:t xml:space="preserve"> “Pool Size”</w:t>
            </w:r>
            <w:r w:rsidR="008B2C02">
              <w:t xml:space="preserve">, </w:t>
            </w:r>
            <w:r w:rsidR="00C71419" w:rsidRPr="00C71419">
              <w:t>TCD-</w:t>
            </w:r>
            <w:r w:rsidR="00C71419">
              <w:t>11</w:t>
            </w:r>
            <w:r w:rsidR="00C71419" w:rsidRPr="00C71419">
              <w:t xml:space="preserve"> “</w:t>
            </w:r>
            <w:r w:rsidR="00C71419">
              <w:t xml:space="preserve">Auto-Dilution </w:t>
            </w:r>
            <w:r w:rsidR="008B2C02">
              <w:t>Type”</w:t>
            </w:r>
            <w:r w:rsidR="00C71419" w:rsidRPr="00C71419">
              <w:t>.</w:t>
            </w:r>
          </w:p>
          <w:p w14:paraId="1801A399" w14:textId="50C8A52A" w:rsidR="008B2C02" w:rsidRPr="00A95D93" w:rsidRDefault="008B2C02" w:rsidP="008B2C02">
            <w:pPr>
              <w:pStyle w:val="TableEntry"/>
              <w:numPr>
                <w:ilvl w:val="0"/>
                <w:numId w:val="12"/>
              </w:numPr>
            </w:pPr>
            <w:r>
              <w:t>Introduction of TQ1-2 “Quantity”</w:t>
            </w:r>
          </w:p>
        </w:tc>
      </w:tr>
    </w:tbl>
    <w:p w14:paraId="1801A39B" w14:textId="77777777" w:rsidR="00C350A5" w:rsidRDefault="00C350A5" w:rsidP="0009024B">
      <w:pPr>
        <w:spacing w:before="0"/>
      </w:pPr>
    </w:p>
    <w:p w14:paraId="1801A39C" w14:textId="77777777" w:rsidR="00AC2069" w:rsidRDefault="00AC2069" w:rsidP="0009024B">
      <w:pPr>
        <w:spacing w:before="0"/>
      </w:pPr>
    </w:p>
    <w:p w14:paraId="1801A39D" w14:textId="77777777" w:rsidR="00AC2069" w:rsidRDefault="00AC2069">
      <w:pPr>
        <w:spacing w:before="0"/>
      </w:pPr>
      <w:r>
        <w:br w:type="page"/>
      </w:r>
    </w:p>
    <w:p w14:paraId="1801A39E" w14:textId="50D6BD5E" w:rsidR="00C350A5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0" w:name="_Toc336864012"/>
      <w:r>
        <w:rPr>
          <w:b/>
          <w:i/>
        </w:rPr>
        <w:lastRenderedPageBreak/>
        <w:t>Section W.3.12</w:t>
      </w:r>
      <w:r w:rsidR="00C350A5" w:rsidRPr="00E7676B">
        <w:rPr>
          <w:b/>
          <w:i/>
        </w:rPr>
        <w:t xml:space="preserve"> TCD Segment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CA93612" w14:textId="7BC66EFB" w:rsidR="008B2C02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row</w:t>
      </w:r>
      <w:r w:rsidR="00AC2069">
        <w:rPr>
          <w:i/>
        </w:rPr>
        <w:t>s</w:t>
      </w:r>
      <w:r>
        <w:rPr>
          <w:i/>
        </w:rPr>
        <w:t xml:space="preserve"> for TCD-9</w:t>
      </w:r>
      <w:r w:rsidR="008B2C02">
        <w:rPr>
          <w:i/>
        </w:rPr>
        <w:t xml:space="preserve"> to TCD-11 </w:t>
      </w:r>
      <w:r>
        <w:rPr>
          <w:i/>
        </w:rPr>
        <w:t>to the table W.3.1</w:t>
      </w:r>
      <w:r w:rsidR="008B2C02">
        <w:rPr>
          <w:i/>
        </w:rPr>
        <w:t>2</w:t>
      </w:r>
      <w:r>
        <w:rPr>
          <w:i/>
        </w:rPr>
        <w:t xml:space="preserve">-1. </w:t>
      </w:r>
      <w:r w:rsidR="00C71419">
        <w:rPr>
          <w:i/>
        </w:rPr>
        <w:t xml:space="preserve"> </w:t>
      </w:r>
    </w:p>
    <w:p w14:paraId="4839A647" w14:textId="05142970" w:rsidR="008B2C02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All the</w:t>
      </w:r>
      <w:r w:rsidR="00C71419">
        <w:rPr>
          <w:i/>
        </w:rPr>
        <w:t xml:space="preserve">se </w:t>
      </w:r>
      <w:r w:rsidR="00AC2069">
        <w:rPr>
          <w:i/>
        </w:rPr>
        <w:t>fields are pre-adopted from HL7 v2.9.</w:t>
      </w:r>
      <w:r w:rsidR="00C71419">
        <w:rPr>
          <w:i/>
        </w:rPr>
        <w:t xml:space="preserve">  </w:t>
      </w:r>
    </w:p>
    <w:p w14:paraId="1801A3A2" w14:textId="66ACD2E6" w:rsidR="00AC2069" w:rsidRDefault="00AC2069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The first one was introduced in </w:t>
      </w:r>
      <w:hyperlink r:id="rId12" w:history="1">
        <w:r w:rsidRPr="00AC2069">
          <w:rPr>
            <w:rStyle w:val="Hyperlink"/>
            <w:i/>
          </w:rPr>
          <w:t>OO CR157-791</w:t>
        </w:r>
      </w:hyperlink>
      <w:r>
        <w:rPr>
          <w:i/>
        </w:rPr>
        <w:t xml:space="preserve">, </w:t>
      </w:r>
      <w:r w:rsidR="00C71419">
        <w:rPr>
          <w:i/>
        </w:rPr>
        <w:t>all others </w:t>
      </w:r>
      <w:r>
        <w:rPr>
          <w:i/>
        </w:rPr>
        <w:t xml:space="preserve">– in </w:t>
      </w:r>
      <w:r w:rsidRPr="00C71419">
        <w:rPr>
          <w:i/>
        </w:rPr>
        <w:t>OO CR-795</w:t>
      </w:r>
      <w:r>
        <w:rPr>
          <w:i/>
        </w:rPr>
        <w:t xml:space="preserve"> </w:t>
      </w:r>
      <w:r w:rsidR="00C71419" w:rsidRPr="00C71419">
        <w:rPr>
          <w:i/>
          <w:shd w:val="clear" w:color="auto" w:fill="FFFF00"/>
        </w:rPr>
        <w:t>TODO LINK</w:t>
      </w:r>
      <w:r w:rsidR="00C71419">
        <w:rPr>
          <w:i/>
        </w:rPr>
        <w:t xml:space="preserve"> </w:t>
      </w:r>
      <w:r>
        <w:rPr>
          <w:i/>
        </w:rPr>
        <w:t>(not accepted ye</w:t>
      </w:r>
      <w:r w:rsidR="008B2C02">
        <w:rPr>
          <w:i/>
        </w:rPr>
        <w:t>t</w:t>
      </w:r>
      <w:r>
        <w:rPr>
          <w:i/>
        </w:rPr>
        <w:t>).</w:t>
      </w:r>
    </w:p>
    <w:bookmarkEnd w:id="0"/>
    <w:p w14:paraId="1801A3A3" w14:textId="77777777" w:rsidR="000E715B" w:rsidRDefault="000E715B">
      <w:pPr>
        <w:spacing w:before="0"/>
        <w:rPr>
          <w:rFonts w:ascii="Arial" w:hAnsi="Arial"/>
          <w:b/>
          <w:noProof/>
          <w:sz w:val="22"/>
        </w:rPr>
      </w:pPr>
    </w:p>
    <w:p w14:paraId="1801A3A4" w14:textId="216815AD" w:rsidR="000E715B" w:rsidRDefault="008B2C02" w:rsidP="000E715B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Table W.3.12</w:t>
      </w:r>
      <w:r w:rsidR="000E715B">
        <w:rPr>
          <w:rFonts w:ascii="Arial" w:hAnsi="Arial"/>
          <w:b/>
          <w:noProof/>
          <w:sz w:val="22"/>
        </w:rPr>
        <w:t>-1: TCD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1134"/>
        <w:gridCol w:w="899"/>
        <w:gridCol w:w="944"/>
        <w:gridCol w:w="944"/>
        <w:gridCol w:w="857"/>
        <w:gridCol w:w="2134"/>
      </w:tblGrid>
      <w:tr w:rsidR="000E715B" w:rsidRPr="000E715B" w14:paraId="1801A3B0" w14:textId="77777777" w:rsidTr="00C71419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5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6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7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8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1801A3A9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A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1A3AB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1801A3AC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D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E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F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0E715B" w:rsidRPr="000E715B" w14:paraId="1801A3B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4" w14:textId="77777777" w:rsidR="000E715B" w:rsidRPr="000E715B" w:rsidRDefault="000E715B" w:rsidP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[1..1]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B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00238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Universal Service Identifier</w:t>
            </w:r>
          </w:p>
        </w:tc>
      </w:tr>
      <w:tr w:rsidR="000E715B" w:rsidRPr="000E715B" w14:paraId="1801A3C4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Auto-Dilution Factor</w:t>
            </w:r>
          </w:p>
        </w:tc>
      </w:tr>
      <w:tr w:rsidR="000E715B" w:rsidRPr="000E715B" w14:paraId="1801A3CE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Rerun Dilution Factor</w:t>
            </w:r>
          </w:p>
        </w:tc>
      </w:tr>
      <w:tr w:rsidR="000E715B" w:rsidRPr="000E715B" w14:paraId="1801A3D8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Pre-Dilution Factor</w:t>
            </w:r>
          </w:p>
        </w:tc>
      </w:tr>
      <w:tr w:rsidR="000E715B" w:rsidRPr="000E715B" w14:paraId="1801A3E2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Endogenous Content of Pre-Dilution Diluent</w:t>
            </w:r>
          </w:p>
        </w:tc>
      </w:tr>
      <w:tr w:rsidR="000E715B" w:rsidRPr="000E715B" w14:paraId="1801A3EC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Automatic Repeat Allowed</w:t>
            </w:r>
          </w:p>
        </w:tc>
      </w:tr>
      <w:tr w:rsidR="000E715B" w:rsidRPr="000E715B" w14:paraId="1801A3F6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Reflex Allowed</w:t>
            </w:r>
          </w:p>
        </w:tc>
      </w:tr>
      <w:tr w:rsidR="000E715B" w:rsidRPr="000E715B" w14:paraId="1801A40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0389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01525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Analyte Repeat Status</w:t>
            </w:r>
          </w:p>
        </w:tc>
      </w:tr>
      <w:tr w:rsidR="000E715B" w:rsidRPr="00064415" w14:paraId="1801A40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1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2" w14:textId="77777777" w:rsidR="000E715B" w:rsidRPr="00064415" w:rsidRDefault="00F030E9" w:rsidP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3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CQ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4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5" w14:textId="4208939A" w:rsidR="000E715B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6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7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8" w14:textId="1B009547" w:rsidR="000E715B" w:rsidRPr="00064415" w:rsidRDefault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</w:t>
            </w:r>
            <w:r w:rsidR="00B2211E"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9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Specimen Consumption Quantity</w:t>
            </w:r>
          </w:p>
        </w:tc>
      </w:tr>
      <w:tr w:rsidR="005F3A1C" w:rsidRPr="00064415" w14:paraId="1CABB0D9" w14:textId="77777777" w:rsidTr="00064415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4E4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F97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3832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NM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AF5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0933" w14:textId="5708B905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C1A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A1CB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D445" w14:textId="30FAD446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27A5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Pool Size</w:t>
            </w:r>
          </w:p>
        </w:tc>
      </w:tr>
      <w:tr w:rsidR="00C71419" w:rsidRPr="00064415" w14:paraId="57C791C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9D89" w14:textId="5DF92C4A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7B8B" w14:textId="3E6C5B59" w:rsidR="00C71419" w:rsidRPr="00064415" w:rsidRDefault="00C71419" w:rsidP="00811A77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571D" w14:textId="701C0AFE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A7" w14:textId="596D5505" w:rsidR="00C71419" w:rsidRPr="00064415" w:rsidRDefault="00DE6315" w:rsidP="008C68B4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FE8D" w14:textId="519B4035" w:rsidR="00C71419" w:rsidRPr="00064415" w:rsidRDefault="008C68B4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1D53" w14:textId="6E26BBF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B22D" w14:textId="7777777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2498" w14:textId="3E79A654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9032" w14:textId="7BF04D60" w:rsidR="00C71419" w:rsidRPr="00064415" w:rsidRDefault="00C71419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 xml:space="preserve">Auto-Dilution </w:t>
            </w:r>
            <w:r w:rsidR="005F3A1C" w:rsidRPr="00064415">
              <w:rPr>
                <w:noProof/>
                <w:color w:val="FF0000"/>
                <w:sz w:val="18"/>
              </w:rPr>
              <w:t>Type</w:t>
            </w:r>
          </w:p>
        </w:tc>
      </w:tr>
    </w:tbl>
    <w:p w14:paraId="1801A41F" w14:textId="77777777" w:rsidR="000B3A2D" w:rsidRDefault="000B3A2D" w:rsidP="0009024B">
      <w:pPr>
        <w:autoSpaceDE w:val="0"/>
        <w:autoSpaceDN w:val="0"/>
        <w:adjustRightInd w:val="0"/>
        <w:spacing w:before="0"/>
        <w:rPr>
          <w:color w:val="000000"/>
          <w:szCs w:val="24"/>
          <w:lang w:val="fr-FR" w:eastAsia="fr-FR"/>
        </w:rPr>
      </w:pPr>
    </w:p>
    <w:p w14:paraId="1801A420" w14:textId="77777777" w:rsidR="003F249B" w:rsidRDefault="003F249B" w:rsidP="003F249B">
      <w:pPr>
        <w:spacing w:before="0"/>
        <w:rPr>
          <w:color w:val="000000"/>
          <w:szCs w:val="24"/>
          <w:lang w:val="fr-FR" w:eastAsia="fr-FR"/>
        </w:rPr>
      </w:pPr>
    </w:p>
    <w:p w14:paraId="6C5C58BC" w14:textId="74C3F4A9" w:rsidR="00B2211E" w:rsidRPr="00B2211E" w:rsidRDefault="00B2211E" w:rsidP="00B221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B2211E">
        <w:rPr>
          <w:b/>
          <w:i/>
        </w:rPr>
        <w:t>Section W.3.1</w:t>
      </w:r>
      <w:r w:rsidR="008B2C02">
        <w:rPr>
          <w:b/>
          <w:i/>
        </w:rPr>
        <w:t>2</w:t>
      </w:r>
      <w:r w:rsidRPr="00B2211E">
        <w:rPr>
          <w:b/>
          <w:i/>
        </w:rPr>
        <w:t xml:space="preserve"> TCD Segment</w:t>
      </w:r>
    </w:p>
    <w:p w14:paraId="2BF163FE" w14:textId="77777777" w:rsidR="00B2211E" w:rsidRDefault="00B2211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23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TCD-2</w:t>
      </w:r>
      <w:r>
        <w:rPr>
          <w:i/>
        </w:rPr>
        <w:t>: add the possibility to indicate that the dilution factor shall be determined by the Analyzer</w:t>
      </w:r>
    </w:p>
    <w:p w14:paraId="1801A424" w14:textId="77777777" w:rsidR="00C350A5" w:rsidRDefault="00C350A5" w:rsidP="00F6274B">
      <w:pPr>
        <w:spacing w:before="0" w:line="276" w:lineRule="auto"/>
        <w:rPr>
          <w:b/>
          <w:color w:val="000000"/>
          <w:szCs w:val="24"/>
          <w:lang w:eastAsia="fr-FR"/>
        </w:rPr>
      </w:pPr>
    </w:p>
    <w:p w14:paraId="1801A425" w14:textId="77777777" w:rsidR="00EA3975" w:rsidRPr="00F6274B" w:rsidRDefault="00EA3975" w:rsidP="00F6274B">
      <w:pPr>
        <w:spacing w:before="0" w:line="276" w:lineRule="auto"/>
        <w:rPr>
          <w:color w:val="000000"/>
          <w:szCs w:val="24"/>
          <w:lang w:eastAsia="fr-FR"/>
        </w:rPr>
      </w:pPr>
      <w:proofErr w:type="gramStart"/>
      <w:r w:rsidRPr="00F6274B">
        <w:rPr>
          <w:b/>
          <w:color w:val="000000"/>
          <w:szCs w:val="24"/>
          <w:lang w:eastAsia="fr-FR"/>
        </w:rPr>
        <w:t>TCD-2 Auto-Dilution Factor (SN)</w:t>
      </w:r>
      <w:r w:rsidRPr="00F6274B">
        <w:rPr>
          <w:color w:val="000000"/>
          <w:szCs w:val="24"/>
          <w:lang w:eastAsia="fr-FR"/>
        </w:rPr>
        <w:t xml:space="preserve">, required if available (Analyzer Manager), </w:t>
      </w:r>
      <w:r>
        <w:rPr>
          <w:color w:val="000000"/>
          <w:szCs w:val="24"/>
          <w:lang w:eastAsia="fr-FR"/>
        </w:rPr>
        <w:t>optional</w:t>
      </w:r>
      <w:r w:rsidRPr="00F6274B">
        <w:rPr>
          <w:color w:val="000000"/>
          <w:szCs w:val="24"/>
          <w:lang w:eastAsia="fr-FR"/>
        </w:rPr>
        <w:t xml:space="preserve"> (Analyzer).</w:t>
      </w:r>
      <w:proofErr w:type="gramEnd"/>
    </w:p>
    <w:p w14:paraId="1801A426" w14:textId="77777777" w:rsidR="00EA3975" w:rsidRDefault="00EA3975" w:rsidP="00F6274B">
      <w:r>
        <w:t>When sent by the Analyzer Manager in LAB-28 AWOS Broadcast, t</w:t>
      </w:r>
      <w:r w:rsidRPr="00F6274B">
        <w:t xml:space="preserve">his field is the value that is to be used as the factor for automatically diluting a particular specimen by an instrument for this particular test code. </w:t>
      </w:r>
      <w:r>
        <w:t>When sent by the Analyzer in LAB-29 AWOS Status Update, this was the dilution factor used for the test result.</w:t>
      </w:r>
    </w:p>
    <w:p w14:paraId="1801A427" w14:textId="77777777" w:rsidR="000E715B" w:rsidRDefault="000E715B" w:rsidP="000E715B">
      <w:pPr>
        <w:spacing w:before="0"/>
      </w:pPr>
    </w:p>
    <w:p w14:paraId="1801A428" w14:textId="77777777" w:rsidR="003F249B" w:rsidRDefault="003F249B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1801A429" w14:textId="0D327C67" w:rsidR="00EA3975" w:rsidRPr="000E715B" w:rsidRDefault="00EA3975" w:rsidP="000E715B">
      <w:pPr>
        <w:spacing w:before="0"/>
        <w:jc w:val="center"/>
        <w:rPr>
          <w:color w:val="000000"/>
          <w:szCs w:val="24"/>
          <w:lang w:eastAsia="fr-FR"/>
        </w:rPr>
      </w:pPr>
      <w:r w:rsidRPr="00F6274B">
        <w:rPr>
          <w:rFonts w:ascii="Arial" w:hAnsi="Arial"/>
          <w:b/>
          <w:sz w:val="22"/>
        </w:rPr>
        <w:lastRenderedPageBreak/>
        <w:t>Table W.3.1</w:t>
      </w:r>
      <w:r w:rsidR="008B2C02">
        <w:rPr>
          <w:rFonts w:ascii="Arial" w:hAnsi="Arial"/>
          <w:b/>
          <w:sz w:val="22"/>
        </w:rPr>
        <w:t>2</w:t>
      </w:r>
      <w:r w:rsidRPr="00F6274B">
        <w:rPr>
          <w:rFonts w:ascii="Arial" w:hAnsi="Arial"/>
          <w:b/>
          <w:sz w:val="22"/>
        </w:rPr>
        <w:t>-3: Element TCD-2 Auto-Dilution Factor (SN)</w:t>
      </w:r>
    </w:p>
    <w:tbl>
      <w:tblPr>
        <w:tblW w:w="0" w:type="auto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900"/>
        <w:gridCol w:w="849"/>
        <w:gridCol w:w="4155"/>
      </w:tblGrid>
      <w:tr w:rsidR="00EA3975" w:rsidRPr="00F6274B" w14:paraId="1801A42E" w14:textId="77777777" w:rsidTr="00246CB2">
        <w:trPr>
          <w:trHeight w:val="432"/>
          <w:tblHeader/>
          <w:jc w:val="center"/>
        </w:trPr>
        <w:tc>
          <w:tcPr>
            <w:tcW w:w="2978" w:type="dxa"/>
            <w:shd w:val="clear" w:color="auto" w:fill="D9D9D9"/>
            <w:vAlign w:val="center"/>
          </w:tcPr>
          <w:p w14:paraId="1801A42A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Component/Sub-Component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801A42B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1801A42C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1801A42D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EA3975" w:rsidRPr="00F6274B" w14:paraId="1801A433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2F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Comparator (ST)</w:t>
            </w:r>
          </w:p>
        </w:tc>
        <w:tc>
          <w:tcPr>
            <w:tcW w:w="900" w:type="dxa"/>
            <w:vAlign w:val="center"/>
          </w:tcPr>
          <w:p w14:paraId="1801A430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X</w:t>
            </w:r>
          </w:p>
        </w:tc>
        <w:tc>
          <w:tcPr>
            <w:tcW w:w="849" w:type="dxa"/>
            <w:vAlign w:val="center"/>
          </w:tcPr>
          <w:p w14:paraId="1801A431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  <w:tc>
          <w:tcPr>
            <w:tcW w:w="4155" w:type="dxa"/>
            <w:vAlign w:val="center"/>
          </w:tcPr>
          <w:p w14:paraId="1801A432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EA3975" w:rsidRPr="00F6274B" w14:paraId="1801A43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4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Num1 (NM)</w:t>
            </w:r>
          </w:p>
        </w:tc>
        <w:tc>
          <w:tcPr>
            <w:tcW w:w="900" w:type="dxa"/>
            <w:vAlign w:val="center"/>
          </w:tcPr>
          <w:p w14:paraId="1801A43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6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7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064C99">
              <w:rPr>
                <w:sz w:val="18"/>
              </w:rPr>
              <w:t>Always 1</w:t>
            </w:r>
          </w:p>
        </w:tc>
      </w:tr>
      <w:tr w:rsidR="00EA3975" w:rsidRPr="00F6274B" w14:paraId="1801A442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9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Separator/Suffix (ST)</w:t>
            </w:r>
          </w:p>
        </w:tc>
        <w:tc>
          <w:tcPr>
            <w:tcW w:w="900" w:type="dxa"/>
            <w:vAlign w:val="center"/>
          </w:tcPr>
          <w:p w14:paraId="1801A43A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B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C" w14:textId="77777777" w:rsidR="006737C0" w:rsidRPr="006737C0" w:rsidRDefault="006737C0" w:rsidP="00F6274B">
            <w:pPr>
              <w:spacing w:before="40" w:after="40"/>
              <w:ind w:left="72" w:right="72"/>
              <w:rPr>
                <w:strike/>
                <w:color w:val="FF0000"/>
                <w:sz w:val="18"/>
              </w:rPr>
            </w:pPr>
            <w:r w:rsidRPr="006737C0">
              <w:rPr>
                <w:strike/>
                <w:color w:val="FF0000"/>
                <w:sz w:val="18"/>
              </w:rPr>
              <w:t>Always :</w:t>
            </w:r>
          </w:p>
          <w:p w14:paraId="1801A43D" w14:textId="77777777" w:rsidR="00246CB2" w:rsidRPr="00064C99" w:rsidRDefault="000B22E0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color w:val="FF0000"/>
                <w:sz w:val="18"/>
              </w:rPr>
              <w:t>In LAB-28: o</w:t>
            </w:r>
            <w:r w:rsidR="00246CB2" w:rsidRPr="00064C99">
              <w:rPr>
                <w:color w:val="FF0000"/>
                <w:sz w:val="18"/>
              </w:rPr>
              <w:t xml:space="preserve">ne of: </w:t>
            </w:r>
            <w:r w:rsidR="00EA3975" w:rsidRPr="00064C99">
              <w:rPr>
                <w:sz w:val="18"/>
              </w:rPr>
              <w:t xml:space="preserve"> </w:t>
            </w:r>
          </w:p>
          <w:p w14:paraId="1801A43E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“</w:t>
            </w:r>
            <w:r w:rsidRPr="00155EE0">
              <w:rPr>
                <w:rFonts w:ascii="Times New Roman" w:hAnsi="Times New Roman" w:cs="Times New Roman"/>
                <w:b/>
                <w:color w:val="FF0000"/>
                <w:sz w:val="18"/>
              </w:rPr>
              <w:t>: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” – dilution factor is provided in TCD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2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4</w:t>
            </w:r>
          </w:p>
          <w:p w14:paraId="1801A43F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“+” – dilution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0" w14:textId="77777777" w:rsidR="00246CB2" w:rsidRPr="000B22E0" w:rsidRDefault="00246CB2" w:rsidP="000B22E0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“-“ – concentration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1" w14:textId="77777777" w:rsidR="000B22E0" w:rsidRPr="000B22E0" w:rsidRDefault="000B22E0" w:rsidP="006737C0">
            <w:pPr>
              <w:spacing w:before="40" w:after="40"/>
              <w:ind w:left="110" w:right="72"/>
              <w:rPr>
                <w:sz w:val="18"/>
              </w:rPr>
            </w:pPr>
            <w:r w:rsidRPr="006737C0">
              <w:rPr>
                <w:color w:val="FF0000"/>
                <w:sz w:val="18"/>
              </w:rPr>
              <w:t xml:space="preserve">In LAB-29: always </w:t>
            </w:r>
            <w:r w:rsidR="006737C0" w:rsidRPr="006737C0">
              <w:rPr>
                <w:color w:val="FF0000"/>
                <w:sz w:val="18"/>
              </w:rPr>
              <w:t>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="006737C0" w:rsidRPr="006737C0">
              <w:rPr>
                <w:color w:val="FF0000"/>
                <w:sz w:val="18"/>
              </w:rPr>
              <w:t>”</w:t>
            </w:r>
          </w:p>
        </w:tc>
      </w:tr>
      <w:tr w:rsidR="00EA3975" w:rsidRPr="00F6274B" w14:paraId="1801A44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43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Num2 (NM)</w:t>
            </w:r>
          </w:p>
        </w:tc>
        <w:tc>
          <w:tcPr>
            <w:tcW w:w="900" w:type="dxa"/>
            <w:vAlign w:val="center"/>
          </w:tcPr>
          <w:p w14:paraId="1801A444" w14:textId="77777777" w:rsidR="00EA3975" w:rsidRPr="00246CB2" w:rsidRDefault="00EA3975" w:rsidP="00064C99">
            <w:pPr>
              <w:spacing w:before="40" w:after="40"/>
              <w:ind w:left="72" w:right="72"/>
              <w:rPr>
                <w:strike/>
                <w:sz w:val="18"/>
              </w:rPr>
            </w:pPr>
            <w:r w:rsidRPr="00246CB2">
              <w:rPr>
                <w:strike/>
                <w:color w:val="FF0000"/>
                <w:sz w:val="18"/>
              </w:rPr>
              <w:t>R</w:t>
            </w:r>
            <w:r w:rsidR="00064C99">
              <w:rPr>
                <w:strike/>
                <w:color w:val="FF0000"/>
                <w:sz w:val="18"/>
              </w:rPr>
              <w:t xml:space="preserve"> </w:t>
            </w:r>
            <w:r w:rsidR="00246CB2" w:rsidRPr="00246CB2">
              <w:rPr>
                <w:color w:val="FF0000"/>
                <w:sz w:val="18"/>
              </w:rPr>
              <w:t>C</w:t>
            </w:r>
            <w:r w:rsidR="00064C99">
              <w:rPr>
                <w:color w:val="FF0000"/>
                <w:sz w:val="18"/>
              </w:rPr>
              <w:t> </w:t>
            </w:r>
            <w:r w:rsidR="00246CB2">
              <w:rPr>
                <w:color w:val="FF0000"/>
                <w:sz w:val="18"/>
              </w:rPr>
              <w:t>(R/X)</w:t>
            </w:r>
          </w:p>
        </w:tc>
        <w:tc>
          <w:tcPr>
            <w:tcW w:w="849" w:type="dxa"/>
            <w:vAlign w:val="center"/>
          </w:tcPr>
          <w:p w14:paraId="1801A44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15</w:t>
            </w:r>
          </w:p>
        </w:tc>
        <w:tc>
          <w:tcPr>
            <w:tcW w:w="4155" w:type="dxa"/>
          </w:tcPr>
          <w:p w14:paraId="1801A446" w14:textId="77777777" w:rsidR="00EA3975" w:rsidRPr="00064C99" w:rsidRDefault="00EA3975" w:rsidP="00246CB2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sz w:val="18"/>
              </w:rPr>
              <w:t xml:space="preserve">Positive Number </w:t>
            </w:r>
            <w:r w:rsidRPr="00064C99">
              <w:rPr>
                <w:sz w:val="18"/>
                <w:szCs w:val="18"/>
              </w:rPr>
              <w:t>(e.g. 2, 5.5)</w:t>
            </w:r>
            <w:r w:rsidR="00246CB2" w:rsidRPr="00064C99">
              <w:rPr>
                <w:color w:val="FF0000"/>
                <w:sz w:val="18"/>
                <w:szCs w:val="18"/>
              </w:rPr>
              <w:t>.</w:t>
            </w:r>
          </w:p>
          <w:p w14:paraId="1801A447" w14:textId="77777777" w:rsidR="00246CB2" w:rsidRPr="00064C99" w:rsidRDefault="00246CB2" w:rsidP="00064C99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color w:val="FF0000"/>
                <w:sz w:val="18"/>
                <w:szCs w:val="18"/>
              </w:rPr>
              <w:t xml:space="preserve">This component is required, </w:t>
            </w:r>
            <w:r w:rsidR="00064C99" w:rsidRPr="00064C99">
              <w:rPr>
                <w:color w:val="FF0000"/>
                <w:sz w:val="18"/>
                <w:szCs w:val="18"/>
              </w:rPr>
              <w:t>if</w:t>
            </w:r>
            <w:r w:rsidRPr="00064C99">
              <w:rPr>
                <w:color w:val="FF0000"/>
                <w:sz w:val="18"/>
                <w:szCs w:val="18"/>
              </w:rPr>
              <w:t xml:space="preserve"> TCD</w:t>
            </w:r>
            <w:r w:rsidRPr="00064C99">
              <w:rPr>
                <w:color w:val="FF0000"/>
                <w:sz w:val="18"/>
                <w:szCs w:val="18"/>
              </w:rPr>
              <w:noBreakHyphen/>
              <w:t>2</w:t>
            </w:r>
            <w:r w:rsidRPr="00064C99">
              <w:rPr>
                <w:color w:val="FF0000"/>
                <w:sz w:val="18"/>
                <w:szCs w:val="18"/>
              </w:rPr>
              <w:noBreakHyphen/>
              <w:t>3 “Separator</w:t>
            </w:r>
            <w:r w:rsidR="00064C99" w:rsidRPr="00064C99">
              <w:rPr>
                <w:color w:val="FF0000"/>
                <w:sz w:val="18"/>
                <w:szCs w:val="18"/>
              </w:rPr>
              <w:t>/</w:t>
            </w:r>
            <w:r w:rsidRPr="00064C99">
              <w:rPr>
                <w:color w:val="FF0000"/>
                <w:sz w:val="18"/>
                <w:szCs w:val="18"/>
              </w:rPr>
              <w:t xml:space="preserve"> Suffix” equals to “</w:t>
            </w:r>
            <w:r w:rsidRPr="00155EE0">
              <w:rPr>
                <w:b/>
                <w:color w:val="FF0000"/>
                <w:sz w:val="18"/>
                <w:szCs w:val="18"/>
              </w:rPr>
              <w:t>:</w:t>
            </w:r>
            <w:r w:rsidRPr="00064C99">
              <w:rPr>
                <w:color w:val="FF0000"/>
                <w:sz w:val="18"/>
                <w:szCs w:val="18"/>
              </w:rPr>
              <w:t xml:space="preserve">”; otherwise, </w:t>
            </w:r>
            <w:r w:rsidR="00064C99" w:rsidRPr="00064C99">
              <w:rPr>
                <w:color w:val="FF0000"/>
                <w:sz w:val="18"/>
                <w:szCs w:val="18"/>
              </w:rPr>
              <w:t>its usage</w:t>
            </w:r>
            <w:r w:rsidRPr="00064C99">
              <w:rPr>
                <w:color w:val="FF0000"/>
                <w:sz w:val="18"/>
                <w:szCs w:val="18"/>
              </w:rPr>
              <w:t xml:space="preserve"> </w:t>
            </w:r>
            <w:r w:rsidR="00155EE0">
              <w:rPr>
                <w:color w:val="FF0000"/>
                <w:sz w:val="18"/>
                <w:szCs w:val="18"/>
              </w:rPr>
              <w:t xml:space="preserve">is </w:t>
            </w:r>
            <w:r w:rsidRPr="00064C99">
              <w:rPr>
                <w:color w:val="FF0000"/>
                <w:sz w:val="18"/>
                <w:szCs w:val="18"/>
              </w:rPr>
              <w:t>prohibited.</w:t>
            </w:r>
          </w:p>
        </w:tc>
      </w:tr>
    </w:tbl>
    <w:p w14:paraId="1801A449" w14:textId="77777777" w:rsidR="006737C0" w:rsidRDefault="006737C0" w:rsidP="00F030E9">
      <w:pPr>
        <w:spacing w:before="0" w:line="276" w:lineRule="auto"/>
        <w:jc w:val="center"/>
        <w:rPr>
          <w:color w:val="000000"/>
          <w:szCs w:val="24"/>
          <w:lang w:eastAsia="fr-FR"/>
        </w:rPr>
      </w:pPr>
    </w:p>
    <w:p w14:paraId="1801A44A" w14:textId="77777777" w:rsidR="0087639B" w:rsidRDefault="0087639B" w:rsidP="00F6274B">
      <w:pPr>
        <w:spacing w:before="0" w:line="276" w:lineRule="auto"/>
        <w:rPr>
          <w:b/>
          <w:szCs w:val="24"/>
          <w:lang w:eastAsia="fr-FR"/>
        </w:rPr>
      </w:pPr>
    </w:p>
    <w:p w14:paraId="1801A44B" w14:textId="77777777" w:rsidR="003F249B" w:rsidRDefault="003F249B" w:rsidP="00F6274B">
      <w:pPr>
        <w:spacing w:before="0" w:line="276" w:lineRule="auto"/>
        <w:rPr>
          <w:b/>
          <w:szCs w:val="24"/>
          <w:lang w:eastAsia="fr-FR"/>
        </w:rPr>
      </w:pPr>
    </w:p>
    <w:p w14:paraId="1801A44C" w14:textId="46FF003C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4D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332E6F2" w14:textId="55D7CFB8" w:rsidR="00CB4621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</w:t>
      </w:r>
      <w:r>
        <w:rPr>
          <w:i/>
        </w:rPr>
        <w:t>5: change field description and optionality of components</w:t>
      </w:r>
      <w:r w:rsidR="00CB4621">
        <w:rPr>
          <w:i/>
        </w:rPr>
        <w:t>.  Fix table number.</w:t>
      </w:r>
    </w:p>
    <w:p w14:paraId="1801A44F" w14:textId="77777777" w:rsidR="00C350A5" w:rsidRDefault="00C350A5" w:rsidP="00F6274B">
      <w:pPr>
        <w:spacing w:before="0" w:line="276" w:lineRule="auto"/>
        <w:rPr>
          <w:b/>
          <w:szCs w:val="24"/>
          <w:lang w:eastAsia="fr-FR"/>
        </w:rPr>
      </w:pPr>
    </w:p>
    <w:p w14:paraId="1801A450" w14:textId="77777777" w:rsidR="00EA3975" w:rsidRPr="00FD507B" w:rsidRDefault="00EA3975" w:rsidP="00F6274B">
      <w:pPr>
        <w:spacing w:before="0" w:line="276" w:lineRule="auto"/>
        <w:rPr>
          <w:b/>
          <w:szCs w:val="24"/>
          <w:lang w:eastAsia="fr-FR"/>
        </w:rPr>
      </w:pPr>
      <w:r w:rsidRPr="00FD507B">
        <w:rPr>
          <w:b/>
          <w:szCs w:val="24"/>
          <w:lang w:eastAsia="fr-FR"/>
        </w:rPr>
        <w:t>TCD-5 Endogenous Content of Pre-Dilution Diluent (SN</w:t>
      </w:r>
      <w:proofErr w:type="gramStart"/>
      <w:r w:rsidRPr="00FD507B">
        <w:rPr>
          <w:b/>
          <w:szCs w:val="24"/>
          <w:lang w:eastAsia="fr-FR"/>
        </w:rPr>
        <w:t>)</w:t>
      </w:r>
      <w:r w:rsidR="00C350A5" w:rsidRPr="00C350A5">
        <w:rPr>
          <w:b/>
          <w:color w:val="FF0000"/>
          <w:szCs w:val="24"/>
          <w:lang w:eastAsia="fr-FR"/>
        </w:rPr>
        <w:t>,</w:t>
      </w:r>
      <w:proofErr w:type="gramEnd"/>
      <w:r w:rsidRPr="00FD507B">
        <w:rPr>
          <w:b/>
          <w:szCs w:val="24"/>
          <w:lang w:eastAsia="fr-FR"/>
        </w:rPr>
        <w:t xml:space="preserve"> </w:t>
      </w:r>
      <w:r w:rsidRPr="00FD507B">
        <w:rPr>
          <w:szCs w:val="24"/>
          <w:lang w:eastAsia="fr-FR"/>
        </w:rPr>
        <w:t>required if available (Analyzer Manager), not supported (Analyzer).</w:t>
      </w:r>
    </w:p>
    <w:p w14:paraId="1801A451" w14:textId="77777777" w:rsidR="00EA3975" w:rsidRDefault="00EA3975" w:rsidP="00F6274B">
      <w:pPr>
        <w:rPr>
          <w:strike/>
          <w:color w:val="FF0000"/>
        </w:rPr>
      </w:pPr>
      <w:r w:rsidRPr="0033206A">
        <w:rPr>
          <w:strike/>
          <w:color w:val="FF0000"/>
        </w:rPr>
        <w:t>This field represents the rest concentration of the measured test in the diluent. It is the value that is to be used for calculation of the concentration of pre-diluted specimens for this particular test code.</w:t>
      </w:r>
    </w:p>
    <w:p w14:paraId="1801A452" w14:textId="439CC4FC" w:rsidR="0033206A" w:rsidRDefault="0033206A" w:rsidP="00F6274B">
      <w:pPr>
        <w:rPr>
          <w:color w:val="FF0000"/>
        </w:rPr>
      </w:pPr>
      <w:r>
        <w:rPr>
          <w:color w:val="FF0000"/>
        </w:rPr>
        <w:t xml:space="preserve">This field is to be used when the pre-dilution diluent is not biochemically neutral in the context of the test to be performed, i.e. when it does </w:t>
      </w:r>
      <w:r w:rsidR="00155EE0">
        <w:rPr>
          <w:color w:val="FF0000"/>
        </w:rPr>
        <w:t xml:space="preserve">intrinsically </w:t>
      </w:r>
      <w:r>
        <w:rPr>
          <w:color w:val="FF0000"/>
        </w:rPr>
        <w:t xml:space="preserve">contain 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 w:rsidR="00155EE0">
        <w:rPr>
          <w:color w:val="FF0000"/>
        </w:rPr>
        <w:t xml:space="preserve">and can </w:t>
      </w:r>
      <w:r w:rsidR="00B2211E">
        <w:rPr>
          <w:color w:val="FF0000"/>
        </w:rPr>
        <w:t xml:space="preserve">distort </w:t>
      </w:r>
      <w:r w:rsidR="00155EE0">
        <w:rPr>
          <w:color w:val="FF0000"/>
        </w:rPr>
        <w:t xml:space="preserve">the measured value in that way.  </w:t>
      </w:r>
      <w:r>
        <w:rPr>
          <w:color w:val="FF0000"/>
        </w:rPr>
        <w:t xml:space="preserve">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>
        <w:rPr>
          <w:color w:val="FF0000"/>
        </w:rPr>
        <w:t xml:space="preserve">concentration </w:t>
      </w:r>
      <w:r w:rsidR="00155EE0">
        <w:rPr>
          <w:color w:val="FF0000"/>
        </w:rPr>
        <w:t xml:space="preserve">in the diluent shall be provided in this field and </w:t>
      </w:r>
      <w:r w:rsidR="000E715B">
        <w:rPr>
          <w:color w:val="FF0000"/>
        </w:rPr>
        <w:t xml:space="preserve">taken into account </w:t>
      </w:r>
      <w:r w:rsidR="00155EE0">
        <w:rPr>
          <w:color w:val="FF0000"/>
        </w:rPr>
        <w:t xml:space="preserve">when calculating the </w:t>
      </w:r>
      <w:r w:rsidR="00F030E9">
        <w:rPr>
          <w:color w:val="FF0000"/>
        </w:rPr>
        <w:t xml:space="preserve">final </w:t>
      </w:r>
      <w:r w:rsidR="00155EE0">
        <w:rPr>
          <w:color w:val="FF0000"/>
        </w:rPr>
        <w:t>observation result.</w:t>
      </w:r>
    </w:p>
    <w:p w14:paraId="1801A453" w14:textId="77777777" w:rsidR="00EA3975" w:rsidRPr="00FD507B" w:rsidRDefault="00EA3975" w:rsidP="00F6274B">
      <w:pPr>
        <w:spacing w:before="0" w:line="276" w:lineRule="auto"/>
        <w:ind w:left="720"/>
        <w:rPr>
          <w:szCs w:val="24"/>
          <w:lang w:eastAsia="fr-FR"/>
        </w:rPr>
      </w:pPr>
    </w:p>
    <w:p w14:paraId="1801A454" w14:textId="56A025A3" w:rsidR="00EA3975" w:rsidRPr="00FD507B" w:rsidRDefault="00EA3975" w:rsidP="00F6274B">
      <w:pPr>
        <w:keepNext/>
        <w:spacing w:before="60" w:after="60"/>
        <w:jc w:val="center"/>
        <w:rPr>
          <w:rFonts w:ascii="Arial" w:hAnsi="Arial"/>
          <w:b/>
          <w:sz w:val="22"/>
        </w:rPr>
      </w:pPr>
      <w:r w:rsidRPr="00FD507B">
        <w:rPr>
          <w:rFonts w:ascii="Arial" w:hAnsi="Arial"/>
          <w:b/>
          <w:sz w:val="22"/>
        </w:rPr>
        <w:t>Table W.3.</w:t>
      </w:r>
      <w:r w:rsidR="00064415" w:rsidRPr="00064415">
        <w:rPr>
          <w:rFonts w:ascii="Arial" w:hAnsi="Arial"/>
          <w:b/>
          <w:strike/>
          <w:color w:val="FF0000"/>
          <w:sz w:val="22"/>
        </w:rPr>
        <w:t>13</w:t>
      </w:r>
      <w:r w:rsidR="00064415" w:rsidRPr="00064415">
        <w:rPr>
          <w:rFonts w:ascii="Arial" w:hAnsi="Arial"/>
          <w:b/>
          <w:color w:val="FF0000"/>
          <w:sz w:val="22"/>
        </w:rPr>
        <w:t>12</w:t>
      </w:r>
      <w:r w:rsidRPr="00FD507B">
        <w:rPr>
          <w:rFonts w:ascii="Arial" w:hAnsi="Arial"/>
          <w:b/>
          <w:sz w:val="22"/>
        </w:rPr>
        <w:t>-6: Element TCD-5 Endogenous Content of Pre-Dilution Diluent (SN)</w:t>
      </w:r>
    </w:p>
    <w:tbl>
      <w:tblPr>
        <w:tblW w:w="7668" w:type="dxa"/>
        <w:jc w:val="center"/>
        <w:tblLook w:val="0000" w:firstRow="0" w:lastRow="0" w:firstColumn="0" w:lastColumn="0" w:noHBand="0" w:noVBand="0"/>
      </w:tblPr>
      <w:tblGrid>
        <w:gridCol w:w="3534"/>
        <w:gridCol w:w="1045"/>
        <w:gridCol w:w="3089"/>
      </w:tblGrid>
      <w:tr w:rsidR="00FD507B" w:rsidRPr="00FD507B" w14:paraId="1801A458" w14:textId="77777777" w:rsidTr="0023739C">
        <w:trPr>
          <w:trHeight w:val="408"/>
          <w:tblHeader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5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Component/Sub-Component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6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Usage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7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FD507B" w:rsidRPr="00FD507B" w14:paraId="1801A45C" w14:textId="77777777" w:rsidTr="0023739C">
        <w:trPr>
          <w:trHeight w:val="235"/>
          <w:jc w:val="center"/>
        </w:trPr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9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Comparator (ST)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A" w14:textId="77777777" w:rsidR="00EA3975" w:rsidRPr="002A08F2" w:rsidRDefault="00EA3975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R</w:t>
            </w:r>
            <w:r w:rsidR="00DA2F40" w:rsidRPr="002A08F2">
              <w:rPr>
                <w:color w:val="FF0000"/>
                <w:sz w:val="18"/>
              </w:rPr>
              <w:t xml:space="preserve"> X</w:t>
            </w:r>
            <w:r w:rsidRPr="002A08F2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B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FD507B" w:rsidRPr="00FD507B" w14:paraId="1801A460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D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Num1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E" w14:textId="77777777" w:rsidR="00EA3975" w:rsidRPr="002A08F2" w:rsidRDefault="00FD507B" w:rsidP="00DA2F4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EA3975" w:rsidRPr="002A08F2">
              <w:rPr>
                <w:color w:val="FF0000"/>
                <w:sz w:val="18"/>
              </w:rPr>
              <w:t xml:space="preserve"> </w:t>
            </w:r>
            <w:r w:rsidR="00DA2F40" w:rsidRPr="002A08F2">
              <w:rPr>
                <w:color w:val="FF0000"/>
                <w:sz w:val="18"/>
              </w:rPr>
              <w:t>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F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“1”</w:t>
            </w:r>
          </w:p>
        </w:tc>
      </w:tr>
      <w:tr w:rsidR="00FD507B" w:rsidRPr="00FD507B" w14:paraId="1801A464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1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Separator/Suffix (ST)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2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3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Pr="00263C10">
              <w:rPr>
                <w:color w:val="FF0000"/>
                <w:sz w:val="18"/>
              </w:rPr>
              <w:t>”</w:t>
            </w:r>
          </w:p>
        </w:tc>
      </w:tr>
      <w:tr w:rsidR="00FD507B" w:rsidRPr="00FD507B" w14:paraId="1801A468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5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Num2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6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7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Positive Number (e.g. 2, 5.5)</w:t>
            </w:r>
          </w:p>
        </w:tc>
      </w:tr>
    </w:tbl>
    <w:p w14:paraId="1801A469" w14:textId="77777777" w:rsidR="0099157A" w:rsidRDefault="00EA3975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  <w:r w:rsidRPr="00FE5BD2">
        <w:rPr>
          <w:strike/>
          <w:color w:val="FF0000"/>
          <w:szCs w:val="24"/>
          <w:lang w:eastAsia="fr-FR"/>
        </w:rPr>
        <w:t xml:space="preserve"> </w:t>
      </w:r>
    </w:p>
    <w:p w14:paraId="1801A46A" w14:textId="77777777" w:rsidR="0099157A" w:rsidRDefault="0099157A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B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C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D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3F6BDA17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279A6924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9C05A2D" w14:textId="647A77E8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Fix </w:t>
      </w:r>
      <w:r w:rsidR="00C14EFA">
        <w:rPr>
          <w:i/>
        </w:rPr>
        <w:t>t</w:t>
      </w:r>
      <w:r>
        <w:rPr>
          <w:i/>
        </w:rPr>
        <w:t>able W.3.12-10</w:t>
      </w:r>
    </w:p>
    <w:p w14:paraId="69DD95D3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5EA50FB9" w14:textId="7A7E96E6" w:rsidR="00CE6CBB" w:rsidRDefault="00CE6CBB" w:rsidP="00CE6CBB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Table W.3.12-10: Element TCD-8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Analyte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Repeat Status (CE)</w:t>
      </w:r>
    </w:p>
    <w:tbl>
      <w:tblPr>
        <w:tblW w:w="8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4208"/>
      </w:tblGrid>
      <w:tr w:rsidR="00CE6CBB" w:rsidRPr="00CE6CBB" w14:paraId="332A8898" w14:textId="77777777" w:rsidTr="000644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72765A73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 xml:space="preserve">Component/ </w:t>
            </w:r>
            <w:r w:rsidRPr="00CE6CBB">
              <w:rPr>
                <w:rFonts w:ascii="Arial" w:hAnsi="Arial"/>
                <w:b/>
                <w:sz w:val="20"/>
              </w:rPr>
              <w:br/>
              <w:t>Sub</w:t>
            </w:r>
            <w:r w:rsidRPr="00CE6CBB">
              <w:rPr>
                <w:rFonts w:ascii="Arial" w:hAnsi="Arial"/>
                <w:b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4178D840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540CED6F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208" w:type="dxa"/>
            <w:shd w:val="clear" w:color="auto" w:fill="D9D9D9"/>
            <w:vAlign w:val="center"/>
            <w:hideMark/>
          </w:tcPr>
          <w:p w14:paraId="0EFDA188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CE6CBB" w:rsidRPr="00CE6CBB" w14:paraId="7A6D0B20" w14:textId="77777777" w:rsidTr="00064415">
        <w:trPr>
          <w:trHeight w:val="236"/>
          <w:jc w:val="center"/>
        </w:trPr>
        <w:tc>
          <w:tcPr>
            <w:tcW w:w="2787" w:type="dxa"/>
          </w:tcPr>
          <w:p w14:paraId="01C6ECD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Identifier (ST)</w:t>
            </w:r>
          </w:p>
        </w:tc>
        <w:tc>
          <w:tcPr>
            <w:tcW w:w="851" w:type="dxa"/>
          </w:tcPr>
          <w:p w14:paraId="4777A6E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49CBDF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20</w:t>
            </w:r>
          </w:p>
        </w:tc>
        <w:tc>
          <w:tcPr>
            <w:tcW w:w="4208" w:type="dxa"/>
          </w:tcPr>
          <w:p w14:paraId="57BAE22B" w14:textId="77777777" w:rsidR="00CE6CBB" w:rsidRPr="00CE6CBB" w:rsidRDefault="00CE6CBB" w:rsidP="00CE6CBB">
            <w:pPr>
              <w:spacing w:before="40" w:after="40"/>
              <w:ind w:left="72" w:right="72"/>
              <w:rPr>
                <w:sz w:val="18"/>
              </w:rPr>
            </w:pPr>
            <w:proofErr w:type="spellStart"/>
            <w:r w:rsidRPr="00CE6CBB">
              <w:rPr>
                <w:sz w:val="18"/>
              </w:rPr>
              <w:t>Analyte</w:t>
            </w:r>
            <w:proofErr w:type="spellEnd"/>
            <w:r w:rsidRPr="00CE6CBB">
              <w:rPr>
                <w:sz w:val="18"/>
              </w:rPr>
              <w:t xml:space="preserve"> repeat status code from “Value” column of</w:t>
            </w:r>
          </w:p>
          <w:p w14:paraId="2E1F1B74" w14:textId="0A2D5B9F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table W.3.</w:t>
            </w:r>
            <w:r w:rsidR="00064415" w:rsidRPr="00064415">
              <w:rPr>
                <w:strike/>
                <w:color w:val="FF0000"/>
                <w:sz w:val="18"/>
              </w:rPr>
              <w:t>1</w:t>
            </w:r>
            <w:r w:rsidRPr="00064415">
              <w:rPr>
                <w:strike/>
                <w:color w:val="FF0000"/>
                <w:sz w:val="18"/>
              </w:rPr>
              <w:t>3</w:t>
            </w:r>
            <w:r w:rsidR="00064415" w:rsidRPr="00064415">
              <w:rPr>
                <w:color w:val="FF0000"/>
                <w:sz w:val="18"/>
              </w:rPr>
              <w:t>1</w:t>
            </w:r>
            <w:r w:rsidRPr="00064415">
              <w:rPr>
                <w:color w:val="FF0000"/>
                <w:sz w:val="18"/>
              </w:rPr>
              <w:t>2</w:t>
            </w:r>
            <w:r w:rsidRPr="00CE6CBB">
              <w:rPr>
                <w:sz w:val="18"/>
              </w:rPr>
              <w:t>-9</w:t>
            </w:r>
          </w:p>
        </w:tc>
      </w:tr>
      <w:tr w:rsidR="00CE6CBB" w:rsidRPr="00CE6CBB" w14:paraId="0AC5F931" w14:textId="77777777" w:rsidTr="00064415">
        <w:trPr>
          <w:trHeight w:val="236"/>
          <w:jc w:val="center"/>
        </w:trPr>
        <w:tc>
          <w:tcPr>
            <w:tcW w:w="2787" w:type="dxa"/>
          </w:tcPr>
          <w:p w14:paraId="4450D099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Text (ST)</w:t>
            </w:r>
          </w:p>
        </w:tc>
        <w:tc>
          <w:tcPr>
            <w:tcW w:w="851" w:type="dxa"/>
          </w:tcPr>
          <w:p w14:paraId="6B5F4EBA" w14:textId="0853130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trike/>
                <w:color w:val="FF0000"/>
                <w:sz w:val="18"/>
              </w:rPr>
              <w:t>R</w:t>
            </w:r>
            <w:r w:rsidR="00064415" w:rsidRPr="00064415">
              <w:rPr>
                <w:color w:val="FF0000"/>
                <w:sz w:val="18"/>
              </w:rPr>
              <w:t xml:space="preserve"> </w:t>
            </w:r>
            <w:r w:rsidRPr="00CE6CBB"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425C2AE8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199</w:t>
            </w:r>
          </w:p>
        </w:tc>
        <w:tc>
          <w:tcPr>
            <w:tcW w:w="4208" w:type="dxa"/>
          </w:tcPr>
          <w:p w14:paraId="64E6F15A" w14:textId="3B35DF2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 xml:space="preserve">Text from “Description” column of table </w:t>
            </w:r>
            <w:r w:rsidR="00064415" w:rsidRPr="00CE6CBB">
              <w:rPr>
                <w:sz w:val="18"/>
              </w:rPr>
              <w:t>W.3.</w:t>
            </w:r>
            <w:r w:rsidR="00064415" w:rsidRPr="00064415">
              <w:rPr>
                <w:strike/>
                <w:color w:val="FF0000"/>
                <w:sz w:val="18"/>
              </w:rPr>
              <w:t>13</w:t>
            </w:r>
            <w:r w:rsidR="00064415" w:rsidRPr="00064415">
              <w:rPr>
                <w:color w:val="FF0000"/>
                <w:sz w:val="18"/>
              </w:rPr>
              <w:t>12</w:t>
            </w:r>
            <w:r w:rsidR="00064415" w:rsidRPr="00CE6CBB">
              <w:rPr>
                <w:sz w:val="18"/>
              </w:rPr>
              <w:t>-9</w:t>
            </w:r>
          </w:p>
        </w:tc>
      </w:tr>
      <w:tr w:rsidR="00CE6CBB" w:rsidRPr="00CE6CBB" w14:paraId="5537BECC" w14:textId="77777777" w:rsidTr="00064415">
        <w:trPr>
          <w:trHeight w:val="236"/>
          <w:jc w:val="center"/>
        </w:trPr>
        <w:tc>
          <w:tcPr>
            <w:tcW w:w="2787" w:type="dxa"/>
          </w:tcPr>
          <w:p w14:paraId="67F58B1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1E4E2D7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DF3FE0" w14:textId="266833BB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08" w:type="dxa"/>
          </w:tcPr>
          <w:p w14:paraId="13A25230" w14:textId="1A1989BC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Fixed “HL70389”</w:t>
            </w:r>
          </w:p>
        </w:tc>
      </w:tr>
    </w:tbl>
    <w:p w14:paraId="656FF1B5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74C9BE0E" w14:textId="77777777" w:rsidR="00CE6CBB" w:rsidRDefault="00CE6CB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424D3E8D" w14:textId="77777777" w:rsidR="00B12C0C" w:rsidRDefault="00B12C0C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E" w14:textId="55A8B9DB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6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70" w14:textId="2348AD46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description</w:t>
      </w:r>
      <w:r w:rsidR="00C71419">
        <w:rPr>
          <w:i/>
        </w:rPr>
        <w:t>s</w:t>
      </w:r>
      <w:r>
        <w:rPr>
          <w:i/>
        </w:rPr>
        <w:t xml:space="preserve"> for </w:t>
      </w:r>
      <w:r w:rsidR="00C71419">
        <w:rPr>
          <w:i/>
        </w:rPr>
        <w:t xml:space="preserve">fields </w:t>
      </w:r>
      <w:r w:rsidRPr="006737C0">
        <w:rPr>
          <w:i/>
        </w:rPr>
        <w:t>TCD-</w:t>
      </w:r>
      <w:r>
        <w:rPr>
          <w:i/>
        </w:rPr>
        <w:t>9</w:t>
      </w:r>
      <w:r w:rsidR="00C71419">
        <w:rPr>
          <w:i/>
        </w:rPr>
        <w:t xml:space="preserve"> to TCD-1</w:t>
      </w:r>
      <w:r w:rsidR="008B2C02">
        <w:rPr>
          <w:i/>
        </w:rPr>
        <w:t>1</w:t>
      </w:r>
    </w:p>
    <w:p w14:paraId="1801A471" w14:textId="77777777" w:rsidR="00F030E9" w:rsidRPr="00FE5BD2" w:rsidRDefault="00F030E9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72" w14:textId="77777777" w:rsidR="00F030E9" w:rsidRDefault="00F030E9" w:rsidP="00F030E9">
      <w:pPr>
        <w:rPr>
          <w:color w:val="FF0000"/>
        </w:rPr>
      </w:pPr>
      <w:r w:rsidRPr="00F030E9">
        <w:rPr>
          <w:b/>
          <w:color w:val="FF0000"/>
        </w:rPr>
        <w:t>TCD-9 Specimen Consumption Quantity (CQ</w:t>
      </w:r>
      <w:proofErr w:type="gramStart"/>
      <w:r w:rsidRPr="00F030E9">
        <w:rPr>
          <w:b/>
          <w:color w:val="FF0000"/>
        </w:rPr>
        <w:t>)</w:t>
      </w:r>
      <w:r w:rsidR="0087639B">
        <w:rPr>
          <w:b/>
          <w:color w:val="FF0000"/>
        </w:rPr>
        <w:t>,</w:t>
      </w:r>
      <w:proofErr w:type="gramEnd"/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 (Analyzer Manager), not supported (Analyzer).</w:t>
      </w:r>
    </w:p>
    <w:p w14:paraId="1801A473" w14:textId="77777777" w:rsidR="00C350A5" w:rsidRPr="00F030E9" w:rsidRDefault="00C350A5" w:rsidP="00F030E9">
      <w:pPr>
        <w:rPr>
          <w:color w:val="FF0000"/>
        </w:rPr>
      </w:pPr>
      <w:r>
        <w:rPr>
          <w:color w:val="FF0000"/>
        </w:rPr>
        <w:t>This field is pre-adopted from HL7 v2.9.</w:t>
      </w:r>
    </w:p>
    <w:p w14:paraId="1801A474" w14:textId="77777777" w:rsidR="00F030E9" w:rsidRDefault="0099157A" w:rsidP="00F030E9">
      <w:pPr>
        <w:rPr>
          <w:color w:val="FF0000"/>
          <w:szCs w:val="24"/>
        </w:rPr>
      </w:pPr>
      <w:r>
        <w:rPr>
          <w:color w:val="FF0000"/>
          <w:szCs w:val="24"/>
        </w:rPr>
        <w:t xml:space="preserve">This field </w:t>
      </w:r>
      <w:r w:rsidR="00F030E9" w:rsidRPr="00F030E9">
        <w:rPr>
          <w:color w:val="FF0000"/>
          <w:szCs w:val="24"/>
        </w:rPr>
        <w:t xml:space="preserve">determines how much of the specimen shall be consumed in each run of the </w:t>
      </w:r>
      <w:r w:rsidR="00F030E9">
        <w:rPr>
          <w:color w:val="FF0000"/>
          <w:szCs w:val="24"/>
        </w:rPr>
        <w:t xml:space="preserve">given </w:t>
      </w:r>
      <w:r w:rsidR="00F030E9" w:rsidRPr="00F030E9">
        <w:rPr>
          <w:color w:val="FF0000"/>
          <w:szCs w:val="24"/>
        </w:rPr>
        <w:t>test</w:t>
      </w:r>
      <w:r w:rsidR="00C350A5">
        <w:rPr>
          <w:color w:val="FF0000"/>
          <w:szCs w:val="24"/>
        </w:rPr>
        <w:t>; f</w:t>
      </w:r>
      <w:r w:rsidR="00F030E9" w:rsidRPr="00F030E9">
        <w:rPr>
          <w:color w:val="FF0000"/>
          <w:szCs w:val="24"/>
        </w:rPr>
        <w:t>or some types of equipment, observation accuracy depends on this parameter.</w:t>
      </w:r>
      <w:r w:rsidR="002D2311">
        <w:rPr>
          <w:color w:val="FF0000"/>
          <w:szCs w:val="24"/>
        </w:rPr>
        <w:t xml:space="preserve"> Quantity units from the UCUM coding system shall be used.</w:t>
      </w:r>
    </w:p>
    <w:p w14:paraId="1801A475" w14:textId="77777777" w:rsidR="00F030E9" w:rsidRDefault="00F030E9" w:rsidP="00F030E9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801A476" w14:textId="77777777" w:rsidR="00F030E9" w:rsidRPr="00F030E9" w:rsidRDefault="00F030E9" w:rsidP="00F030E9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Specimen Consumption 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2D2311" w:rsidRPr="00F030E9" w14:paraId="1801A47C" w14:textId="77777777" w:rsidTr="00951BD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1801A477" w14:textId="77777777" w:rsidR="002D2311" w:rsidRPr="00F030E9" w:rsidRDefault="002D2311" w:rsidP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1801A478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1801A479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1801A47A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1801A47B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2D2311" w:rsidRPr="00F030E9" w14:paraId="1801A482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7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TCD-9-1</w:t>
            </w:r>
          </w:p>
        </w:tc>
        <w:tc>
          <w:tcPr>
            <w:tcW w:w="2787" w:type="dxa"/>
          </w:tcPr>
          <w:p w14:paraId="1801A47E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1801A47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1801A48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</w:t>
            </w:r>
          </w:p>
        </w:tc>
      </w:tr>
      <w:tr w:rsidR="002D2311" w:rsidRPr="00F030E9" w14:paraId="1801A488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TCD-9-2</w:t>
            </w:r>
          </w:p>
        </w:tc>
        <w:tc>
          <w:tcPr>
            <w:tcW w:w="2787" w:type="dxa"/>
          </w:tcPr>
          <w:p w14:paraId="1801A484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1801A485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1801A48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 units</w:t>
            </w:r>
          </w:p>
        </w:tc>
      </w:tr>
      <w:tr w:rsidR="002D2311" w:rsidRPr="00F030E9" w14:paraId="1801A48E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9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TCD-9-2-1</w:t>
            </w:r>
          </w:p>
        </w:tc>
        <w:tc>
          <w:tcPr>
            <w:tcW w:w="2787" w:type="dxa"/>
          </w:tcPr>
          <w:p w14:paraId="1801A48A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Identifier (ST)</w:t>
            </w:r>
          </w:p>
        </w:tc>
        <w:tc>
          <w:tcPr>
            <w:tcW w:w="851" w:type="dxa"/>
          </w:tcPr>
          <w:p w14:paraId="1801A48B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C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2793" w:type="dxa"/>
          </w:tcPr>
          <w:p w14:paraId="1801A48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Coded unit of measure</w:t>
            </w:r>
          </w:p>
        </w:tc>
      </w:tr>
      <w:tr w:rsidR="002D2311" w:rsidRPr="00F030E9" w14:paraId="1801A494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TCD-9-2-2</w:t>
            </w:r>
          </w:p>
        </w:tc>
        <w:tc>
          <w:tcPr>
            <w:tcW w:w="2787" w:type="dxa"/>
          </w:tcPr>
          <w:p w14:paraId="1801A49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Text (ST)</w:t>
            </w:r>
          </w:p>
        </w:tc>
        <w:tc>
          <w:tcPr>
            <w:tcW w:w="851" w:type="dxa"/>
          </w:tcPr>
          <w:p w14:paraId="1801A49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1801A492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2793" w:type="dxa"/>
          </w:tcPr>
          <w:p w14:paraId="1801A49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2D2311" w:rsidRPr="00F030E9" w14:paraId="1801A49B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95" w14:textId="77777777" w:rsidR="002D2311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TCD-9-2-3</w:t>
            </w:r>
          </w:p>
        </w:tc>
        <w:tc>
          <w:tcPr>
            <w:tcW w:w="2787" w:type="dxa"/>
          </w:tcPr>
          <w:p w14:paraId="1801A49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Name of coding system (ID)</w:t>
            </w:r>
          </w:p>
        </w:tc>
        <w:tc>
          <w:tcPr>
            <w:tcW w:w="851" w:type="dxa"/>
          </w:tcPr>
          <w:p w14:paraId="1801A49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98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2793" w:type="dxa"/>
          </w:tcPr>
          <w:p w14:paraId="1801A49A" w14:textId="635B4C13" w:rsidR="002D2311" w:rsidRPr="00F030E9" w:rsidRDefault="00B2211E" w:rsidP="00B2211E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Fixed “UCUM” </w:t>
            </w:r>
            <w:r w:rsidR="002D2311">
              <w:rPr>
                <w:color w:val="FF0000"/>
                <w:sz w:val="18"/>
              </w:rPr>
              <w:t>(value pr</w:t>
            </w:r>
            <w:r w:rsidR="00951BD5">
              <w:rPr>
                <w:color w:val="FF0000"/>
                <w:sz w:val="18"/>
              </w:rPr>
              <w:t>e-</w:t>
            </w:r>
            <w:r w:rsidR="002D2311" w:rsidRPr="002D2311">
              <w:rPr>
                <w:color w:val="FF0000"/>
                <w:sz w:val="18"/>
              </w:rPr>
              <w:t>adopted</w:t>
            </w:r>
            <w:r>
              <w:rPr>
                <w:color w:val="FF0000"/>
                <w:sz w:val="18"/>
              </w:rPr>
              <w:t xml:space="preserve"> </w:t>
            </w:r>
            <w:r w:rsidR="002D2311" w:rsidRPr="002D2311">
              <w:rPr>
                <w:color w:val="FF0000"/>
                <w:sz w:val="18"/>
              </w:rPr>
              <w:t>from HL7 v2.6)</w:t>
            </w:r>
          </w:p>
        </w:tc>
      </w:tr>
    </w:tbl>
    <w:p w14:paraId="0ABB6CC3" w14:textId="77777777" w:rsidR="00C71419" w:rsidRDefault="00C71419" w:rsidP="0087639B">
      <w:pPr>
        <w:rPr>
          <w:b/>
          <w:color w:val="FF0000"/>
        </w:rPr>
      </w:pPr>
    </w:p>
    <w:p w14:paraId="3E7E26F6" w14:textId="77777777" w:rsidR="00CE6CBB" w:rsidRDefault="00CE6CBB" w:rsidP="008B2C02">
      <w:pPr>
        <w:rPr>
          <w:b/>
          <w:color w:val="FF0000"/>
        </w:rPr>
      </w:pPr>
    </w:p>
    <w:p w14:paraId="08A97E64" w14:textId="77777777" w:rsidR="00CE6CBB" w:rsidRDefault="00CE6CBB" w:rsidP="008B2C02">
      <w:pPr>
        <w:rPr>
          <w:b/>
          <w:color w:val="FF0000"/>
        </w:rPr>
      </w:pPr>
    </w:p>
    <w:p w14:paraId="69627FB1" w14:textId="77777777" w:rsidR="00CE6CBB" w:rsidRDefault="00CE6CBB" w:rsidP="008B2C02">
      <w:pPr>
        <w:rPr>
          <w:b/>
          <w:color w:val="FF0000"/>
        </w:rPr>
      </w:pPr>
    </w:p>
    <w:p w14:paraId="02C9A071" w14:textId="77777777" w:rsidR="00CE6CBB" w:rsidRDefault="00CE6CBB" w:rsidP="008B2C02">
      <w:pPr>
        <w:rPr>
          <w:b/>
          <w:color w:val="FF0000"/>
        </w:rPr>
      </w:pPr>
    </w:p>
    <w:p w14:paraId="68646080" w14:textId="5FB13534" w:rsidR="008B2C02" w:rsidRPr="008B2C02" w:rsidRDefault="008B2C02" w:rsidP="008B2C02">
      <w:pPr>
        <w:rPr>
          <w:color w:val="FF0000"/>
        </w:rPr>
      </w:pPr>
      <w:proofErr w:type="gramStart"/>
      <w:r w:rsidRPr="008B2C02">
        <w:rPr>
          <w:b/>
          <w:color w:val="FF0000"/>
        </w:rPr>
        <w:t>TCD-1</w:t>
      </w:r>
      <w:r>
        <w:rPr>
          <w:b/>
          <w:color w:val="FF0000"/>
        </w:rPr>
        <w:t>0</w:t>
      </w:r>
      <w:r w:rsidRPr="008B2C02">
        <w:rPr>
          <w:b/>
          <w:color w:val="FF0000"/>
        </w:rPr>
        <w:t xml:space="preserve"> Pool Size (NM), </w:t>
      </w:r>
      <w:r w:rsidRPr="008B2C02">
        <w:rPr>
          <w:color w:val="FF0000"/>
        </w:rPr>
        <w:t>required if available (Analyzer Manager), optional (Analyzer).</w:t>
      </w:r>
      <w:proofErr w:type="gramEnd"/>
    </w:p>
    <w:p w14:paraId="6DD6F406" w14:textId="77777777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>This field is pre-adopted from HL7 v2.9.  It may be used when there is the possibility to pool patient (and/or control) specimens on the Analyzer side.  Correspondingly, the field may be populated only when SPM</w:t>
      </w:r>
      <w:r w:rsidRPr="008B2C02">
        <w:rPr>
          <w:color w:val="FF0000"/>
        </w:rPr>
        <w:noBreakHyphen/>
        <w:t>11 equals to “P” or “Q”.</w:t>
      </w:r>
    </w:p>
    <w:p w14:paraId="6A5C8F1A" w14:textId="04739A82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 xml:space="preserve">Only </w:t>
      </w:r>
      <w:r w:rsidR="00D2125C">
        <w:rPr>
          <w:color w:val="FF0000"/>
        </w:rPr>
        <w:t xml:space="preserve">positive </w:t>
      </w:r>
      <w:r w:rsidRPr="008B2C02">
        <w:rPr>
          <w:color w:val="FF0000"/>
        </w:rPr>
        <w:t xml:space="preserve">integer values are allowed. </w:t>
      </w:r>
    </w:p>
    <w:p w14:paraId="7BEABB1F" w14:textId="73BAC07F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064415">
        <w:rPr>
          <w:color w:val="FF0000"/>
        </w:rPr>
        <w:t xml:space="preserve">AWOS submissions, </w:t>
      </w:r>
      <w:r w:rsidR="008B2C02" w:rsidRPr="008B2C02">
        <w:rPr>
          <w:color w:val="FF0000"/>
        </w:rPr>
        <w:t>this field suggests the maximal size of the pool the given specimen may be combined into.</w:t>
      </w:r>
    </w:p>
    <w:p w14:paraId="77199CEE" w14:textId="212D1910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C14EFA">
        <w:rPr>
          <w:color w:val="FF0000"/>
        </w:rPr>
        <w:t xml:space="preserve">observation </w:t>
      </w:r>
      <w:r w:rsidR="00064415">
        <w:rPr>
          <w:color w:val="FF0000"/>
        </w:rPr>
        <w:t>result</w:t>
      </w:r>
      <w:r w:rsidR="00C14EFA">
        <w:rPr>
          <w:color w:val="FF0000"/>
        </w:rPr>
        <w:t>s,</w:t>
      </w:r>
      <w:r w:rsidR="008B2C02" w:rsidRPr="008B2C02">
        <w:rPr>
          <w:color w:val="FF0000"/>
        </w:rPr>
        <w:t xml:space="preserve"> this field </w:t>
      </w:r>
      <w:r w:rsidR="00C14EFA">
        <w:rPr>
          <w:color w:val="FF0000"/>
        </w:rPr>
        <w:t xml:space="preserve">contains </w:t>
      </w:r>
      <w:r w:rsidR="008B2C02" w:rsidRPr="008B2C02">
        <w:rPr>
          <w:color w:val="FF0000"/>
        </w:rPr>
        <w:t xml:space="preserve">the actual size of the pool the given specimen has been combined into (if </w:t>
      </w:r>
      <w:r w:rsidR="00AC5822">
        <w:rPr>
          <w:color w:val="FF0000"/>
        </w:rPr>
        <w:t>applicable</w:t>
      </w:r>
      <w:r w:rsidR="008B2C02" w:rsidRPr="008B2C02">
        <w:rPr>
          <w:color w:val="FF0000"/>
        </w:rPr>
        <w:t>).</w:t>
      </w:r>
    </w:p>
    <w:p w14:paraId="57070E0C" w14:textId="77777777" w:rsidR="008B2C02" w:rsidRDefault="008B2C02">
      <w:pPr>
        <w:spacing w:before="0"/>
        <w:rPr>
          <w:b/>
          <w:color w:val="FF0000"/>
        </w:rPr>
      </w:pPr>
    </w:p>
    <w:p w14:paraId="5B1EBCCE" w14:textId="77777777" w:rsidR="008C68B4" w:rsidRDefault="00C71419" w:rsidP="008C68B4">
      <w:pPr>
        <w:rPr>
          <w:color w:val="FF0000"/>
        </w:rPr>
      </w:pPr>
      <w:proofErr w:type="gramStart"/>
      <w:r w:rsidRPr="00DE6315">
        <w:rPr>
          <w:b/>
          <w:color w:val="FF0000"/>
        </w:rPr>
        <w:t xml:space="preserve">TCD-11 </w:t>
      </w:r>
      <w:r w:rsidR="00DE6315" w:rsidRPr="00DE6315">
        <w:rPr>
          <w:b/>
          <w:color w:val="FF0000"/>
        </w:rPr>
        <w:t xml:space="preserve">Auto-Dilution </w:t>
      </w:r>
      <w:r w:rsidR="00796C06">
        <w:rPr>
          <w:b/>
          <w:color w:val="FF0000"/>
        </w:rPr>
        <w:t>Type</w:t>
      </w:r>
      <w:r w:rsidR="00DE6315" w:rsidRPr="00DE6315">
        <w:rPr>
          <w:b/>
          <w:color w:val="FF0000"/>
        </w:rPr>
        <w:t xml:space="preserve"> (CWE), </w:t>
      </w:r>
      <w:r w:rsidR="008C68B4" w:rsidRPr="008C68B4">
        <w:rPr>
          <w:color w:val="FF0000"/>
        </w:rPr>
        <w:t>required if available (Analyzer Manager), optional (Analyzer).</w:t>
      </w:r>
      <w:proofErr w:type="gramEnd"/>
    </w:p>
    <w:p w14:paraId="4F23848F" w14:textId="3026F084" w:rsidR="008C68B4" w:rsidRDefault="008C68B4" w:rsidP="008C68B4">
      <w:pPr>
        <w:rPr>
          <w:color w:val="FF0000"/>
        </w:rPr>
      </w:pPr>
      <w:r w:rsidRPr="008C68B4">
        <w:rPr>
          <w:color w:val="FF0000"/>
        </w:rPr>
        <w:t>This field is pre-adopted from HL7 v2.9</w:t>
      </w:r>
      <w:r>
        <w:rPr>
          <w:color w:val="FF0000"/>
        </w:rPr>
        <w:t xml:space="preserve"> </w:t>
      </w:r>
      <w:r w:rsidRPr="008C68B4">
        <w:rPr>
          <w:color w:val="FF0000"/>
        </w:rPr>
        <w:t>and can be used instead of TCD</w:t>
      </w:r>
      <w:r w:rsidRPr="008C68B4">
        <w:rPr>
          <w:color w:val="FF0000"/>
        </w:rPr>
        <w:noBreakHyphen/>
        <w:t>2 “Auto-Dilution Factor”</w:t>
      </w:r>
      <w:r>
        <w:rPr>
          <w:color w:val="FF0000"/>
        </w:rPr>
        <w:t xml:space="preserve"> or along with it.  TCD</w:t>
      </w:r>
      <w:r>
        <w:rPr>
          <w:color w:val="FF0000"/>
        </w:rPr>
        <w:noBreakHyphen/>
        <w:t xml:space="preserve">11 contains a code </w:t>
      </w:r>
      <w:r w:rsidRPr="008C68B4">
        <w:rPr>
          <w:color w:val="FF0000"/>
        </w:rPr>
        <w:t>of the auto-dilution factor and/or the auto-dilution method pre</w:t>
      </w:r>
      <w:r w:rsidRPr="008C68B4">
        <w:rPr>
          <w:color w:val="FF0000"/>
        </w:rPr>
        <w:noBreakHyphen/>
        <w:t xml:space="preserve">configured on the </w:t>
      </w:r>
      <w:r>
        <w:rPr>
          <w:color w:val="FF0000"/>
        </w:rPr>
        <w:t xml:space="preserve">Analyzer. </w:t>
      </w:r>
      <w:r w:rsidR="00DE6315">
        <w:rPr>
          <w:color w:val="FF0000"/>
        </w:rPr>
        <w:t xml:space="preserve"> For example, code “D1” may mean dilution 1:20, code “D2” — 1:30, and so forth.</w:t>
      </w:r>
    </w:p>
    <w:p w14:paraId="60E5C80D" w14:textId="77777777" w:rsidR="00AC5822" w:rsidRDefault="00AC5822" w:rsidP="008C68B4">
      <w:pPr>
        <w:rPr>
          <w:color w:val="FF0000"/>
        </w:rPr>
      </w:pPr>
    </w:p>
    <w:p w14:paraId="7E575D9F" w14:textId="57236F2F" w:rsidR="00DE6315" w:rsidRPr="00F030E9" w:rsidRDefault="00DE6315" w:rsidP="00DE6315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Auto-Dilution </w:t>
      </w:r>
      <w:r w:rsidR="005726AF">
        <w:rPr>
          <w:rFonts w:ascii="Arial" w:hAnsi="Arial" w:cs="Arial"/>
          <w:b/>
          <w:bCs/>
          <w:color w:val="FF0000"/>
          <w:sz w:val="22"/>
          <w:szCs w:val="22"/>
        </w:rPr>
        <w:t>Type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CWE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324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3978"/>
      </w:tblGrid>
      <w:tr w:rsidR="00DE6315" w:rsidRPr="00F030E9" w14:paraId="742FCE4B" w14:textId="77777777" w:rsidTr="00DE63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0439A080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31CF0B1E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EEA55B6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3978" w:type="dxa"/>
            <w:shd w:val="clear" w:color="auto" w:fill="D9D9D9"/>
            <w:vAlign w:val="center"/>
            <w:hideMark/>
          </w:tcPr>
          <w:p w14:paraId="2EE722D3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DE6315" w:rsidRPr="00F030E9" w14:paraId="6A831C8F" w14:textId="77777777" w:rsidTr="00DE6315">
        <w:trPr>
          <w:trHeight w:val="236"/>
          <w:jc w:val="center"/>
        </w:trPr>
        <w:tc>
          <w:tcPr>
            <w:tcW w:w="2787" w:type="dxa"/>
          </w:tcPr>
          <w:p w14:paraId="386B99AC" w14:textId="6C018F5C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Identifier (ST)</w:t>
            </w:r>
          </w:p>
        </w:tc>
        <w:tc>
          <w:tcPr>
            <w:tcW w:w="851" w:type="dxa"/>
          </w:tcPr>
          <w:p w14:paraId="12F328E3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574584C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3978" w:type="dxa"/>
          </w:tcPr>
          <w:p w14:paraId="2B6C0831" w14:textId="7C5A91C2" w:rsidR="00DE6315" w:rsidRPr="00F030E9" w:rsidRDefault="00DE6315" w:rsidP="008B2C02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auto-dilution </w:t>
            </w:r>
            <w:r w:rsidR="008B2C02">
              <w:rPr>
                <w:color w:val="FF0000"/>
                <w:sz w:val="18"/>
              </w:rPr>
              <w:t>type</w:t>
            </w:r>
            <w:r>
              <w:rPr>
                <w:color w:val="FF0000"/>
                <w:sz w:val="18"/>
              </w:rPr>
              <w:t xml:space="preserve"> code</w:t>
            </w:r>
          </w:p>
        </w:tc>
      </w:tr>
      <w:tr w:rsidR="00DE6315" w:rsidRPr="00F030E9" w14:paraId="59D30F49" w14:textId="77777777" w:rsidTr="00DE6315">
        <w:trPr>
          <w:trHeight w:val="236"/>
          <w:jc w:val="center"/>
        </w:trPr>
        <w:tc>
          <w:tcPr>
            <w:tcW w:w="2787" w:type="dxa"/>
          </w:tcPr>
          <w:p w14:paraId="62C7E460" w14:textId="56F40F73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 (ST)</w:t>
            </w:r>
          </w:p>
        </w:tc>
        <w:tc>
          <w:tcPr>
            <w:tcW w:w="851" w:type="dxa"/>
          </w:tcPr>
          <w:p w14:paraId="299113B6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3DAE08F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3978" w:type="dxa"/>
          </w:tcPr>
          <w:p w14:paraId="589B532F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DE6315" w:rsidRPr="00F030E9" w14:paraId="36551920" w14:textId="77777777" w:rsidTr="00DE6315">
        <w:trPr>
          <w:trHeight w:val="236"/>
          <w:jc w:val="center"/>
        </w:trPr>
        <w:tc>
          <w:tcPr>
            <w:tcW w:w="2787" w:type="dxa"/>
          </w:tcPr>
          <w:p w14:paraId="044B46AF" w14:textId="63AF4B99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6E3604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6BF20A57" w14:textId="7BD31DE1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3978" w:type="dxa"/>
          </w:tcPr>
          <w:p w14:paraId="3F83976D" w14:textId="58BD7B16" w:rsidR="00DE6315" w:rsidRPr="00F030E9" w:rsidRDefault="00DE6315" w:rsidP="00DE63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coding system ID “99zzz” </w:t>
            </w:r>
            <w:r>
              <w:rPr>
                <w:color w:val="FF0000"/>
                <w:sz w:val="18"/>
              </w:rPr>
              <w:br/>
              <w:t>(where z is an alphanumeric character)</w:t>
            </w:r>
          </w:p>
        </w:tc>
      </w:tr>
    </w:tbl>
    <w:p w14:paraId="7240AFFB" w14:textId="004A5D15" w:rsidR="008B2C02" w:rsidRDefault="008B2C02" w:rsidP="00B12C0C">
      <w:pPr>
        <w:spacing w:before="0"/>
        <w:rPr>
          <w:strike/>
          <w:color w:val="FF0000"/>
          <w:szCs w:val="24"/>
          <w:lang w:eastAsia="fr-FR"/>
        </w:rPr>
      </w:pPr>
    </w:p>
    <w:p w14:paraId="4E0178F1" w14:textId="397C7AB1" w:rsidR="008C68B4" w:rsidRPr="008C68B4" w:rsidRDefault="008C68B4" w:rsidP="008C68B4">
      <w:pPr>
        <w:spacing w:before="0"/>
        <w:rPr>
          <w:color w:val="FF0000"/>
          <w:szCs w:val="24"/>
          <w:lang w:eastAsia="fr-FR"/>
        </w:rPr>
      </w:pPr>
      <w:r w:rsidRPr="008C68B4">
        <w:rPr>
          <w:color w:val="FF0000"/>
          <w:szCs w:val="24"/>
          <w:lang w:eastAsia="fr-FR"/>
        </w:rPr>
        <w:t>If both TCD</w:t>
      </w:r>
      <w:r w:rsidRPr="008C68B4">
        <w:rPr>
          <w:color w:val="FF0000"/>
          <w:szCs w:val="24"/>
          <w:lang w:eastAsia="fr-FR"/>
        </w:rPr>
        <w:noBreakHyphen/>
        <w:t>2 “Auto-Dilution Factor” and TCD</w:t>
      </w:r>
      <w:r w:rsidRPr="008C68B4">
        <w:rPr>
          <w:color w:val="FF0000"/>
          <w:szCs w:val="24"/>
          <w:lang w:eastAsia="fr-FR"/>
        </w:rPr>
        <w:noBreakHyphen/>
        <w:t xml:space="preserve">11 “Auto-Dilution Type” are populated, they </w:t>
      </w:r>
      <w:r w:rsidR="00217C8E">
        <w:rPr>
          <w:color w:val="FF0000"/>
          <w:szCs w:val="24"/>
          <w:lang w:eastAsia="fr-FR"/>
        </w:rPr>
        <w:t xml:space="preserve">shall not contradict </w:t>
      </w:r>
      <w:r w:rsidRPr="008C68B4">
        <w:rPr>
          <w:color w:val="FF0000"/>
          <w:szCs w:val="24"/>
          <w:lang w:eastAsia="fr-FR"/>
        </w:rPr>
        <w:t xml:space="preserve">each other. </w:t>
      </w:r>
    </w:p>
    <w:p w14:paraId="3FE1AB79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</w:p>
    <w:p w14:paraId="4F7C0751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</w:p>
    <w:p w14:paraId="15C4D64D" w14:textId="31158259" w:rsidR="008B2C02" w:rsidRDefault="008B2C02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6E57A4">
        <w:rPr>
          <w:b/>
          <w:i/>
        </w:rPr>
        <w:t>3</w:t>
      </w:r>
      <w:r w:rsidRPr="00E7676B">
        <w:rPr>
          <w:b/>
          <w:i/>
        </w:rPr>
        <w:t xml:space="preserve"> T</w:t>
      </w:r>
      <w:r>
        <w:rPr>
          <w:b/>
          <w:i/>
        </w:rPr>
        <w:t>Q1</w:t>
      </w:r>
      <w:r w:rsidRPr="00E7676B">
        <w:rPr>
          <w:b/>
          <w:i/>
        </w:rPr>
        <w:t xml:space="preserve"> Segment</w:t>
      </w:r>
    </w:p>
    <w:p w14:paraId="3B5DFF1F" w14:textId="77777777" w:rsidR="008B2C02" w:rsidRDefault="008B2C02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2011161D" w14:textId="57E25622" w:rsidR="008B2C02" w:rsidRDefault="00CB4621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For </w:t>
      </w:r>
      <w:r w:rsidR="008B2C02">
        <w:rPr>
          <w:i/>
        </w:rPr>
        <w:t>TQ1-2 “Quantity”</w:t>
      </w:r>
      <w:r>
        <w:rPr>
          <w:i/>
        </w:rPr>
        <w:t>: add a row to the table W.3.13-1 and description after the table.</w:t>
      </w:r>
    </w:p>
    <w:p w14:paraId="4A8A25CF" w14:textId="77777777" w:rsidR="008B2C02" w:rsidRPr="00FE5BD2" w:rsidRDefault="008B2C02" w:rsidP="008B2C02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B1F7420" w14:textId="0D2B03AD" w:rsidR="008B2C02" w:rsidRDefault="008B2C02" w:rsidP="008B2C02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 xml:space="preserve">Table W.3.13-1: </w:t>
      </w:r>
      <w:r w:rsidR="006E57A4">
        <w:rPr>
          <w:rFonts w:ascii="Arial" w:hAnsi="Arial"/>
          <w:b/>
          <w:noProof/>
          <w:sz w:val="22"/>
        </w:rPr>
        <w:t>TQ1</w:t>
      </w:r>
      <w:r>
        <w:rPr>
          <w:rFonts w:ascii="Arial" w:hAnsi="Arial"/>
          <w:b/>
          <w:noProof/>
          <w:sz w:val="22"/>
        </w:rPr>
        <w:t xml:space="preserve">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992"/>
        <w:gridCol w:w="1276"/>
        <w:gridCol w:w="992"/>
        <w:gridCol w:w="992"/>
        <w:gridCol w:w="851"/>
        <w:gridCol w:w="1809"/>
      </w:tblGrid>
      <w:tr w:rsidR="00CE6CBB" w:rsidRPr="000E715B" w14:paraId="23CE314B" w14:textId="77777777" w:rsidTr="00CE6CBB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0B6BEAD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DBDBE87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43060E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D4C05BB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388484B7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EE439A5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844EA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02C9283F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99D6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75753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DE7B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CB4621" w:rsidRPr="00D2125C" w14:paraId="50AF09E9" w14:textId="77777777" w:rsidTr="00CE6CB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8467" w14:textId="60CF204C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1B89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58D8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CQ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3CE6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02A6" w14:textId="590698C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4B88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8735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DE2F" w14:textId="5F4A48CC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01628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9A6C" w14:textId="1ED3161E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Quantity</w:t>
            </w:r>
          </w:p>
        </w:tc>
      </w:tr>
      <w:tr w:rsidR="008B2C02" w:rsidRPr="000E715B" w14:paraId="6D3E1A0E" w14:textId="77777777" w:rsidTr="00CE6CB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C451A" w14:textId="6BE8FF74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39BC3" w14:textId="556C88E5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B4CD9" w14:textId="4E575373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CWE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005D6" w14:textId="54EA60DA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CB6E3" w14:textId="141D9AB5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0FBA1" w14:textId="41979FE1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[1..1]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F2D" w14:textId="70DD454A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0485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8831A" w14:textId="79BF9933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01635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A474D" w14:textId="44190527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Priority</w:t>
            </w:r>
          </w:p>
        </w:tc>
      </w:tr>
    </w:tbl>
    <w:p w14:paraId="77D57A71" w14:textId="77777777" w:rsidR="008B2C02" w:rsidRDefault="008B2C02" w:rsidP="00F030E9">
      <w:pPr>
        <w:rPr>
          <w:szCs w:val="24"/>
        </w:rPr>
      </w:pPr>
    </w:p>
    <w:p w14:paraId="0C1CBB30" w14:textId="77777777" w:rsidR="00CE6CBB" w:rsidRDefault="00CE6CBB" w:rsidP="008B2C02">
      <w:pPr>
        <w:rPr>
          <w:b/>
          <w:color w:val="FF0000"/>
          <w:szCs w:val="24"/>
        </w:rPr>
      </w:pPr>
    </w:p>
    <w:p w14:paraId="3C93F66F" w14:textId="77777777" w:rsidR="008B2C02" w:rsidRPr="00CB4621" w:rsidRDefault="008B2C02" w:rsidP="008B2C02">
      <w:pPr>
        <w:rPr>
          <w:color w:val="FF0000"/>
          <w:szCs w:val="24"/>
        </w:rPr>
      </w:pPr>
      <w:r w:rsidRPr="00CB4621">
        <w:rPr>
          <w:b/>
          <w:color w:val="FF0000"/>
          <w:szCs w:val="24"/>
        </w:rPr>
        <w:t>TQ1-2 “Quantity” (CQ),</w:t>
      </w:r>
      <w:r w:rsidRPr="00CB4621">
        <w:rPr>
          <w:color w:val="FF0000"/>
          <w:szCs w:val="24"/>
        </w:rPr>
        <w:t xml:space="preserve"> required if available (Analyzer Manager), optional (Analyzer)</w:t>
      </w:r>
    </w:p>
    <w:p w14:paraId="1361D0BA" w14:textId="77428C2B" w:rsidR="008B2C02" w:rsidRPr="00CB4621" w:rsidRDefault="00C14EFA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In </w:t>
      </w:r>
      <w:r w:rsidRPr="00C14EFA">
        <w:rPr>
          <w:color w:val="FF0000"/>
          <w:szCs w:val="24"/>
        </w:rPr>
        <w:t>AWOS submissions,</w:t>
      </w:r>
      <w:r>
        <w:rPr>
          <w:color w:val="FF0000"/>
          <w:szCs w:val="24"/>
        </w:rPr>
        <w:t xml:space="preserve"> </w:t>
      </w:r>
      <w:r w:rsidR="008B2C02" w:rsidRPr="00CB4621">
        <w:rPr>
          <w:color w:val="FF0000"/>
          <w:szCs w:val="24"/>
        </w:rPr>
        <w:t xml:space="preserve">this </w:t>
      </w:r>
      <w:r w:rsidR="00CB4621">
        <w:rPr>
          <w:color w:val="FF0000"/>
          <w:szCs w:val="24"/>
        </w:rPr>
        <w:t xml:space="preserve">field </w:t>
      </w:r>
      <w:r w:rsidR="008B2C02" w:rsidRPr="00CB4621">
        <w:rPr>
          <w:color w:val="FF0000"/>
          <w:szCs w:val="24"/>
        </w:rPr>
        <w:t xml:space="preserve">contains the initial number of runs the instrument shall perform in the context of the given test order.  Only </w:t>
      </w:r>
      <w:r w:rsidR="00D2125C">
        <w:rPr>
          <w:color w:val="FF0000"/>
          <w:szCs w:val="24"/>
        </w:rPr>
        <w:t xml:space="preserve">positive </w:t>
      </w:r>
      <w:r w:rsidR="008B2C02" w:rsidRPr="00CB4621">
        <w:rPr>
          <w:color w:val="FF0000"/>
          <w:szCs w:val="24"/>
        </w:rPr>
        <w:t>integer values are allowed.  Missing value in this field shall be interpreted as “1”.</w:t>
      </w:r>
    </w:p>
    <w:p w14:paraId="2A911F3A" w14:textId="77777777" w:rsidR="008B2C02" w:rsidRPr="00CB4621" w:rsidRDefault="008B2C02" w:rsidP="008B2C02">
      <w:pPr>
        <w:rPr>
          <w:color w:val="FF0000"/>
          <w:szCs w:val="24"/>
        </w:rPr>
      </w:pPr>
      <w:r w:rsidRPr="00CB4621">
        <w:rPr>
          <w:color w:val="FF0000"/>
          <w:szCs w:val="24"/>
        </w:rPr>
        <w:t>The Analyzer may decide to perform more runs than the initial count specified in this field as described in Section X.2.4.</w:t>
      </w:r>
    </w:p>
    <w:p w14:paraId="5295D4DF" w14:textId="5D0EB4C6" w:rsidR="008B2C02" w:rsidRPr="00CB4621" w:rsidRDefault="00C14EFA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In observation results, </w:t>
      </w:r>
      <w:r w:rsidR="008B2C02" w:rsidRPr="00CB4621">
        <w:rPr>
          <w:color w:val="FF0000"/>
          <w:szCs w:val="24"/>
        </w:rPr>
        <w:t>this field equals to the actual count of performed runs.</w:t>
      </w:r>
      <w:r w:rsidR="006E57A4">
        <w:rPr>
          <w:color w:val="FF0000"/>
          <w:szCs w:val="24"/>
        </w:rPr>
        <w:t xml:space="preserve"> </w:t>
      </w:r>
      <w:r w:rsidR="008B2C02" w:rsidRPr="00CB4621">
        <w:rPr>
          <w:color w:val="FF0000"/>
          <w:szCs w:val="24"/>
        </w:rPr>
        <w:t>OBX</w:t>
      </w:r>
      <w:r w:rsidR="008B2C02" w:rsidRPr="00CB4621">
        <w:rPr>
          <w:color w:val="FF0000"/>
          <w:szCs w:val="24"/>
        </w:rPr>
        <w:noBreakHyphen/>
        <w:t xml:space="preserve">4 “Observation Sub ID” </w:t>
      </w:r>
      <w:r w:rsidR="006E57A4">
        <w:rPr>
          <w:color w:val="FF0000"/>
          <w:szCs w:val="24"/>
        </w:rPr>
        <w:t xml:space="preserve">shall contain </w:t>
      </w:r>
      <w:r w:rsidR="008B2C02" w:rsidRPr="00CB4621">
        <w:rPr>
          <w:color w:val="FF0000"/>
          <w:szCs w:val="24"/>
        </w:rPr>
        <w:t>the run number to distinguish between them.</w:t>
      </w:r>
    </w:p>
    <w:p w14:paraId="167E4B92" w14:textId="1C7B3E42" w:rsidR="006E57A4" w:rsidRDefault="006E57A4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Only the first component TQ1-2-1 is supported. </w:t>
      </w:r>
    </w:p>
    <w:p w14:paraId="3F10397A" w14:textId="77777777" w:rsidR="006E57A4" w:rsidRDefault="006E57A4" w:rsidP="008B2C02">
      <w:pPr>
        <w:rPr>
          <w:color w:val="FF0000"/>
          <w:szCs w:val="24"/>
        </w:rPr>
      </w:pPr>
    </w:p>
    <w:p w14:paraId="73D8D497" w14:textId="2C798044" w:rsidR="00CB4621" w:rsidRPr="00F030E9" w:rsidRDefault="00CB4621" w:rsidP="00CB4621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W.3.13-2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: Element </w:t>
      </w:r>
      <w:r>
        <w:rPr>
          <w:rFonts w:ascii="Arial" w:hAnsi="Arial" w:cs="Arial"/>
          <w:b/>
          <w:bCs/>
          <w:color w:val="FF0000"/>
          <w:sz w:val="22"/>
          <w:szCs w:val="22"/>
        </w:rPr>
        <w:t>TQ1-2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CB4621" w:rsidRPr="00F030E9" w14:paraId="5558F39B" w14:textId="77777777" w:rsidTr="0006441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6060A80E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771C0869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097B907F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462FE46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44C1AEBA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CB4621" w:rsidRPr="00F030E9" w14:paraId="3E21A206" w14:textId="77777777" w:rsidTr="00064415">
        <w:trPr>
          <w:trHeight w:val="236"/>
          <w:jc w:val="center"/>
        </w:trPr>
        <w:tc>
          <w:tcPr>
            <w:tcW w:w="1843" w:type="dxa"/>
          </w:tcPr>
          <w:p w14:paraId="50865993" w14:textId="7C0B74E6" w:rsidR="00CB4621" w:rsidRPr="00F030E9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TQ1-2</w:t>
            </w:r>
            <w:r w:rsidR="00CB4621">
              <w:rPr>
                <w:color w:val="FF0000"/>
                <w:sz w:val="18"/>
              </w:rPr>
              <w:t>-1</w:t>
            </w:r>
          </w:p>
        </w:tc>
        <w:tc>
          <w:tcPr>
            <w:tcW w:w="2787" w:type="dxa"/>
          </w:tcPr>
          <w:p w14:paraId="4D273531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74307C01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03121F17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693F580C" w14:textId="168A70EB" w:rsidR="00CB4621" w:rsidRPr="00F030E9" w:rsidRDefault="003E4DE7" w:rsidP="003E4DE7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A positive i</w:t>
            </w:r>
            <w:r w:rsidR="006E57A4">
              <w:rPr>
                <w:color w:val="FF0000"/>
                <w:sz w:val="18"/>
              </w:rPr>
              <w:t>nteger</w:t>
            </w:r>
            <w:r>
              <w:rPr>
                <w:color w:val="FF0000"/>
                <w:sz w:val="18"/>
              </w:rPr>
              <w:t xml:space="preserve"> value</w:t>
            </w:r>
          </w:p>
        </w:tc>
      </w:tr>
      <w:tr w:rsidR="006E57A4" w:rsidRPr="00F030E9" w14:paraId="35715DAB" w14:textId="77777777" w:rsidTr="00064415">
        <w:trPr>
          <w:trHeight w:val="236"/>
          <w:jc w:val="center"/>
        </w:trPr>
        <w:tc>
          <w:tcPr>
            <w:tcW w:w="1843" w:type="dxa"/>
          </w:tcPr>
          <w:p w14:paraId="7D35328A" w14:textId="5263236A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6E57A4">
              <w:rPr>
                <w:color w:val="FF0000"/>
                <w:sz w:val="18"/>
              </w:rPr>
              <w:t>TQ1-2</w:t>
            </w:r>
            <w:r>
              <w:rPr>
                <w:color w:val="FF0000"/>
                <w:sz w:val="18"/>
              </w:rPr>
              <w:t>-2</w:t>
            </w:r>
          </w:p>
        </w:tc>
        <w:tc>
          <w:tcPr>
            <w:tcW w:w="2787" w:type="dxa"/>
          </w:tcPr>
          <w:p w14:paraId="7CE0DC87" w14:textId="1CAF2B62" w:rsidR="006E57A4" w:rsidRDefault="006E57A4" w:rsidP="006E57A4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597925BF" w14:textId="0953B71C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w="708" w:type="dxa"/>
          </w:tcPr>
          <w:p w14:paraId="17A9F039" w14:textId="072015B6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6D717A65" w14:textId="74EDA90D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Not supported</w:t>
            </w:r>
          </w:p>
        </w:tc>
      </w:tr>
    </w:tbl>
    <w:p w14:paraId="533F956B" w14:textId="77777777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</w:p>
    <w:p w14:paraId="487D06B6" w14:textId="0D3EA6A5" w:rsid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  <w:r w:rsidRPr="006E57A4">
        <w:rPr>
          <w:color w:val="FF0000"/>
          <w:szCs w:val="24"/>
          <w:lang w:eastAsia="fr-FR"/>
        </w:rPr>
        <w:t>Using of this field is an alternative to submitting multiple equal AWOS for the same specimen. Submi</w:t>
      </w:r>
      <w:r w:rsidR="00941901">
        <w:rPr>
          <w:color w:val="FF0000"/>
          <w:szCs w:val="24"/>
          <w:lang w:eastAsia="fr-FR"/>
        </w:rPr>
        <w:t xml:space="preserve">tting </w:t>
      </w:r>
      <w:r w:rsidRPr="006E57A4">
        <w:rPr>
          <w:color w:val="FF0000"/>
          <w:szCs w:val="24"/>
          <w:lang w:eastAsia="fr-FR"/>
        </w:rPr>
        <w:t xml:space="preserve">multiple AWOS may provide better flexibility and </w:t>
      </w:r>
      <w:r w:rsidR="00F90157">
        <w:rPr>
          <w:color w:val="FF0000"/>
          <w:szCs w:val="24"/>
          <w:lang w:eastAsia="fr-FR"/>
        </w:rPr>
        <w:t xml:space="preserve">fault </w:t>
      </w:r>
      <w:r w:rsidRPr="006E57A4">
        <w:rPr>
          <w:color w:val="FF0000"/>
          <w:szCs w:val="24"/>
          <w:lang w:eastAsia="fr-FR"/>
        </w:rPr>
        <w:t>tolerance, because different Placer Order IDs are used.</w:t>
      </w:r>
    </w:p>
    <w:p w14:paraId="581A9527" w14:textId="77777777" w:rsidR="003E4DE7" w:rsidRPr="006E57A4" w:rsidRDefault="003E4DE7" w:rsidP="006E57A4">
      <w:pPr>
        <w:spacing w:before="0" w:line="276" w:lineRule="auto"/>
        <w:rPr>
          <w:color w:val="FF0000"/>
          <w:szCs w:val="24"/>
          <w:lang w:eastAsia="fr-FR"/>
        </w:rPr>
      </w:pPr>
      <w:bookmarkStart w:id="1" w:name="_GoBack"/>
      <w:bookmarkEnd w:id="1"/>
    </w:p>
    <w:p w14:paraId="7AFAEFDD" w14:textId="77777777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</w:p>
    <w:p w14:paraId="49540150" w14:textId="2FC6A8B0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3</w:t>
      </w:r>
      <w:r w:rsidRPr="00E7676B">
        <w:rPr>
          <w:b/>
          <w:i/>
        </w:rPr>
        <w:t xml:space="preserve"> T</w:t>
      </w:r>
      <w:r>
        <w:rPr>
          <w:b/>
          <w:i/>
        </w:rPr>
        <w:t>Q1</w:t>
      </w:r>
      <w:r w:rsidRPr="00E7676B">
        <w:rPr>
          <w:b/>
          <w:i/>
        </w:rPr>
        <w:t xml:space="preserve"> Segment</w:t>
      </w:r>
    </w:p>
    <w:p w14:paraId="36C33E64" w14:textId="77777777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7B3D647B" w14:textId="6AFD9985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Renumber existing tables W.3.13-2 and W.3.13-3.</w:t>
      </w:r>
    </w:p>
    <w:p w14:paraId="7D44C0EF" w14:textId="77777777" w:rsidR="006E57A4" w:rsidRPr="00FE5BD2" w:rsidRDefault="006E57A4" w:rsidP="006E57A4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53C74A18" w14:textId="4254458A" w:rsidR="008B2C02" w:rsidRDefault="006E57A4" w:rsidP="00F030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W.3.13-</w:t>
      </w:r>
      <w:r w:rsidRPr="006E57A4">
        <w:rPr>
          <w:rFonts w:ascii="Arial" w:hAnsi="Arial" w:cs="Arial"/>
          <w:b/>
          <w:bCs/>
          <w:strike/>
          <w:color w:val="FF0000"/>
          <w:sz w:val="22"/>
          <w:szCs w:val="22"/>
        </w:rPr>
        <w:t>2</w:t>
      </w:r>
      <w:r w:rsidRPr="006E57A4">
        <w:rPr>
          <w:rFonts w:ascii="Arial" w:hAnsi="Arial" w:cs="Arial"/>
          <w:b/>
          <w:bCs/>
          <w:color w:val="FF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: Subset of HL7 User-defined Table 0485 – Extended Priority Codes</w:t>
      </w:r>
    </w:p>
    <w:p w14:paraId="7754157A" w14:textId="51C34CBA" w:rsidR="006E57A4" w:rsidRDefault="006E57A4" w:rsidP="00F030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W.3.13-</w:t>
      </w:r>
      <w:r w:rsidRPr="006E57A4">
        <w:rPr>
          <w:rFonts w:ascii="Arial" w:hAnsi="Arial" w:cs="Arial"/>
          <w:b/>
          <w:bCs/>
          <w:strike/>
          <w:color w:val="FF0000"/>
          <w:sz w:val="22"/>
          <w:szCs w:val="22"/>
        </w:rPr>
        <w:t>3</w:t>
      </w:r>
      <w:r w:rsidRPr="006E57A4">
        <w:rPr>
          <w:rFonts w:ascii="Arial" w:hAnsi="Arial" w:cs="Arial"/>
          <w:b/>
          <w:bCs/>
          <w:color w:val="FF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: Element TQ1-9 Priority (CWE)</w:t>
      </w:r>
    </w:p>
    <w:sectPr w:rsidR="006E57A4" w:rsidSect="000B5442">
      <w:headerReference w:type="default" r:id="rId13"/>
      <w:footerReference w:type="default" r:id="rId14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064415" w:rsidRDefault="00064415">
      <w:r>
        <w:separator/>
      </w:r>
    </w:p>
  </w:endnote>
  <w:endnote w:type="continuationSeparator" w:id="0">
    <w:p w14:paraId="1801A4AC" w14:textId="77777777" w:rsidR="00064415" w:rsidRDefault="000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064415" w:rsidRPr="005A32F0" w:rsidRDefault="00064415" w:rsidP="005A32F0">
    <w:pPr>
      <w:pStyle w:val="Footer"/>
      <w:jc w:val="right"/>
    </w:pPr>
    <w:r>
      <w:tab/>
    </w:r>
    <w:r>
      <w:tab/>
    </w:r>
    <w:r w:rsidRPr="005A32F0">
      <w:t xml:space="preserve">Page </w:t>
    </w:r>
    <w:r>
      <w:fldChar w:fldCharType="begin"/>
    </w:r>
    <w:r>
      <w:instrText>PAGE</w:instrText>
    </w:r>
    <w:r>
      <w:fldChar w:fldCharType="separate"/>
    </w:r>
    <w:r w:rsidR="003E4DE7">
      <w:rPr>
        <w:noProof/>
      </w:rPr>
      <w:t>6</w:t>
    </w:r>
    <w:r>
      <w:rPr>
        <w:noProof/>
      </w:rPr>
      <w:fldChar w:fldCharType="end"/>
    </w:r>
    <w:r w:rsidRPr="005A32F0">
      <w:t xml:space="preserve"> /</w:t>
    </w:r>
    <w:r>
      <w:fldChar w:fldCharType="begin"/>
    </w:r>
    <w:r>
      <w:instrText>NUMPAGES</w:instrText>
    </w:r>
    <w:r>
      <w:fldChar w:fldCharType="separate"/>
    </w:r>
    <w:r w:rsidR="003E4DE7">
      <w:rPr>
        <w:noProof/>
      </w:rPr>
      <w:t>6</w:t>
    </w:r>
    <w:r>
      <w:rPr>
        <w:noProof/>
      </w:rPr>
      <w:fldChar w:fldCharType="end"/>
    </w:r>
  </w:p>
  <w:p w14:paraId="1801A4B0" w14:textId="77777777" w:rsidR="00064415" w:rsidRDefault="00064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064415" w:rsidRDefault="00064415">
      <w:r>
        <w:separator/>
      </w:r>
    </w:p>
  </w:footnote>
  <w:footnote w:type="continuationSeparator" w:id="0">
    <w:p w14:paraId="1801A4AA" w14:textId="77777777" w:rsidR="00064415" w:rsidRDefault="0006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064415" w:rsidRDefault="00064415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064415" w:rsidRDefault="0006441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415"/>
    <w:rsid w:val="00064C99"/>
    <w:rsid w:val="00067728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24949"/>
    <w:rsid w:val="001261D7"/>
    <w:rsid w:val="00142E24"/>
    <w:rsid w:val="00145722"/>
    <w:rsid w:val="00150E98"/>
    <w:rsid w:val="00155EE0"/>
    <w:rsid w:val="0015784F"/>
    <w:rsid w:val="00166250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17C8E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3B6B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451D2"/>
    <w:rsid w:val="00352155"/>
    <w:rsid w:val="003542C9"/>
    <w:rsid w:val="00363F6A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E4DE7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35C0"/>
    <w:rsid w:val="00434411"/>
    <w:rsid w:val="00434A52"/>
    <w:rsid w:val="00435BA9"/>
    <w:rsid w:val="00442637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726AF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3A1C"/>
    <w:rsid w:val="005F6771"/>
    <w:rsid w:val="0060202D"/>
    <w:rsid w:val="00621EE9"/>
    <w:rsid w:val="006368F4"/>
    <w:rsid w:val="00636F22"/>
    <w:rsid w:val="0065402D"/>
    <w:rsid w:val="00657A9A"/>
    <w:rsid w:val="006705E8"/>
    <w:rsid w:val="006728E3"/>
    <w:rsid w:val="006737C0"/>
    <w:rsid w:val="00675ED6"/>
    <w:rsid w:val="00690388"/>
    <w:rsid w:val="006A230B"/>
    <w:rsid w:val="006A2583"/>
    <w:rsid w:val="006B6FE2"/>
    <w:rsid w:val="006C46AE"/>
    <w:rsid w:val="006D0BEA"/>
    <w:rsid w:val="006D13A6"/>
    <w:rsid w:val="006D7068"/>
    <w:rsid w:val="006E57A4"/>
    <w:rsid w:val="006F55A7"/>
    <w:rsid w:val="00704D18"/>
    <w:rsid w:val="00705699"/>
    <w:rsid w:val="00707427"/>
    <w:rsid w:val="00722A23"/>
    <w:rsid w:val="00735412"/>
    <w:rsid w:val="00735CA8"/>
    <w:rsid w:val="0074512A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06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B2C02"/>
    <w:rsid w:val="008C22CA"/>
    <w:rsid w:val="008C6235"/>
    <w:rsid w:val="008C68B4"/>
    <w:rsid w:val="008D05C2"/>
    <w:rsid w:val="008D6ABE"/>
    <w:rsid w:val="008E08AC"/>
    <w:rsid w:val="008E1676"/>
    <w:rsid w:val="008F1355"/>
    <w:rsid w:val="008F629C"/>
    <w:rsid w:val="00901651"/>
    <w:rsid w:val="009078A6"/>
    <w:rsid w:val="00911CD6"/>
    <w:rsid w:val="00917114"/>
    <w:rsid w:val="00922495"/>
    <w:rsid w:val="00922735"/>
    <w:rsid w:val="009227D7"/>
    <w:rsid w:val="00926E01"/>
    <w:rsid w:val="00934D0A"/>
    <w:rsid w:val="00941901"/>
    <w:rsid w:val="00945D1B"/>
    <w:rsid w:val="00947C15"/>
    <w:rsid w:val="00951BD5"/>
    <w:rsid w:val="00960C36"/>
    <w:rsid w:val="0096532F"/>
    <w:rsid w:val="00970EBB"/>
    <w:rsid w:val="00972550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11435"/>
    <w:rsid w:val="00A132EA"/>
    <w:rsid w:val="00A142DC"/>
    <w:rsid w:val="00A205A6"/>
    <w:rsid w:val="00A24DD3"/>
    <w:rsid w:val="00A31DE3"/>
    <w:rsid w:val="00A37216"/>
    <w:rsid w:val="00A4065C"/>
    <w:rsid w:val="00A41E2E"/>
    <w:rsid w:val="00A43CFF"/>
    <w:rsid w:val="00A543AA"/>
    <w:rsid w:val="00A61B79"/>
    <w:rsid w:val="00A61DD7"/>
    <w:rsid w:val="00A638D5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C5822"/>
    <w:rsid w:val="00AD3AEE"/>
    <w:rsid w:val="00AD3D5D"/>
    <w:rsid w:val="00AD4BF1"/>
    <w:rsid w:val="00AD6825"/>
    <w:rsid w:val="00AE205E"/>
    <w:rsid w:val="00AE474F"/>
    <w:rsid w:val="00AE6F73"/>
    <w:rsid w:val="00AF062C"/>
    <w:rsid w:val="00AF1AB3"/>
    <w:rsid w:val="00AF55E1"/>
    <w:rsid w:val="00B12C0C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6611"/>
    <w:rsid w:val="00B473FA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14EFA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1419"/>
    <w:rsid w:val="00C76B06"/>
    <w:rsid w:val="00C81949"/>
    <w:rsid w:val="00C95CD0"/>
    <w:rsid w:val="00C967BA"/>
    <w:rsid w:val="00CA0D46"/>
    <w:rsid w:val="00CA2EC0"/>
    <w:rsid w:val="00CB0831"/>
    <w:rsid w:val="00CB15FB"/>
    <w:rsid w:val="00CB4621"/>
    <w:rsid w:val="00CC1033"/>
    <w:rsid w:val="00CC366F"/>
    <w:rsid w:val="00CC4792"/>
    <w:rsid w:val="00CC6C04"/>
    <w:rsid w:val="00CD29F7"/>
    <w:rsid w:val="00CD51F9"/>
    <w:rsid w:val="00CE0AC6"/>
    <w:rsid w:val="00CE1AF1"/>
    <w:rsid w:val="00CE47F7"/>
    <w:rsid w:val="00CE6CBB"/>
    <w:rsid w:val="00CF414B"/>
    <w:rsid w:val="00D2125C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34C3"/>
    <w:rsid w:val="00D97F9B"/>
    <w:rsid w:val="00DA2F40"/>
    <w:rsid w:val="00DA4A9D"/>
    <w:rsid w:val="00DA5553"/>
    <w:rsid w:val="00DA6352"/>
    <w:rsid w:val="00DA7820"/>
    <w:rsid w:val="00DA7E10"/>
    <w:rsid w:val="00DB22FD"/>
    <w:rsid w:val="00DD6C30"/>
    <w:rsid w:val="00DD7922"/>
    <w:rsid w:val="00DE6315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75ADE"/>
    <w:rsid w:val="00F82EFE"/>
    <w:rsid w:val="00F85623"/>
    <w:rsid w:val="00F90157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iki.hl7.org/index.php?title=OO_CR157-791_-_Add_Specimen_Consumption_Quantity_field_to_TC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D9C43F-CB0C-41BF-BB8F-D84B86F5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6</Pages>
  <Words>1262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15</cp:revision>
  <cp:lastPrinted>2011-05-17T16:57:00Z</cp:lastPrinted>
  <dcterms:created xsi:type="dcterms:W3CDTF">2014-03-25T17:30:00Z</dcterms:created>
  <dcterms:modified xsi:type="dcterms:W3CDTF">2014-05-08T09:03:00Z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