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27574" w:rsidP="00E140D3">
      <w:pPr>
        <w:jc w:val="center"/>
        <w:rPr>
          <w:sz w:val="28"/>
          <w:szCs w:val="28"/>
        </w:rPr>
      </w:pPr>
      <w:r w:rsidRPr="00E140D3">
        <w:rPr>
          <w:sz w:val="28"/>
          <w:szCs w:val="28"/>
        </w:rPr>
        <w:t>HIM Standards for HIM Practice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0D6EF8" w:rsidRDefault="007402C6">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4093521" w:history="1">
            <w:r w:rsidR="000D6EF8" w:rsidRPr="000740C1">
              <w:rPr>
                <w:rStyle w:val="Hyperlink"/>
                <w:noProof/>
              </w:rPr>
              <w:t>Synopsis</w:t>
            </w:r>
            <w:r w:rsidR="000D6EF8">
              <w:rPr>
                <w:noProof/>
                <w:webHidden/>
              </w:rPr>
              <w:tab/>
            </w:r>
            <w:r>
              <w:rPr>
                <w:noProof/>
                <w:webHidden/>
              </w:rPr>
              <w:fldChar w:fldCharType="begin"/>
            </w:r>
            <w:r w:rsidR="000D6EF8">
              <w:rPr>
                <w:noProof/>
                <w:webHidden/>
              </w:rPr>
              <w:instrText xml:space="preserve"> PAGEREF _Toc444093521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1"/>
            <w:tabs>
              <w:tab w:val="right" w:leader="dot" w:pos="9350"/>
            </w:tabs>
            <w:rPr>
              <w:rFonts w:eastAsiaTheme="minorEastAsia"/>
              <w:noProof/>
            </w:rPr>
          </w:pPr>
          <w:hyperlink w:anchor="_Toc444093522" w:history="1">
            <w:r w:rsidR="000D6EF8" w:rsidRPr="000740C1">
              <w:rPr>
                <w:rStyle w:val="Hyperlink"/>
                <w:noProof/>
              </w:rPr>
              <w:t>Specifications of HIM Business Requirements</w:t>
            </w:r>
            <w:r w:rsidR="000D6EF8">
              <w:rPr>
                <w:noProof/>
                <w:webHidden/>
              </w:rPr>
              <w:tab/>
            </w:r>
            <w:r>
              <w:rPr>
                <w:noProof/>
                <w:webHidden/>
              </w:rPr>
              <w:fldChar w:fldCharType="begin"/>
            </w:r>
            <w:r w:rsidR="000D6EF8">
              <w:rPr>
                <w:noProof/>
                <w:webHidden/>
              </w:rPr>
              <w:instrText xml:space="preserve"> PAGEREF _Toc444093522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3" w:history="1">
            <w:r w:rsidR="000D6EF8" w:rsidRPr="000740C1">
              <w:rPr>
                <w:rStyle w:val="Hyperlink"/>
                <w:noProof/>
              </w:rPr>
              <w:t>Principle of Health Information Availability: Business Requirements</w:t>
            </w:r>
            <w:r w:rsidR="000D6EF8">
              <w:rPr>
                <w:noProof/>
                <w:webHidden/>
              </w:rPr>
              <w:tab/>
            </w:r>
            <w:r>
              <w:rPr>
                <w:noProof/>
                <w:webHidden/>
              </w:rPr>
              <w:fldChar w:fldCharType="begin"/>
            </w:r>
            <w:r w:rsidR="000D6EF8">
              <w:rPr>
                <w:noProof/>
                <w:webHidden/>
              </w:rPr>
              <w:instrText xml:space="preserve"> PAGEREF _Toc444093523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4" w:history="1">
            <w:r w:rsidR="000D6EF8" w:rsidRPr="000740C1">
              <w:rPr>
                <w:rStyle w:val="Hyperlink"/>
                <w:noProof/>
              </w:rPr>
              <w:t>Principle of Health Information Integrity: Business Requirements</w:t>
            </w:r>
            <w:r w:rsidR="000D6EF8">
              <w:rPr>
                <w:noProof/>
                <w:webHidden/>
              </w:rPr>
              <w:tab/>
            </w:r>
            <w:r>
              <w:rPr>
                <w:noProof/>
                <w:webHidden/>
              </w:rPr>
              <w:fldChar w:fldCharType="begin"/>
            </w:r>
            <w:r w:rsidR="000D6EF8">
              <w:rPr>
                <w:noProof/>
                <w:webHidden/>
              </w:rPr>
              <w:instrText xml:space="preserve"> PAGEREF _Toc444093524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5" w:history="1">
            <w:r w:rsidR="000D6EF8" w:rsidRPr="000740C1">
              <w:rPr>
                <w:rStyle w:val="Hyperlink"/>
                <w:noProof/>
              </w:rPr>
              <w:t>Principle of Health Information Protection: Business Requirements</w:t>
            </w:r>
            <w:r w:rsidR="000D6EF8">
              <w:rPr>
                <w:noProof/>
                <w:webHidden/>
              </w:rPr>
              <w:tab/>
            </w:r>
            <w:r>
              <w:rPr>
                <w:noProof/>
                <w:webHidden/>
              </w:rPr>
              <w:fldChar w:fldCharType="begin"/>
            </w:r>
            <w:r w:rsidR="000D6EF8">
              <w:rPr>
                <w:noProof/>
                <w:webHidden/>
              </w:rPr>
              <w:instrText xml:space="preserve"> PAGEREF _Toc444093525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6" w:history="1">
            <w:r w:rsidR="000D6EF8" w:rsidRPr="000740C1">
              <w:rPr>
                <w:rStyle w:val="Hyperlink"/>
                <w:noProof/>
              </w:rPr>
              <w:t>Principle of Health Information Accountability: Business Requirements</w:t>
            </w:r>
            <w:r w:rsidR="000D6EF8">
              <w:rPr>
                <w:noProof/>
                <w:webHidden/>
              </w:rPr>
              <w:tab/>
            </w:r>
            <w:r>
              <w:rPr>
                <w:noProof/>
                <w:webHidden/>
              </w:rPr>
              <w:fldChar w:fldCharType="begin"/>
            </w:r>
            <w:r w:rsidR="000D6EF8">
              <w:rPr>
                <w:noProof/>
                <w:webHidden/>
              </w:rPr>
              <w:instrText xml:space="preserve"> PAGEREF _Toc444093526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7" w:history="1">
            <w:r w:rsidR="000D6EF8" w:rsidRPr="000740C1">
              <w:rPr>
                <w:rStyle w:val="Hyperlink"/>
                <w:noProof/>
              </w:rPr>
              <w:t>Principle of Health Information Transperancy: Business Requirements</w:t>
            </w:r>
            <w:r w:rsidR="000D6EF8">
              <w:rPr>
                <w:noProof/>
                <w:webHidden/>
              </w:rPr>
              <w:tab/>
            </w:r>
            <w:r>
              <w:rPr>
                <w:noProof/>
                <w:webHidden/>
              </w:rPr>
              <w:fldChar w:fldCharType="begin"/>
            </w:r>
            <w:r w:rsidR="000D6EF8">
              <w:rPr>
                <w:noProof/>
                <w:webHidden/>
              </w:rPr>
              <w:instrText xml:space="preserve"> PAGEREF _Toc444093527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8" w:history="1">
            <w:r w:rsidR="000D6EF8" w:rsidRPr="000740C1">
              <w:rPr>
                <w:rStyle w:val="Hyperlink"/>
                <w:noProof/>
              </w:rPr>
              <w:t>Principle of Health Information Compliance: Business Requirements</w:t>
            </w:r>
            <w:r w:rsidR="000D6EF8">
              <w:rPr>
                <w:noProof/>
                <w:webHidden/>
              </w:rPr>
              <w:tab/>
            </w:r>
            <w:r>
              <w:rPr>
                <w:noProof/>
                <w:webHidden/>
              </w:rPr>
              <w:fldChar w:fldCharType="begin"/>
            </w:r>
            <w:r w:rsidR="000D6EF8">
              <w:rPr>
                <w:noProof/>
                <w:webHidden/>
              </w:rPr>
              <w:instrText xml:space="preserve"> PAGEREF _Toc444093528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29" w:history="1">
            <w:r w:rsidR="000D6EF8" w:rsidRPr="000740C1">
              <w:rPr>
                <w:rStyle w:val="Hyperlink"/>
                <w:noProof/>
              </w:rPr>
              <w:t>Principle of Health Information Disposition: Business Requirements</w:t>
            </w:r>
            <w:r w:rsidR="000D6EF8">
              <w:rPr>
                <w:noProof/>
                <w:webHidden/>
              </w:rPr>
              <w:tab/>
            </w:r>
            <w:r>
              <w:rPr>
                <w:noProof/>
                <w:webHidden/>
              </w:rPr>
              <w:fldChar w:fldCharType="begin"/>
            </w:r>
            <w:r w:rsidR="000D6EF8">
              <w:rPr>
                <w:noProof/>
                <w:webHidden/>
              </w:rPr>
              <w:instrText xml:space="preserve"> PAGEREF _Toc444093529 \h </w:instrText>
            </w:r>
            <w:r>
              <w:rPr>
                <w:noProof/>
                <w:webHidden/>
              </w:rPr>
            </w:r>
            <w:r>
              <w:rPr>
                <w:noProof/>
                <w:webHidden/>
              </w:rPr>
              <w:fldChar w:fldCharType="separate"/>
            </w:r>
            <w:r w:rsidR="00A67B31">
              <w:rPr>
                <w:noProof/>
                <w:webHidden/>
              </w:rPr>
              <w:t>2</w:t>
            </w:r>
            <w:r>
              <w:rPr>
                <w:noProof/>
                <w:webHidden/>
              </w:rPr>
              <w:fldChar w:fldCharType="end"/>
            </w:r>
          </w:hyperlink>
        </w:p>
        <w:p w:rsidR="000D6EF8" w:rsidRDefault="007402C6">
          <w:pPr>
            <w:pStyle w:val="TOC2"/>
            <w:tabs>
              <w:tab w:val="right" w:leader="dot" w:pos="9350"/>
            </w:tabs>
            <w:rPr>
              <w:rFonts w:eastAsiaTheme="minorEastAsia"/>
              <w:noProof/>
            </w:rPr>
          </w:pPr>
          <w:hyperlink w:anchor="_Toc444093530" w:history="1">
            <w:r w:rsidR="000D6EF8" w:rsidRPr="000740C1">
              <w:rPr>
                <w:rStyle w:val="Hyperlink"/>
                <w:noProof/>
              </w:rPr>
              <w:t>Principle of Health Information Retention: Business Requirements</w:t>
            </w:r>
            <w:r w:rsidR="000D6EF8">
              <w:rPr>
                <w:noProof/>
                <w:webHidden/>
              </w:rPr>
              <w:tab/>
            </w:r>
            <w:r>
              <w:rPr>
                <w:noProof/>
                <w:webHidden/>
              </w:rPr>
              <w:fldChar w:fldCharType="begin"/>
            </w:r>
            <w:r w:rsidR="000D6EF8">
              <w:rPr>
                <w:noProof/>
                <w:webHidden/>
              </w:rPr>
              <w:instrText xml:space="preserve"> PAGEREF _Toc444093530 \h </w:instrText>
            </w:r>
            <w:r>
              <w:rPr>
                <w:noProof/>
                <w:webHidden/>
              </w:rPr>
            </w:r>
            <w:r>
              <w:rPr>
                <w:noProof/>
                <w:webHidden/>
              </w:rPr>
              <w:fldChar w:fldCharType="separate"/>
            </w:r>
            <w:r w:rsidR="00A67B31">
              <w:rPr>
                <w:noProof/>
                <w:webHidden/>
              </w:rPr>
              <w:t>2</w:t>
            </w:r>
            <w:r>
              <w:rPr>
                <w:noProof/>
                <w:webHidden/>
              </w:rPr>
              <w:fldChar w:fldCharType="end"/>
            </w:r>
          </w:hyperlink>
        </w:p>
        <w:p w:rsidR="00F21383" w:rsidRDefault="007402C6">
          <w:r>
            <w:fldChar w:fldCharType="end"/>
          </w:r>
        </w:p>
      </w:sdtContent>
    </w:sdt>
    <w:p w:rsidR="00F21383" w:rsidRDefault="00F21383">
      <w:pPr>
        <w:rPr>
          <w:b/>
        </w:rPr>
      </w:pPr>
    </w:p>
    <w:p w:rsidR="00F21383" w:rsidRDefault="00F21383">
      <w:pPr>
        <w:rPr>
          <w:b/>
        </w:rPr>
      </w:pPr>
    </w:p>
    <w:p w:rsidR="00406406" w:rsidRPr="00E140D3" w:rsidRDefault="00406406"/>
    <w:p w:rsidR="009E720E" w:rsidRPr="00DB4BCD" w:rsidRDefault="009A2443" w:rsidP="00255E74">
      <w:pPr>
        <w:pStyle w:val="Heading1"/>
        <w:numPr>
          <w:ilvl w:val="0"/>
          <w:numId w:val="0"/>
        </w:numPr>
        <w:ind w:left="432" w:hanging="432"/>
      </w:pPr>
      <w:bookmarkStart w:id="0" w:name="_Toc444093521"/>
      <w:r>
        <w:lastRenderedPageBreak/>
        <w:t>Synopsis</w:t>
      </w:r>
      <w:bookmarkEnd w:id="0"/>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vendors 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Pr>
          <w:rFonts w:asciiTheme="minorHAnsi" w:hAnsiTheme="minorHAnsi"/>
          <w:sz w:val="22"/>
          <w:szCs w:val="22"/>
        </w:rPr>
        <w:t>such as</w:t>
      </w:r>
      <w:r w:rsidR="00AF2152">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255E74" w:rsidRPr="00DB4BCD" w:rsidRDefault="00255E74" w:rsidP="00255E74">
      <w:pPr>
        <w:pStyle w:val="ListNumber2"/>
        <w:numPr>
          <w:ilvl w:val="0"/>
          <w:numId w:val="0"/>
        </w:numPr>
        <w:rPr>
          <w:rFonts w:asciiTheme="minorHAnsi" w:hAnsiTheme="minorHAnsi"/>
          <w:color w:val="17365D"/>
          <w:sz w:val="22"/>
          <w:szCs w:val="22"/>
        </w:rPr>
      </w:pPr>
    </w:p>
    <w:p w:rsidR="00255E74" w:rsidRDefault="00255E74" w:rsidP="00255E74">
      <w:pPr>
        <w:rPr>
          <w:rFonts w:cstheme="minorHAnsi"/>
        </w:rPr>
      </w:pP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A52501" w:rsidRDefault="00E454DF" w:rsidP="00897C7D">
      <w:pPr>
        <w:pStyle w:val="ListParagraph"/>
        <w:numPr>
          <w:ilvl w:val="0"/>
          <w:numId w:val="16"/>
        </w:numPr>
      </w:pPr>
      <w:r>
        <w:t>O</w:t>
      </w:r>
      <w:r w:rsidR="00A52501">
        <w:t>rganization</w:t>
      </w:r>
      <w:r w:rsidR="00897C7D">
        <w:t>s</w:t>
      </w:r>
      <w:r>
        <w:t xml:space="preserve"> (e.g. healthcare organizations, public health agencies, payers, </w:t>
      </w:r>
      <w:r w:rsidR="00DB0428">
        <w:t>academia</w:t>
      </w:r>
      <w:r>
        <w:t xml:space="preserve">) </w:t>
      </w:r>
      <w:r w:rsidR="00DB0428">
        <w:t>and professionals</w:t>
      </w:r>
      <w:r w:rsidR="00A52501">
        <w:t xml:space="preserve"> that</w:t>
      </w:r>
      <w:r w:rsidR="00002C5E">
        <w:t xml:space="preserve"> originates, </w:t>
      </w:r>
      <w:r w:rsidR="00A52501">
        <w:t>manage</w:t>
      </w:r>
      <w:r w:rsidR="00002C5E">
        <w:t>s, and use</w:t>
      </w:r>
      <w:r w:rsidR="00A52501">
        <w:t xml:space="preserve"> healthcare data</w:t>
      </w:r>
    </w:p>
    <w:p w:rsidR="00E454DF" w:rsidRDefault="00E454DF" w:rsidP="00E454DF">
      <w:pPr>
        <w:pStyle w:val="ListParagraph"/>
        <w:numPr>
          <w:ilvl w:val="0"/>
          <w:numId w:val="16"/>
        </w:numPr>
      </w:pPr>
      <w:r>
        <w:t>HIT Vendors and consultants involved in the design and implementation of HIT systems</w:t>
      </w:r>
    </w:p>
    <w:p w:rsidR="00E454DF" w:rsidRDefault="00E454DF" w:rsidP="00E454DF">
      <w:pPr>
        <w:pStyle w:val="ListParagraph"/>
        <w:numPr>
          <w:ilvl w:val="0"/>
          <w:numId w:val="16"/>
        </w:numPr>
      </w:pPr>
      <w:r>
        <w:t>HIEs that collect, manage, and share data</w:t>
      </w:r>
    </w:p>
    <w:p w:rsidR="00E454DF" w:rsidRDefault="00E454DF" w:rsidP="00E454DF">
      <w:pPr>
        <w:pStyle w:val="ListParagraph"/>
        <w:numPr>
          <w:ilvl w:val="0"/>
          <w:numId w:val="16"/>
        </w:numPr>
      </w:pPr>
      <w:r>
        <w:t>SDOs</w:t>
      </w:r>
    </w:p>
    <w:p w:rsidR="00897C7D" w:rsidRDefault="00897C7D" w:rsidP="00897C7D">
      <w:pPr>
        <w:pStyle w:val="ListParagraph"/>
        <w:numPr>
          <w:ilvl w:val="0"/>
          <w:numId w:val="16"/>
        </w:numPr>
      </w:pPr>
      <w:r>
        <w:t>consumers</w:t>
      </w:r>
      <w:r w:rsidR="00E454DF">
        <w:t xml:space="preserve"> (e.g. patients, care givers, employees, employers)</w:t>
      </w:r>
      <w:r>
        <w:t xml:space="preserve"> involved in data origination, management, and use of healthcare data</w:t>
      </w:r>
    </w:p>
    <w:p w:rsidR="00002C5E" w:rsidRDefault="00002C5E" w:rsidP="00897C7D">
      <w:pPr>
        <w:pStyle w:val="ListParagraph"/>
        <w:numPr>
          <w:ilvl w:val="0"/>
          <w:numId w:val="16"/>
        </w:numPr>
      </w:pPr>
      <w:r>
        <w:t>Organization’s staff involved in implementation of HIT Systems</w:t>
      </w:r>
    </w:p>
    <w:p w:rsidR="00002C5E" w:rsidRDefault="00002C5E" w:rsidP="00897C7D">
      <w:pPr>
        <w:pStyle w:val="ListParagraph"/>
        <w:numPr>
          <w:ilvl w:val="0"/>
          <w:numId w:val="16"/>
        </w:numPr>
      </w:pPr>
      <w:r>
        <w:t>Educators of HIT programs – need to be reflected in core domains</w:t>
      </w:r>
    </w:p>
    <w:p w:rsidR="00897C7D" w:rsidRDefault="00897C7D" w:rsidP="00897C7D">
      <w:pPr>
        <w:pStyle w:val="ListParagraph"/>
        <w:ind w:left="0"/>
      </w:pPr>
      <w:r>
        <w:t>In 2016, we are only focusing on</w:t>
      </w:r>
      <w:r w:rsidR="001A3B58">
        <w:t xml:space="preserve"> the</w:t>
      </w:r>
      <w:r>
        <w:t xml:space="preserve"> target audiences</w:t>
      </w:r>
      <w:r w:rsidR="001A3B58">
        <w:t xml:space="preserve"> in</w:t>
      </w:r>
      <w:r>
        <w:t xml:space="preserve"> </w:t>
      </w:r>
      <w:r w:rsidR="005A7107">
        <w:t>#</w:t>
      </w:r>
      <w:r>
        <w:t>1</w:t>
      </w:r>
      <w:r w:rsidR="00E454DF">
        <w:t>-4</w:t>
      </w:r>
      <w:r w:rsidR="005A7107">
        <w:t>.  In the initial analysis (January – March) we are focusing on target audience #1.</w:t>
      </w:r>
    </w:p>
    <w:p w:rsidR="004D3B0E" w:rsidRDefault="004D3B0E" w:rsidP="00897C7D">
      <w:pPr>
        <w:pStyle w:val="ListParagraph"/>
        <w:ind w:left="0"/>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r w:rsidR="00236A9D">
        <w:rPr>
          <w:rFonts w:cstheme="minorHAnsi"/>
          <w:sz w:val="22"/>
          <w:szCs w:val="22"/>
        </w:rPr>
        <w:t>(</w:t>
      </w:r>
      <w:r w:rsidRPr="004F11FB">
        <w:rPr>
          <w:rFonts w:cstheme="minorHAnsi"/>
          <w:sz w:val="22"/>
          <w:szCs w:val="22"/>
          <w:highlight w:val="yellow"/>
        </w:rPr>
        <w:t>R</w:t>
      </w:r>
      <w:r w:rsidR="00236A9D" w:rsidRPr="00236A9D">
        <w:rPr>
          <w:sz w:val="22"/>
          <w:szCs w:val="22"/>
          <w:highlight w:val="yellow"/>
        </w:rPr>
        <w:t>eceived feedback that business requirements should be objectively verifiable – Need to be able to prove that each requirement has been met e.g. an audit</w:t>
      </w:r>
      <w:r w:rsidR="00236A9D">
        <w:rPr>
          <w:sz w:val="22"/>
          <w:szCs w:val="22"/>
        </w:rPr>
        <w:t>)</w:t>
      </w:r>
    </w:p>
    <w:p w:rsidR="00AA6894" w:rsidRDefault="004F11FB">
      <w:pPr>
        <w:pStyle w:val="CommentText"/>
      </w:pPr>
      <w:r w:rsidRPr="004F11FB">
        <w:rPr>
          <w:sz w:val="22"/>
          <w:szCs w:val="22"/>
        </w:rPr>
        <w:t xml:space="preserve">Business requirements </w:t>
      </w:r>
      <w:r>
        <w:rPr>
          <w:sz w:val="22"/>
          <w:szCs w:val="22"/>
        </w:rPr>
        <w:t>derived from the description of business processes, i.e., statements, provided 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AHIMA Standards Taskforce of subject matter experts (SMEs) conducted thorough review of each statement in consensus-based discussions. In addition, the requirements were reviewed by a broader audience of HIM professionals during the public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236A9D">
        <w:rPr>
          <w:rFonts w:cstheme="minorHAnsi"/>
          <w:sz w:val="22"/>
          <w:szCs w:val="22"/>
        </w:rPr>
        <w:t xml:space="preserve">. </w:t>
      </w:r>
      <w:r w:rsidR="001348E9">
        <w:rPr>
          <w:rFonts w:cstheme="minorHAnsi"/>
          <w:sz w:val="22"/>
          <w:szCs w:val="22"/>
        </w:rPr>
        <w:t>So,</w:t>
      </w:r>
      <w:r w:rsidR="00236A9D" w:rsidRPr="00236A9D">
        <w:rPr>
          <w:rFonts w:cstheme="minorHAnsi"/>
          <w:sz w:val="22"/>
          <w:szCs w:val="22"/>
        </w:rPr>
        <w:t xml:space="preserve"> organizations interested in IGAM assessment could </w:t>
      </w:r>
      <w:r w:rsidRPr="004F11FB">
        <w:rPr>
          <w:sz w:val="22"/>
          <w:szCs w:val="22"/>
        </w:rPr>
        <w:t>prove that each requirement has been met.</w:t>
      </w:r>
      <w:r w:rsidR="00236A9D" w:rsidRPr="00236A9D" w:rsidDel="00236A9D">
        <w:rPr>
          <w:highlight w:val="yellow"/>
        </w:rPr>
        <w:t xml:space="preserve"> </w:t>
      </w:r>
    </w:p>
    <w:p w:rsidR="005A7107" w:rsidRPr="00236A9D" w:rsidRDefault="005A7107"/>
    <w:p w:rsidR="00AA6894" w:rsidRDefault="009A2443">
      <w:r w:rsidRPr="004D3B0E">
        <w:t>Sections that follow provide specifications of HIM business requirements for each IG principle.</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1" w:name="_Toc444093522"/>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1"/>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2"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3" w:name="_Toc444093523"/>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2"/>
      <w:bookmarkEnd w:id="3"/>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4B0ABB">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9A2443" w:rsidRPr="009A2443">
              <w:rPr>
                <w:rFonts w:asciiTheme="minorHAnsi" w:hAnsiTheme="minorHAnsi"/>
                <w:sz w:val="22"/>
                <w:szCs w:val="22"/>
              </w:rPr>
              <w:t xml:space="preserve"> i.e., information shall be available upon request of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 xml:space="preserve">the output (via </w:t>
            </w:r>
            <w:r w:rsidR="004B0ABB" w:rsidRPr="00236A9D">
              <w:rPr>
                <w:rFonts w:asciiTheme="minorHAnsi" w:hAnsiTheme="minorHAnsi"/>
                <w:sz w:val="22"/>
                <w:szCs w:val="22"/>
              </w:rPr>
              <w:t>a viewable display for online and printed (paper-based</w:t>
            </w:r>
            <w:r w:rsidR="004B0ABB" w:rsidRPr="004F11FB">
              <w:rPr>
                <w:rFonts w:asciiTheme="minorHAnsi" w:hAnsiTheme="minorHAnsi"/>
                <w:sz w:val="22"/>
                <w:szCs w:val="22"/>
              </w:rPr>
              <w:t>) output</w:t>
            </w:r>
            <w:r w:rsidR="004B0ABB">
              <w:rPr>
                <w:rFonts w:asciiTheme="minorHAnsi" w:hAnsiTheme="minorHAnsi"/>
                <w:sz w:val="22"/>
                <w:szCs w:val="22"/>
              </w:rPr>
              <w:t>)</w:t>
            </w:r>
            <w:r w:rsidR="009A2443" w:rsidRPr="009A2443">
              <w:rPr>
                <w:rFonts w:asciiTheme="minorHAnsi" w:hAnsiTheme="minorHAnsi"/>
                <w:sz w:val="22"/>
                <w:szCs w:val="22"/>
              </w:rPr>
              <w:t>. .</w:t>
            </w:r>
          </w:p>
        </w:tc>
      </w:tr>
    </w:tbl>
    <w:p w:rsidR="009A2443" w:rsidRPr="009A2443" w:rsidRDefault="009A2443" w:rsidP="009A2443">
      <w:pPr>
        <w:pStyle w:val="BodyText"/>
        <w:spacing w:before="0"/>
        <w:rPr>
          <w:rFonts w:asciiTheme="minorHAnsi" w:hAnsiTheme="minorHAnsi"/>
          <w:b/>
          <w:sz w:val="22"/>
          <w:szCs w:val="22"/>
        </w:rPr>
      </w:pPr>
    </w:p>
    <w:p w:rsidR="00C1100D" w:rsidRPr="009A2443"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1. Ability to capture and maintain information in a manner that ensures timely, accurate (complete and correct), and efficient access and retrieval.</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2. Ability to search, identify, locate and retrieve patient specific information in continually expanding volumes of information and across multiple systems including various electronic HIS and manual systems (paper-based document locations, storages, etc.). This requirement is focused on tracking sources where information resides (HISs, other HICT products and manual systems).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access information across various systems (electronic and manual) and across patient populations. This includes the abilities to search, identify, locate, and retrieve the information required to support organization’s ongoing activities via queries. This requirement is focused on how information from various sources is accessed.</w:t>
            </w:r>
          </w:p>
        </w:tc>
      </w:tr>
      <w:tr w:rsidR="00C1100D" w:rsidRPr="009A2443" w:rsidTr="009A2443">
        <w:trPr>
          <w:cantSplit/>
        </w:trPr>
        <w:tc>
          <w:tcPr>
            <w:tcW w:w="9576" w:type="dxa"/>
          </w:tcPr>
          <w:p w:rsidR="001348E9" w:rsidRPr="00AD7F17" w:rsidRDefault="00C1100D" w:rsidP="001348E9">
            <w:pPr>
              <w:pStyle w:val="TableEntry"/>
              <w:spacing w:before="0" w:after="0"/>
              <w:rPr>
                <w:rFonts w:asciiTheme="minorHAnsi" w:hAnsiTheme="minorHAnsi"/>
                <w:sz w:val="22"/>
                <w:szCs w:val="22"/>
              </w:rPr>
            </w:pPr>
            <w:r w:rsidRPr="00AD7F17">
              <w:rPr>
                <w:rFonts w:asciiTheme="minorHAnsi" w:hAnsiTheme="minorHAnsi"/>
                <w:sz w:val="22"/>
                <w:szCs w:val="22"/>
              </w:rPr>
              <w:t xml:space="preserve">4. Ability to assemble information 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p>
        </w:tc>
      </w:tr>
      <w:tr w:rsidR="00C1100D" w:rsidRPr="009A2443" w:rsidTr="009A2443">
        <w:trPr>
          <w:cantSplit/>
        </w:trPr>
        <w:tc>
          <w:tcPr>
            <w:tcW w:w="9576" w:type="dxa"/>
          </w:tcPr>
          <w:p w:rsidR="00C1100D" w:rsidRPr="00AD7F17" w:rsidDel="007552FC"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5. Ability to address multiple demands for having the right information available at the right time for the right requestor.</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7. Ability to maintain metadata services across all participating systems assigning structural and descriptive characteristics to information including data provenance information (authors and dates of creation, modification, sending, receipt, access, etc.).</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ensure levels of redundancy, failover, contingencies and other risk management practices to minimize risks of non-availability of information due to a disaster, system malfunction, or data corruption.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10. Ability to enable trust of requestor in information by ensuring the timeliness, accuracy (completeness and correctness), and efficiency of information availability based on implementation of business requirements 1-9 above.</w:t>
            </w:r>
          </w:p>
        </w:tc>
      </w:tr>
      <w:tr w:rsidR="00B2170E" w:rsidRPr="009A2443" w:rsidTr="009A2443">
        <w:trPr>
          <w:cantSplit/>
        </w:trPr>
        <w:tc>
          <w:tcPr>
            <w:tcW w:w="9576" w:type="dxa"/>
          </w:tcPr>
          <w:p w:rsidR="004B0ABB" w:rsidRDefault="00B2170E" w:rsidP="004B0ABB">
            <w:r>
              <w:t>1</w:t>
            </w:r>
            <w:r w:rsidR="004B0ABB">
              <w:t>1</w:t>
            </w:r>
            <w:r>
              <w:t xml:space="preserve">. </w:t>
            </w:r>
            <w:r w:rsidRPr="00AD7F17">
              <w:t>Ability</w:t>
            </w:r>
            <w:r>
              <w:t xml:space="preserve"> t</w:t>
            </w:r>
            <w:r w:rsidRPr="00AD7F17">
              <w:t>o</w:t>
            </w:r>
            <w:r>
              <w:t xml:space="preserve"> </w:t>
            </w:r>
            <w:r w:rsidRPr="00B2170E">
              <w:t xml:space="preserve">respond to interested party in a timely manner - </w:t>
            </w:r>
            <w:r w:rsidR="006D0C5D" w:rsidRPr="006D0C5D">
              <w:rPr>
                <w:highlight w:val="yellow"/>
              </w:rPr>
              <w:t>Availability</w:t>
            </w:r>
          </w:p>
        </w:tc>
      </w:tr>
    </w:tbl>
    <w:p w:rsidR="00C1100D" w:rsidRPr="009A2443" w:rsidRDefault="00C1100D" w:rsidP="009A2443">
      <w:pPr>
        <w:pStyle w:val="BodyText"/>
        <w:spacing w:before="0"/>
        <w:rPr>
          <w:rFonts w:asciiTheme="minorHAnsi" w:hAnsiTheme="minorHAnsi"/>
        </w:rPr>
      </w:pPr>
    </w:p>
    <w:p w:rsidR="004B0ABB" w:rsidRPr="009A2443" w:rsidRDefault="004B0ABB" w:rsidP="004B0ABB">
      <w:pPr>
        <w:pStyle w:val="BodyText"/>
        <w:spacing w:before="0"/>
        <w:rPr>
          <w:rFonts w:asciiTheme="minorHAnsi" w:hAnsiTheme="minorHAnsi"/>
          <w:sz w:val="22"/>
          <w:szCs w:val="22"/>
        </w:rPr>
      </w:pPr>
      <w:bookmarkStart w:id="4" w:name="_Toc430242949"/>
      <w:r>
        <w:lastRenderedPageBreak/>
        <w:t xml:space="preserve">Actors for the use cases: </w:t>
      </w:r>
      <w:r w:rsidRPr="009A2443">
        <w:rPr>
          <w:rFonts w:asciiTheme="minorHAnsi" w:hAnsiTheme="minorHAnsi"/>
          <w:sz w:val="22"/>
          <w:szCs w:val="22"/>
        </w:rPr>
        <w:t>This information may be used by:</w:t>
      </w:r>
    </w:p>
    <w:p w:rsidR="004B0ABB" w:rsidRPr="009A2443" w:rsidRDefault="004B0ABB" w:rsidP="004B0ABB">
      <w:pPr>
        <w:pStyle w:val="ListBullet2"/>
        <w:spacing w:before="0"/>
        <w:rPr>
          <w:rFonts w:asciiTheme="minorHAnsi" w:hAnsiTheme="minorHAnsi"/>
          <w:sz w:val="22"/>
          <w:szCs w:val="22"/>
        </w:rPr>
      </w:pPr>
      <w:r w:rsidRPr="009A2443">
        <w:rPr>
          <w:rFonts w:asciiTheme="minorHAnsi" w:hAnsiTheme="minorHAnsi"/>
          <w:sz w:val="22"/>
          <w:szCs w:val="22"/>
        </w:rPr>
        <w:t>The healthcare team, patients, and other caregivers</w:t>
      </w:r>
    </w:p>
    <w:p w:rsidR="004B0ABB" w:rsidRPr="009A2443" w:rsidRDefault="004B0ABB" w:rsidP="004B0ABB">
      <w:pPr>
        <w:pStyle w:val="ListBullet2"/>
        <w:spacing w:before="0"/>
        <w:rPr>
          <w:rFonts w:asciiTheme="minorHAnsi" w:hAnsiTheme="minorHAnsi"/>
          <w:sz w:val="22"/>
          <w:szCs w:val="22"/>
        </w:rPr>
      </w:pPr>
      <w:r w:rsidRPr="009A2443">
        <w:rPr>
          <w:rFonts w:asciiTheme="minorHAnsi" w:hAnsiTheme="minorHAnsi"/>
          <w:sz w:val="22"/>
          <w:szCs w:val="22"/>
        </w:rPr>
        <w:t>Authorized members of the workforce and others authorized users consistent with regulations</w:t>
      </w:r>
    </w:p>
    <w:p w:rsidR="004B0ABB" w:rsidRPr="009A2443" w:rsidRDefault="004B0ABB" w:rsidP="004B0ABB">
      <w:pPr>
        <w:pStyle w:val="ListBullet2"/>
        <w:spacing w:before="0"/>
        <w:rPr>
          <w:rFonts w:asciiTheme="minorHAnsi" w:hAnsiTheme="minorHAnsi"/>
          <w:sz w:val="22"/>
          <w:szCs w:val="22"/>
        </w:rPr>
      </w:pPr>
      <w:r w:rsidRPr="009A2443">
        <w:rPr>
          <w:rFonts w:asciiTheme="minorHAnsi" w:hAnsiTheme="minorHAnsi"/>
          <w:sz w:val="22"/>
          <w:szCs w:val="22"/>
        </w:rPr>
        <w:t>Legal and compliance authorities for discovery and regulatory review purposes and</w:t>
      </w:r>
    </w:p>
    <w:p w:rsidR="009A2443" w:rsidRDefault="004B0ABB" w:rsidP="004B0ABB">
      <w:pPr>
        <w:rPr>
          <w:rFonts w:eastAsia="Times New Roman" w:cs="Times New Roman"/>
          <w:b/>
          <w:noProof/>
          <w:kern w:val="28"/>
          <w:sz w:val="28"/>
          <w:szCs w:val="20"/>
        </w:rPr>
      </w:pPr>
      <w:r w:rsidRPr="009A2443">
        <w:t>Internal and external reviewers for purposes including but not limited to payer audit, financial audit, case management, and quality assurance</w:t>
      </w:r>
    </w:p>
    <w:p w:rsidR="004B0ABB" w:rsidRDefault="004B0ABB">
      <w:pPr>
        <w:rPr>
          <w:rFonts w:eastAsia="Times New Roman" w:cs="Times New Roman"/>
          <w:b/>
          <w:noProof/>
          <w:kern w:val="28"/>
          <w:sz w:val="24"/>
          <w:szCs w:val="24"/>
        </w:rPr>
      </w:pPr>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5" w:name="_Toc444093524"/>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4"/>
      <w:bookmarkEnd w:id="5"/>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4B0ABB">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he state of being whole or unimpaired – is defined as the ability of data</w:t>
            </w:r>
            <w:r>
              <w:rPr>
                <w:rFonts w:asciiTheme="minorHAnsi" w:hAnsiTheme="minorHAnsi"/>
                <w:sz w:val="22"/>
                <w:szCs w:val="22"/>
              </w:rPr>
              <w:t xml:space="preserve">, documents and records </w:t>
            </w:r>
            <w:r w:rsidR="009A2443" w:rsidRPr="009A2443">
              <w:rPr>
                <w:rFonts w:asciiTheme="minorHAnsi" w:hAnsiTheme="minorHAnsi"/>
                <w:sz w:val="22"/>
                <w:szCs w:val="22"/>
              </w:rPr>
              <w:t xml:space="preserve">to maintain </w:t>
            </w:r>
            <w:r w:rsidR="008441A4">
              <w:rPr>
                <w:rFonts w:asciiTheme="minorHAnsi" w:hAnsiTheme="minorHAnsi"/>
                <w:sz w:val="22"/>
                <w:szCs w:val="22"/>
              </w:rPr>
              <w:t>their</w:t>
            </w:r>
            <w:r w:rsidR="008441A4" w:rsidRPr="009A2443">
              <w:rPr>
                <w:rFonts w:asciiTheme="minorHAnsi" w:hAnsiTheme="minorHAnsi"/>
                <w:sz w:val="22"/>
                <w:szCs w:val="22"/>
              </w:rPr>
              <w:t xml:space="preserve"> </w:t>
            </w:r>
            <w:r w:rsidR="009A2443" w:rsidRPr="009A2443">
              <w:rPr>
                <w:rFonts w:asciiTheme="minorHAnsi" w:hAnsiTheme="minorHAnsi"/>
                <w:sz w:val="22"/>
                <w:szCs w:val="22"/>
              </w:rPr>
              <w:t xml:space="preserve">structure and attributes to assure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4F11FB" w:rsidRPr="004F11FB">
              <w:rPr>
                <w:rFonts w:asciiTheme="minorHAnsi" w:hAnsiTheme="minorHAnsi"/>
                <w:sz w:val="22"/>
                <w:szCs w:val="22"/>
              </w:rPr>
              <w:t xml:space="preserve">(via </w:t>
            </w:r>
            <w:r w:rsidR="00BB3D69" w:rsidRPr="00236A9D">
              <w:rPr>
                <w:rFonts w:asciiTheme="minorHAnsi" w:hAnsiTheme="minorHAnsi"/>
                <w:sz w:val="22"/>
                <w:szCs w:val="22"/>
              </w:rPr>
              <w:t xml:space="preserve">a </w:t>
            </w:r>
            <w:r w:rsidR="005D2490" w:rsidRPr="00236A9D">
              <w:rPr>
                <w:rFonts w:asciiTheme="minorHAnsi" w:hAnsiTheme="minorHAnsi"/>
                <w:sz w:val="22"/>
                <w:szCs w:val="22"/>
              </w:rPr>
              <w:t xml:space="preserve">viewable display </w:t>
            </w:r>
            <w:r w:rsidR="008441A4" w:rsidRPr="00236A9D">
              <w:rPr>
                <w:rFonts w:asciiTheme="minorHAnsi" w:hAnsiTheme="minorHAnsi"/>
                <w:sz w:val="22"/>
                <w:szCs w:val="22"/>
              </w:rPr>
              <w:t>for online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output</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9A2443">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 </w:t>
            </w:r>
            <w:r w:rsidR="004F11FB" w:rsidRPr="004F11FB">
              <w:rPr>
                <w:rFonts w:asciiTheme="minorHAnsi" w:hAnsiTheme="minorHAnsi"/>
                <w:sz w:val="22"/>
                <w:szCs w:val="22"/>
                <w:highlight w:val="yellow"/>
              </w:rPr>
              <w:t>cross reference with availability</w:t>
            </w:r>
          </w:p>
        </w:tc>
      </w:tr>
      <w:tr w:rsidR="00C1100D" w:rsidRPr="009A2443" w:rsidTr="009A2443">
        <w:trPr>
          <w:cantSplit/>
          <w:trHeight w:val="557"/>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2. Ability to maintain integrity of information to comply with safety, quality of care, and compliance with applicable voluntary, regulatory and legal requirements.</w:t>
            </w:r>
            <w:r w:rsidR="00BB3D69">
              <w:rPr>
                <w:rFonts w:asciiTheme="minorHAnsi" w:hAnsiTheme="minorHAnsi"/>
                <w:sz w:val="22"/>
                <w:szCs w:val="22"/>
              </w:rPr>
              <w:t xml:space="preserve"> – </w:t>
            </w:r>
            <w:r w:rsidR="004F11FB" w:rsidRPr="004F11FB">
              <w:rPr>
                <w:rFonts w:asciiTheme="minorHAnsi" w:hAnsiTheme="minorHAnsi"/>
                <w:sz w:val="22"/>
                <w:szCs w:val="22"/>
                <w:highlight w:val="yellow"/>
              </w:rPr>
              <w:t>Cross-reference with compliance</w:t>
            </w:r>
          </w:p>
        </w:tc>
      </w:tr>
      <w:tr w:rsidR="00C1100D" w:rsidRPr="009A2443" w:rsidTr="009A2443">
        <w:trPr>
          <w:cantSplit/>
        </w:trPr>
        <w:tc>
          <w:tcPr>
            <w:tcW w:w="9576" w:type="dxa"/>
          </w:tcPr>
          <w:p w:rsidR="00C1100D" w:rsidRPr="00AD7F17" w:rsidRDefault="00C1100D" w:rsidP="00236A9D">
            <w:pPr>
              <w:pStyle w:val="TableEntry"/>
              <w:spacing w:before="0" w:after="0"/>
              <w:rPr>
                <w:rFonts w:asciiTheme="minorHAnsi" w:hAnsiTheme="minorHAnsi"/>
                <w:sz w:val="22"/>
                <w:szCs w:val="22"/>
              </w:rPr>
            </w:pPr>
            <w:r w:rsidRPr="00AD7F17">
              <w:rPr>
                <w:rFonts w:asciiTheme="minorHAnsi" w:hAnsiTheme="minorHAnsi"/>
                <w:sz w:val="22"/>
                <w:szCs w:val="22"/>
              </w:rPr>
              <w:t>3. Ability to maintain integrity of information in adherence to the organization’s policies and procedures</w:t>
            </w:r>
            <w:r w:rsidR="00CF1305" w:rsidRPr="00AD7F17">
              <w:rPr>
                <w:rFonts w:asciiTheme="minorHAnsi" w:hAnsiTheme="minorHAnsi"/>
                <w:sz w:val="22"/>
                <w:szCs w:val="22"/>
              </w:rPr>
              <w:t xml:space="preserve"> including compliance with 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 </w:t>
            </w:r>
            <w:r w:rsidR="004F11FB" w:rsidRPr="004F11FB">
              <w:rPr>
                <w:rFonts w:asciiTheme="minorHAnsi" w:hAnsiTheme="minorHAnsi"/>
                <w:sz w:val="22"/>
                <w:szCs w:val="22"/>
                <w:highlight w:val="yellow"/>
              </w:rPr>
              <w:t xml:space="preserve">Cross reference with </w:t>
            </w:r>
            <w:r w:rsidR="00236A9D">
              <w:rPr>
                <w:rFonts w:asciiTheme="minorHAnsi" w:hAnsiTheme="minorHAnsi"/>
                <w:sz w:val="22"/>
                <w:szCs w:val="22"/>
                <w:highlight w:val="yellow"/>
              </w:rPr>
              <w:t>r</w:t>
            </w:r>
            <w:r w:rsidR="004F11FB" w:rsidRPr="004F11FB">
              <w:rPr>
                <w:rFonts w:asciiTheme="minorHAnsi" w:hAnsiTheme="minorHAnsi"/>
                <w:sz w:val="22"/>
                <w:szCs w:val="22"/>
                <w:highlight w:val="yellow"/>
              </w:rPr>
              <w:t>etention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 to support integrity of information.</w:t>
            </w:r>
          </w:p>
        </w:tc>
      </w:tr>
      <w:tr w:rsidR="00C1100D" w:rsidRPr="009A2443" w:rsidTr="009A2443">
        <w:trPr>
          <w:cantSplit/>
        </w:trPr>
        <w:tc>
          <w:tcPr>
            <w:tcW w:w="9576" w:type="dxa"/>
          </w:tcPr>
          <w:p w:rsidR="001348E9" w:rsidRPr="00AD7F17" w:rsidRDefault="00C1100D" w:rsidP="001348E9">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BB3D69" w:rsidRPr="00AD7F17">
              <w:rPr>
                <w:rFonts w:asciiTheme="minorHAnsi" w:hAnsiTheme="minorHAnsi"/>
                <w:sz w:val="22"/>
                <w:szCs w:val="22"/>
              </w:rPr>
              <w:t xml:space="preserve"> </w:t>
            </w:r>
            <w:r w:rsidRPr="00AD7F17">
              <w:rPr>
                <w:rFonts w:asciiTheme="minorHAnsi" w:hAnsiTheme="minorHAnsi"/>
                <w:sz w:val="22"/>
                <w:szCs w:val="22"/>
              </w:rPr>
              <w:t>trust of requestor in the integrity of information by ensuring the authenticity, timeliness, accuracy, completeness,</w:t>
            </w:r>
            <w:r w:rsidR="0022669D">
              <w:rPr>
                <w:rFonts w:asciiTheme="minorHAnsi" w:hAnsiTheme="minorHAnsi"/>
                <w:sz w:val="22"/>
                <w:szCs w:val="22"/>
              </w:rPr>
              <w:t xml:space="preserve">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4F11FB" w:rsidRPr="004F11FB">
              <w:rPr>
                <w:rFonts w:asciiTheme="minorHAnsi" w:hAnsiTheme="minorHAnsi"/>
                <w:sz w:val="22"/>
                <w:szCs w:val="22"/>
                <w:highlight w:val="yellow"/>
              </w:rPr>
              <w:t>Cross-reference with protection</w:t>
            </w:r>
            <w:r w:rsidR="004B0ABB">
              <w:rPr>
                <w:rFonts w:asciiTheme="minorHAnsi" w:hAnsiTheme="minorHAnsi"/>
                <w:sz w:val="22"/>
                <w:szCs w:val="22"/>
              </w:rPr>
              <w:t xml:space="preserve"> </w:t>
            </w:r>
            <w:r w:rsidR="004B0ABB" w:rsidRPr="004B0ABB">
              <w:rPr>
                <w:rFonts w:asciiTheme="minorHAnsi" w:hAnsiTheme="minorHAnsi"/>
                <w:sz w:val="22"/>
                <w:szCs w:val="22"/>
                <w:highlight w:val="yellow"/>
              </w:rPr>
              <w:t>and availability</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1348E9">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8441A4" w:rsidRPr="00AD7F17">
              <w:rPr>
                <w:rFonts w:asciiTheme="minorHAnsi" w:hAnsiTheme="minorHAnsi"/>
                <w:sz w:val="22"/>
                <w:szCs w:val="22"/>
              </w:rPr>
              <w:t xml:space="preserve"> via</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 </w:t>
            </w:r>
            <w:r w:rsidR="004F11FB" w:rsidRPr="004F11FB">
              <w:rPr>
                <w:rFonts w:asciiTheme="minorHAnsi" w:hAnsiTheme="minorHAnsi"/>
                <w:sz w:val="22"/>
                <w:szCs w:val="22"/>
                <w:highlight w:val="yellow"/>
              </w:rPr>
              <w:t>Cross-reference with protection</w:t>
            </w:r>
            <w:r w:rsidR="004B0ABB">
              <w:rPr>
                <w:rFonts w:asciiTheme="minorHAnsi" w:hAnsiTheme="minorHAnsi"/>
                <w:sz w:val="22"/>
                <w:szCs w:val="22"/>
              </w:rPr>
              <w:t xml:space="preserve"> </w:t>
            </w:r>
            <w:r w:rsidR="004B0ABB" w:rsidRPr="004B0ABB">
              <w:rPr>
                <w:rFonts w:asciiTheme="minorHAnsi" w:hAnsiTheme="minorHAnsi"/>
                <w:sz w:val="22"/>
                <w:szCs w:val="22"/>
                <w:highlight w:val="yellow"/>
              </w:rPr>
              <w:t>and availability</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494CE6" w:rsidP="00F33FB4">
            <w:pPr>
              <w:pStyle w:val="TableEntry"/>
              <w:spacing w:before="0" w:after="0"/>
              <w:rPr>
                <w:rFonts w:asciiTheme="minorHAnsi" w:hAnsiTheme="minorHAnsi"/>
                <w:sz w:val="22"/>
                <w:szCs w:val="22"/>
              </w:rPr>
            </w:pPr>
            <w:r w:rsidRPr="00AD7F17">
              <w:rPr>
                <w:rFonts w:asciiTheme="minorHAnsi" w:hAnsiTheme="minorHAnsi"/>
                <w:sz w:val="22"/>
                <w:szCs w:val="22"/>
              </w:rPr>
              <w:t>9.</w:t>
            </w:r>
            <w:r>
              <w:rPr>
                <w:rFonts w:asciiTheme="minorHAnsi" w:hAnsiTheme="minorHAnsi"/>
                <w:sz w:val="22"/>
                <w:szCs w:val="22"/>
              </w:rPr>
              <w:t xml:space="preserve"> </w:t>
            </w:r>
            <w:r w:rsidRPr="00AD7F17">
              <w:rPr>
                <w:rFonts w:asciiTheme="minorHAnsi" w:hAnsiTheme="minorHAnsi"/>
                <w:sz w:val="22"/>
                <w:szCs w:val="22"/>
              </w:rPr>
              <w:t xml:space="preserve">Ability to ensure </w:t>
            </w:r>
            <w:r>
              <w:rPr>
                <w:rFonts w:asciiTheme="minorHAnsi" w:hAnsiTheme="minorHAnsi"/>
                <w:sz w:val="22"/>
                <w:szCs w:val="22"/>
              </w:rPr>
              <w:t xml:space="preserve">that </w:t>
            </w:r>
            <w:r w:rsidRPr="00AD7F17">
              <w:rPr>
                <w:rFonts w:asciiTheme="minorHAnsi" w:hAnsiTheme="minorHAnsi"/>
                <w:sz w:val="22"/>
                <w:szCs w:val="22"/>
              </w:rPr>
              <w:t>all output</w:t>
            </w:r>
            <w:r>
              <w:rPr>
                <w:rFonts w:asciiTheme="minorHAnsi" w:hAnsiTheme="minorHAnsi"/>
                <w:sz w:val="22"/>
                <w:szCs w:val="22"/>
              </w:rPr>
              <w:t xml:space="preserve"> (viewable and printed)</w:t>
            </w:r>
            <w:r w:rsidRPr="00AD7F17">
              <w:rPr>
                <w:rFonts w:asciiTheme="minorHAnsi" w:hAnsiTheme="minorHAnsi"/>
                <w:sz w:val="22"/>
                <w:szCs w:val="22"/>
              </w:rPr>
              <w:t xml:space="preserve"> of the </w:t>
            </w:r>
            <w:r>
              <w:rPr>
                <w:rFonts w:asciiTheme="minorHAnsi" w:hAnsiTheme="minorHAnsi"/>
                <w:sz w:val="22"/>
                <w:szCs w:val="22"/>
              </w:rPr>
              <w:t>episode of care</w:t>
            </w:r>
            <w:r w:rsidRPr="00AD7F17">
              <w:rPr>
                <w:rFonts w:asciiTheme="minorHAnsi" w:hAnsiTheme="minorHAnsi"/>
                <w:sz w:val="22"/>
                <w:szCs w:val="22"/>
              </w:rPr>
              <w:t xml:space="preserve"> record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chronological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 xml:space="preserve">initial print vs. secondary print)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r>
              <w:rPr>
                <w:rFonts w:asciiTheme="minorHAnsi" w:hAnsiTheme="minorHAnsi"/>
                <w:sz w:val="22"/>
                <w:szCs w:val="22"/>
              </w:rPr>
              <w:t xml:space="preserve"> and</w:t>
            </w:r>
          </w:p>
          <w:p w:rsidR="004B0ABB" w:rsidRDefault="00F33FB4">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494CE6">
              <w:rPr>
                <w:rFonts w:asciiTheme="minorHAnsi" w:hAnsiTheme="minorHAnsi"/>
                <w:sz w:val="22"/>
                <w:szCs w:val="22"/>
              </w:rPr>
              <w:t xml:space="preserve"> and record</w:t>
            </w:r>
            <w:r w:rsidR="00494CE6" w:rsidRPr="00AD7F17">
              <w:rPr>
                <w:rFonts w:asciiTheme="minorHAnsi" w:hAnsiTheme="minorHAnsi"/>
                <w:sz w:val="22"/>
                <w:szCs w:val="22"/>
              </w:rPr>
              <w:t xml:space="preserve"> identifying data</w:t>
            </w:r>
            <w:r w:rsidR="00494CE6">
              <w:rPr>
                <w:rFonts w:asciiTheme="minorHAnsi" w:hAnsiTheme="minorHAnsi"/>
                <w:sz w:val="22"/>
                <w:szCs w:val="22"/>
              </w:rPr>
              <w:t xml:space="preserve"> (</w:t>
            </w:r>
            <w:r>
              <w:rPr>
                <w:rFonts w:asciiTheme="minorHAnsi" w:hAnsiTheme="minorHAnsi"/>
                <w:sz w:val="22"/>
                <w:szCs w:val="22"/>
              </w:rPr>
              <w:t xml:space="preserve">i.e., </w:t>
            </w:r>
            <w:r w:rsidR="00494CE6">
              <w:rPr>
                <w:rFonts w:asciiTheme="minorHAnsi" w:hAnsiTheme="minorHAnsi"/>
                <w:sz w:val="22"/>
                <w:szCs w:val="22"/>
              </w:rPr>
              <w:t>patient and record demographics</w:t>
            </w:r>
            <w:r>
              <w:rPr>
                <w:rFonts w:asciiTheme="minorHAnsi" w:hAnsiTheme="minorHAnsi"/>
                <w:sz w:val="22"/>
                <w:szCs w:val="22"/>
              </w:rPr>
              <w:t xml:space="preserve"> (document metadata)</w:t>
            </w:r>
            <w:r w:rsidR="00494CE6">
              <w:rPr>
                <w:rFonts w:asciiTheme="minorHAnsi" w:hAnsiTheme="minorHAnsi"/>
                <w:sz w:val="22"/>
                <w:szCs w:val="22"/>
              </w:rPr>
              <w:t>)</w:t>
            </w:r>
            <w:r>
              <w:rPr>
                <w:rFonts w:asciiTheme="minorHAnsi" w:hAnsiTheme="minorHAnsi"/>
                <w:sz w:val="22"/>
                <w:szCs w:val="22"/>
              </w:rPr>
              <w:t xml:space="preserve"> as well as</w:t>
            </w:r>
            <w:r w:rsidR="00494CE6" w:rsidRPr="00AD7F17">
              <w:rPr>
                <w:rFonts w:asciiTheme="minorHAnsi" w:hAnsiTheme="minorHAnsi"/>
                <w:sz w:val="22"/>
                <w:szCs w:val="22"/>
              </w:rPr>
              <w:t xml:space="preserve"> </w:t>
            </w:r>
            <w:r w:rsidR="00494CE6">
              <w:rPr>
                <w:rFonts w:asciiTheme="minorHAnsi" w:hAnsiTheme="minorHAnsi"/>
                <w:sz w:val="22"/>
                <w:szCs w:val="22"/>
              </w:rPr>
              <w:t>metadata</w:t>
            </w:r>
            <w:r>
              <w:rPr>
                <w:rFonts w:asciiTheme="minorHAnsi" w:hAnsiTheme="minorHAnsi"/>
                <w:sz w:val="22"/>
                <w:szCs w:val="22"/>
              </w:rPr>
              <w:t xml:space="preserve"> and</w:t>
            </w:r>
            <w:r w:rsidR="00494CE6">
              <w:rPr>
                <w:rFonts w:asciiTheme="minorHAnsi" w:hAnsiTheme="minorHAnsi"/>
                <w:sz w:val="22"/>
                <w:szCs w:val="22"/>
              </w:rPr>
              <w:t xml:space="preserve"> </w:t>
            </w:r>
            <w:r>
              <w:rPr>
                <w:rFonts w:asciiTheme="minorHAnsi" w:hAnsiTheme="minorHAnsi"/>
                <w:sz w:val="22"/>
                <w:szCs w:val="22"/>
              </w:rPr>
              <w:t>document</w:t>
            </w:r>
            <w:r w:rsidR="00494CE6" w:rsidRPr="00AD7F17">
              <w:rPr>
                <w:rFonts w:asciiTheme="minorHAnsi" w:hAnsiTheme="minorHAnsi"/>
                <w:sz w:val="22"/>
                <w:szCs w:val="22"/>
              </w:rPr>
              <w:t xml:space="preserve"> identification</w:t>
            </w:r>
            <w:r>
              <w:rPr>
                <w:rFonts w:asciiTheme="minorHAnsi" w:hAnsiTheme="minorHAnsi"/>
                <w:sz w:val="22"/>
                <w:szCs w:val="22"/>
              </w:rPr>
              <w:t xml:space="preserve"> data</w:t>
            </w:r>
            <w:r w:rsidR="00494CE6" w:rsidRPr="00AD7F17">
              <w:rPr>
                <w:rFonts w:asciiTheme="minorHAnsi" w:hAnsiTheme="minorHAnsi"/>
                <w:sz w:val="22"/>
                <w:szCs w:val="22"/>
              </w:rPr>
              <w:t xml:space="preserve"> </w:t>
            </w:r>
            <w:r w:rsidR="005F435A">
              <w:rPr>
                <w:rFonts w:asciiTheme="minorHAnsi" w:hAnsiTheme="minorHAnsi"/>
                <w:sz w:val="22"/>
                <w:szCs w:val="22"/>
              </w:rPr>
              <w:t xml:space="preserve">that </w:t>
            </w:r>
            <w:r>
              <w:rPr>
                <w:rFonts w:asciiTheme="minorHAnsi" w:hAnsiTheme="minorHAnsi"/>
                <w:sz w:val="22"/>
                <w:szCs w:val="22"/>
              </w:rPr>
              <w:t>need to be</w:t>
            </w:r>
            <w:r w:rsidR="00494CE6" w:rsidRPr="00AD7F17">
              <w:rPr>
                <w:rFonts w:asciiTheme="minorHAnsi" w:hAnsiTheme="minorHAnsi"/>
                <w:sz w:val="22"/>
                <w:szCs w:val="22"/>
              </w:rPr>
              <w:t xml:space="preserve"> included in all documentation. </w:t>
            </w:r>
            <w:r w:rsidR="00494CE6">
              <w:rPr>
                <w:rFonts w:asciiTheme="minorHAnsi" w:hAnsiTheme="minorHAnsi"/>
                <w:sz w:val="22"/>
                <w:szCs w:val="22"/>
              </w:rPr>
              <w:t xml:space="preserve">–  </w:t>
            </w:r>
            <w:r w:rsidR="00494CE6" w:rsidRPr="00CD314E">
              <w:rPr>
                <w:rFonts w:asciiTheme="minorHAnsi" w:hAnsiTheme="minorHAnsi"/>
                <w:sz w:val="22"/>
                <w:szCs w:val="22"/>
                <w:highlight w:val="yellow"/>
              </w:rPr>
              <w:t>Availability</w:t>
            </w:r>
            <w:r w:rsidR="00494CE6">
              <w:rPr>
                <w:rFonts w:asciiTheme="minorHAnsi" w:hAnsiTheme="minorHAnsi"/>
                <w:sz w:val="22"/>
                <w:szCs w:val="22"/>
                <w:highlight w:val="yellow"/>
              </w:rPr>
              <w:t xml:space="preserve"> is capture or just view</w:t>
            </w:r>
            <w:r w:rsidR="00494CE6" w:rsidRPr="00CD314E">
              <w:rPr>
                <w:rFonts w:asciiTheme="minorHAnsi" w:hAnsiTheme="minorHAnsi"/>
                <w:sz w:val="22"/>
                <w:szCs w:val="22"/>
                <w:highlight w:val="yellow"/>
              </w:rPr>
              <w:t>???</w:t>
            </w:r>
            <w:r w:rsidR="00494CE6">
              <w:rPr>
                <w:rFonts w:asciiTheme="minorHAnsi" w:hAnsiTheme="minorHAnsi"/>
                <w:sz w:val="22"/>
                <w:szCs w:val="22"/>
              </w:rPr>
              <w:t xml:space="preserve"> </w:t>
            </w:r>
            <w:r w:rsidR="006D0C5D" w:rsidRPr="006D0C5D">
              <w:rPr>
                <w:rFonts w:asciiTheme="minorHAnsi" w:hAnsiTheme="minorHAnsi"/>
                <w:sz w:val="22"/>
                <w:szCs w:val="22"/>
                <w:highlight w:val="yellow"/>
              </w:rPr>
              <w:t xml:space="preserve">VERIFY </w:t>
            </w:r>
            <w:proofErr w:type="spellStart"/>
            <w:r w:rsidR="006D0C5D" w:rsidRPr="006D0C5D">
              <w:rPr>
                <w:rFonts w:asciiTheme="minorHAnsi" w:hAnsiTheme="minorHAnsi"/>
                <w:sz w:val="22"/>
                <w:szCs w:val="22"/>
                <w:highlight w:val="yellow"/>
              </w:rPr>
              <w:t>Req</w:t>
            </w:r>
            <w:proofErr w:type="spellEnd"/>
            <w:r w:rsidR="006D0C5D" w:rsidRPr="006D0C5D">
              <w:rPr>
                <w:rFonts w:asciiTheme="minorHAnsi" w:hAnsiTheme="minorHAnsi"/>
                <w:sz w:val="22"/>
                <w:szCs w:val="22"/>
                <w:highlight w:val="yellow"/>
              </w:rPr>
              <w:t xml:space="preserve"> #/position</w:t>
            </w:r>
            <w:r w:rsidR="005F435A">
              <w:rPr>
                <w:rFonts w:asciiTheme="minorHAnsi" w:hAnsiTheme="minorHAnsi"/>
                <w:sz w:val="22"/>
                <w:szCs w:val="22"/>
              </w:rPr>
              <w:t>; Check IHE XDW profile for their metadata to see it this is addressed</w:t>
            </w:r>
          </w:p>
        </w:tc>
      </w:tr>
      <w:tr w:rsidR="00C1100D" w:rsidRPr="009A2443" w:rsidTr="009A2443">
        <w:trPr>
          <w:cantSplit/>
        </w:trPr>
        <w:tc>
          <w:tcPr>
            <w:tcW w:w="9576" w:type="dxa"/>
          </w:tcPr>
          <w:p w:rsidR="00782622" w:rsidRDefault="00C1100D" w:rsidP="00525407">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10.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xml:space="preserve">; and </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AA6894">
            <w:pPr>
              <w:pStyle w:val="TableEntry"/>
              <w:spacing w:before="0" w:after="0"/>
              <w:rPr>
                <w:rFonts w:asciiTheme="minorHAnsi" w:hAnsiTheme="minorHAnsi"/>
                <w:sz w:val="22"/>
                <w:szCs w:val="22"/>
              </w:rPr>
            </w:pPr>
            <w:r w:rsidRPr="00F24D25">
              <w:rPr>
                <w:rFonts w:asciiTheme="minorHAnsi" w:hAnsiTheme="minorHAnsi"/>
                <w:sz w:val="22"/>
                <w:szCs w:val="22"/>
              </w:rPr>
              <w:t xml:space="preserve">11. Ability to prove reliability and integrity of information through audit process to validate </w:t>
            </w:r>
            <w:r w:rsidRPr="00782622">
              <w:rPr>
                <w:rFonts w:asciiTheme="minorHAnsi" w:hAnsiTheme="minorHAnsi"/>
                <w:sz w:val="22"/>
                <w:szCs w:val="22"/>
              </w:rPr>
              <w:t>measures</w:t>
            </w:r>
            <w:r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Pr="00F24D25">
              <w:rPr>
                <w:rFonts w:asciiTheme="minorHAnsi" w:hAnsiTheme="minorHAnsi"/>
                <w:sz w:val="22"/>
                <w:szCs w:val="22"/>
              </w:rPr>
              <w:t>for ensuring the reliability and integrity of information.</w:t>
            </w:r>
            <w:bookmarkStart w:id="6" w:name="_GoBack"/>
            <w:bookmarkEnd w:id="6"/>
          </w:p>
        </w:tc>
      </w:tr>
      <w:tr w:rsidR="00525407" w:rsidRPr="009A2443" w:rsidTr="00275F1A">
        <w:trPr>
          <w:cantSplit/>
        </w:trPr>
        <w:tc>
          <w:tcPr>
            <w:tcW w:w="9576" w:type="dxa"/>
            <w:shd w:val="clear" w:color="auto" w:fill="FFFFFF" w:themeFill="background1"/>
          </w:tcPr>
          <w:p w:rsidR="00525407" w:rsidRPr="00AD7F17" w:rsidRDefault="00525407" w:rsidP="00782622">
            <w:pPr>
              <w:pStyle w:val="TableEntry"/>
              <w:spacing w:before="0" w:after="0"/>
              <w:rPr>
                <w:rFonts w:asciiTheme="minorHAnsi" w:hAnsiTheme="minorHAnsi"/>
                <w:sz w:val="22"/>
                <w:szCs w:val="22"/>
              </w:rPr>
            </w:pPr>
            <w:r w:rsidRPr="00782622">
              <w:rPr>
                <w:rFonts w:asciiTheme="minorHAnsi" w:hAnsiTheme="minorHAnsi"/>
                <w:sz w:val="22"/>
                <w:szCs w:val="22"/>
              </w:rPr>
              <w:t xml:space="preserve">12. </w:t>
            </w:r>
            <w:r w:rsidR="00275F1A" w:rsidRPr="00275F1A">
              <w:rPr>
                <w:rFonts w:asciiTheme="minorHAnsi" w:hAnsiTheme="minorHAnsi"/>
                <w:sz w:val="22"/>
                <w:szCs w:val="22"/>
              </w:rPr>
              <w:t>Ability to manage the process of amending post-encounter data, document, and records by maintaining a visible history of the amendment itself, author, date, and time of the amendment.  Once the encounter is complete, any change in data, document or the record is considered an amendment.</w:t>
            </w:r>
            <w:r w:rsidRPr="00782622">
              <w:rPr>
                <w:rFonts w:asciiTheme="minorHAnsi" w:hAnsiTheme="minorHAnsi"/>
                <w:sz w:val="22"/>
                <w:szCs w:val="22"/>
              </w:rPr>
              <w:t xml:space="preserve"> </w:t>
            </w:r>
          </w:p>
        </w:tc>
      </w:tr>
      <w:tr w:rsidR="00C1100D" w:rsidRPr="009A2443" w:rsidTr="009A2443">
        <w:trPr>
          <w:cantSplit/>
        </w:trPr>
        <w:tc>
          <w:tcPr>
            <w:tcW w:w="9576" w:type="dxa"/>
          </w:tcPr>
          <w:p w:rsidR="001348E9" w:rsidRPr="00AD7F17" w:rsidRDefault="00C1100D" w:rsidP="00140A14">
            <w:pPr>
              <w:pStyle w:val="TableEntry"/>
              <w:spacing w:before="0" w:after="0"/>
              <w:rPr>
                <w:rFonts w:asciiTheme="minorHAnsi" w:hAnsiTheme="minorHAnsi"/>
                <w:sz w:val="22"/>
                <w:szCs w:val="22"/>
              </w:rPr>
            </w:pPr>
            <w:r w:rsidRPr="00782622">
              <w:rPr>
                <w:rFonts w:asciiTheme="minorHAnsi" w:hAnsiTheme="minorHAnsi"/>
                <w:sz w:val="22"/>
                <w:szCs w:val="22"/>
              </w:rPr>
              <w:t>1</w:t>
            </w:r>
            <w:r w:rsidR="005C08A9" w:rsidRPr="00782622">
              <w:rPr>
                <w:rFonts w:asciiTheme="minorHAnsi" w:hAnsiTheme="minorHAnsi"/>
                <w:sz w:val="22"/>
                <w:szCs w:val="22"/>
              </w:rPr>
              <w:t>3</w:t>
            </w:r>
            <w:r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782622">
            <w:pPr>
              <w:pStyle w:val="TableEntry"/>
              <w:spacing w:before="0" w:after="0"/>
              <w:rPr>
                <w:rFonts w:asciiTheme="minorHAnsi" w:hAnsiTheme="minorHAnsi"/>
                <w:sz w:val="22"/>
                <w:szCs w:val="22"/>
              </w:rPr>
            </w:pPr>
            <w:r w:rsidRPr="00AD7F17">
              <w:rPr>
                <w:rFonts w:asciiTheme="minorHAnsi" w:hAnsiTheme="minorHAnsi"/>
                <w:sz w:val="22"/>
                <w:szCs w:val="22"/>
              </w:rPr>
              <w:t>13. Ability to maintain formal change control processes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3675CD">
              <w:rPr>
                <w:rFonts w:asciiTheme="minorHAnsi" w:hAnsiTheme="minorHAnsi"/>
                <w:sz w:val="22"/>
                <w:szCs w:val="22"/>
              </w:rPr>
              <w:t xml:space="preserve"> (e.g., change in the value of the data element, change in a template, document change, records change,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14. Ability to test HIS capabilities to support business requirements 1-13 including validation of data and all appropriate metadata.</w:t>
            </w:r>
          </w:p>
        </w:tc>
      </w:tr>
      <w:tr w:rsidR="00230FEB" w:rsidRPr="009A2443" w:rsidTr="009A2443">
        <w:trPr>
          <w:cantSplit/>
        </w:trPr>
        <w:tc>
          <w:tcPr>
            <w:tcW w:w="9576" w:type="dxa"/>
          </w:tcPr>
          <w:p w:rsidR="00230FEB" w:rsidRPr="00AD7F17" w:rsidRDefault="00230FEB" w:rsidP="00782622">
            <w:pPr>
              <w:pStyle w:val="TableEntry"/>
              <w:spacing w:before="0" w:after="0"/>
              <w:rPr>
                <w:rFonts w:asciiTheme="minorHAnsi" w:hAnsiTheme="minorHAnsi"/>
                <w:sz w:val="22"/>
                <w:szCs w:val="22"/>
              </w:rPr>
            </w:pPr>
            <w:r w:rsidRPr="00AD7F17">
              <w:rPr>
                <w:rFonts w:asciiTheme="minorHAnsi" w:hAnsiTheme="minorHAnsi"/>
                <w:sz w:val="22"/>
                <w:szCs w:val="22"/>
              </w:rPr>
              <w:t xml:space="preserve">15. Ability to ensure </w:t>
            </w:r>
            <w:r w:rsidR="00782622">
              <w:rPr>
                <w:rFonts w:asciiTheme="minorHAnsi" w:hAnsiTheme="minorHAnsi"/>
                <w:sz w:val="22"/>
                <w:szCs w:val="22"/>
              </w:rPr>
              <w:t xml:space="preserve">that </w:t>
            </w:r>
            <w:r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Pr="00AD7F17">
              <w:rPr>
                <w:rFonts w:asciiTheme="minorHAnsi" w:hAnsiTheme="minorHAnsi"/>
                <w:sz w:val="22"/>
                <w:szCs w:val="22"/>
              </w:rPr>
              <w:t xml:space="preserve"> display</w:t>
            </w:r>
            <w:r w:rsidR="00DA66B6">
              <w:rPr>
                <w:rFonts w:asciiTheme="minorHAnsi" w:hAnsiTheme="minorHAnsi"/>
                <w:sz w:val="22"/>
                <w:szCs w:val="22"/>
              </w:rPr>
              <w:t xml:space="preserve">; </w:t>
            </w:r>
            <w:r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Pr="00AD7F17">
              <w:rPr>
                <w:rFonts w:asciiTheme="minorHAnsi" w:hAnsiTheme="minorHAnsi"/>
                <w:sz w:val="22"/>
                <w:szCs w:val="22"/>
              </w:rPr>
              <w:t>ithin a</w:t>
            </w:r>
            <w:r w:rsidR="00915F30">
              <w:rPr>
                <w:rFonts w:asciiTheme="minorHAnsi" w:hAnsiTheme="minorHAnsi"/>
                <w:sz w:val="22"/>
                <w:szCs w:val="22"/>
              </w:rPr>
              <w:t>n</w:t>
            </w:r>
            <w:r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Pr="00AD7F17">
              <w:rPr>
                <w:rFonts w:asciiTheme="minorHAnsi" w:hAnsiTheme="minorHAnsi"/>
                <w:sz w:val="22"/>
                <w:szCs w:val="22"/>
              </w:rPr>
              <w:t xml:space="preserve">. </w:t>
            </w:r>
          </w:p>
        </w:tc>
      </w:tr>
      <w:tr w:rsidR="008441A4" w:rsidRPr="009A2443" w:rsidTr="009A2443">
        <w:trPr>
          <w:cantSplit/>
        </w:trPr>
        <w:tc>
          <w:tcPr>
            <w:tcW w:w="9576" w:type="dxa"/>
          </w:tcPr>
          <w:p w:rsidR="00915F30" w:rsidRPr="00AD7F17" w:rsidRDefault="00230FEB" w:rsidP="00782622">
            <w:pPr>
              <w:pStyle w:val="TableEntry"/>
              <w:spacing w:before="0" w:after="0"/>
              <w:rPr>
                <w:rFonts w:asciiTheme="minorHAnsi" w:hAnsiTheme="minorHAnsi"/>
                <w:sz w:val="22"/>
                <w:szCs w:val="22"/>
              </w:rPr>
            </w:pPr>
            <w:r w:rsidRPr="00AD7F17">
              <w:rPr>
                <w:rFonts w:asciiTheme="minorHAnsi" w:hAnsiTheme="minorHAnsi"/>
                <w:sz w:val="22"/>
                <w:szCs w:val="22"/>
              </w:rPr>
              <w:t>16</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 HIT function.</w:t>
            </w:r>
          </w:p>
        </w:tc>
      </w:tr>
      <w:tr w:rsidR="00FB35BE" w:rsidRPr="009A2443" w:rsidTr="009A2443">
        <w:trPr>
          <w:cantSplit/>
        </w:trPr>
        <w:tc>
          <w:tcPr>
            <w:tcW w:w="9576" w:type="dxa"/>
          </w:tcPr>
          <w:p w:rsidR="00FB35BE" w:rsidRPr="00AD7F17" w:rsidRDefault="00FB35BE" w:rsidP="00782622">
            <w:pPr>
              <w:pStyle w:val="TableEntry"/>
              <w:spacing w:before="0" w:after="0"/>
              <w:rPr>
                <w:rFonts w:asciiTheme="minorHAnsi" w:hAnsiTheme="minorHAnsi"/>
                <w:sz w:val="22"/>
                <w:szCs w:val="22"/>
              </w:rPr>
            </w:pPr>
            <w:r>
              <w:rPr>
                <w:rFonts w:asciiTheme="minorHAnsi" w:hAnsiTheme="minorHAnsi"/>
                <w:sz w:val="22"/>
                <w:szCs w:val="22"/>
              </w:rPr>
              <w:t xml:space="preserve">17. Ability to track </w:t>
            </w:r>
            <w:r w:rsidR="00782622">
              <w:rPr>
                <w:rFonts w:asciiTheme="minorHAnsi" w:hAnsiTheme="minorHAnsi"/>
                <w:sz w:val="22"/>
                <w:szCs w:val="22"/>
              </w:rPr>
              <w:t>“</w:t>
            </w:r>
            <w:r>
              <w:rPr>
                <w:rFonts w:asciiTheme="minorHAnsi" w:hAnsiTheme="minorHAnsi"/>
                <w:sz w:val="22"/>
                <w:szCs w:val="22"/>
              </w:rPr>
              <w:t>copy and paste</w:t>
            </w:r>
            <w:r w:rsidR="00782622">
              <w:rPr>
                <w:rFonts w:asciiTheme="minorHAnsi" w:hAnsiTheme="minorHAnsi"/>
                <w:sz w:val="22"/>
                <w:szCs w:val="22"/>
              </w:rPr>
              <w:t>”</w:t>
            </w:r>
            <w:r>
              <w:rPr>
                <w:rFonts w:asciiTheme="minorHAnsi" w:hAnsiTheme="minorHAnsi"/>
                <w:sz w:val="22"/>
                <w:szCs w:val="22"/>
              </w:rPr>
              <w:t xml:space="preserve"> usage (e.g., </w:t>
            </w:r>
            <w:r w:rsidR="00782622">
              <w:rPr>
                <w:rFonts w:asciiTheme="minorHAnsi" w:hAnsiTheme="minorHAnsi"/>
                <w:sz w:val="22"/>
                <w:szCs w:val="22"/>
              </w:rPr>
              <w:t xml:space="preserve">via </w:t>
            </w:r>
            <w:r>
              <w:rPr>
                <w:rFonts w:asciiTheme="minorHAnsi" w:hAnsiTheme="minorHAnsi"/>
                <w:sz w:val="22"/>
                <w:szCs w:val="22"/>
              </w:rPr>
              <w:t>color coding, flags, notes</w:t>
            </w:r>
            <w:r w:rsidR="00782622">
              <w:rPr>
                <w:rFonts w:asciiTheme="minorHAnsi" w:hAnsiTheme="minorHAnsi"/>
                <w:sz w:val="22"/>
                <w:szCs w:val="22"/>
              </w:rPr>
              <w:t>,</w:t>
            </w:r>
            <w:r>
              <w:rPr>
                <w:rFonts w:asciiTheme="minorHAnsi" w:hAnsiTheme="minorHAnsi"/>
                <w:sz w:val="22"/>
                <w:szCs w:val="22"/>
              </w:rPr>
              <w:t xml:space="preserve">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a subsequent entry</w:t>
            </w:r>
            <w:r w:rsidR="00ED3EE6">
              <w:rPr>
                <w:rFonts w:asciiTheme="minorHAnsi" w:hAnsiTheme="minorHAnsi"/>
                <w:sz w:val="22"/>
                <w:szCs w:val="22"/>
              </w:rPr>
              <w:t>, as well as</w:t>
            </w:r>
            <w:r>
              <w:rPr>
                <w:rFonts w:asciiTheme="minorHAnsi" w:hAnsiTheme="minorHAnsi"/>
                <w:sz w:val="22"/>
                <w:szCs w:val="22"/>
              </w:rPr>
              <w:t xml:space="preserve">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w:t>
            </w:r>
            <w:r w:rsidR="00ED3EE6">
              <w:rPr>
                <w:rFonts w:asciiTheme="minorHAnsi" w:hAnsiTheme="minorHAnsi"/>
                <w:sz w:val="22"/>
                <w:szCs w:val="22"/>
              </w:rPr>
              <w:t>“</w:t>
            </w:r>
            <w:r>
              <w:rPr>
                <w:rFonts w:asciiTheme="minorHAnsi" w:hAnsiTheme="minorHAnsi"/>
                <w:sz w:val="22"/>
                <w:szCs w:val="22"/>
              </w:rPr>
              <w:t>copy and paste</w:t>
            </w:r>
            <w:r w:rsidR="00ED3EE6">
              <w:rPr>
                <w:rFonts w:asciiTheme="minorHAnsi" w:hAnsiTheme="minorHAnsi"/>
                <w:sz w:val="22"/>
                <w:szCs w:val="22"/>
              </w:rPr>
              <w:t>”</w:t>
            </w:r>
            <w:r>
              <w:rPr>
                <w:rFonts w:asciiTheme="minorHAnsi" w:hAnsiTheme="minorHAnsi"/>
                <w:sz w:val="22"/>
                <w:szCs w:val="22"/>
              </w:rPr>
              <w:t xml:space="preserve"> usage in a data audit of the use of </w:t>
            </w:r>
            <w:r w:rsidR="00ED3EE6">
              <w:rPr>
                <w:rFonts w:asciiTheme="minorHAnsi" w:hAnsiTheme="minorHAnsi"/>
                <w:sz w:val="22"/>
                <w:szCs w:val="22"/>
              </w:rPr>
              <w:t>“</w:t>
            </w:r>
            <w:r>
              <w:rPr>
                <w:rFonts w:asciiTheme="minorHAnsi" w:hAnsiTheme="minorHAnsi"/>
                <w:sz w:val="22"/>
                <w:szCs w:val="22"/>
              </w:rPr>
              <w:t>copy and paste</w:t>
            </w:r>
            <w:r w:rsidR="00ED3EE6">
              <w:rPr>
                <w:rFonts w:asciiTheme="minorHAnsi" w:hAnsiTheme="minorHAnsi"/>
                <w:sz w:val="22"/>
                <w:szCs w:val="22"/>
              </w:rPr>
              <w:t>”</w:t>
            </w:r>
            <w:r>
              <w:rPr>
                <w:rFonts w:asciiTheme="minorHAnsi" w:hAnsiTheme="minorHAnsi"/>
                <w:sz w:val="22"/>
                <w:szCs w:val="22"/>
              </w:rPr>
              <w:t xml:space="preserv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FB35BE" w:rsidP="00782622">
            <w:pPr>
              <w:pStyle w:val="TableEntry"/>
              <w:spacing w:before="0" w:after="0"/>
              <w:rPr>
                <w:rFonts w:asciiTheme="minorHAnsi" w:hAnsiTheme="minorHAnsi"/>
                <w:sz w:val="22"/>
                <w:szCs w:val="22"/>
              </w:rPr>
            </w:pPr>
            <w:r w:rsidRPr="00AD7F17">
              <w:rPr>
                <w:rFonts w:asciiTheme="minorHAnsi" w:hAnsiTheme="minorHAnsi"/>
                <w:sz w:val="22"/>
                <w:szCs w:val="22"/>
              </w:rPr>
              <w:t>16. Ability</w:t>
            </w:r>
            <w:r>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Pr>
                <w:rFonts w:asciiTheme="minorHAnsi" w:hAnsiTheme="minorHAnsi"/>
                <w:sz w:val="22"/>
                <w:szCs w:val="22"/>
              </w:rPr>
              <w:t xml:space="preserve"> disable” capabilities for “pre-populate” </w:t>
            </w:r>
            <w:r w:rsidR="00782622">
              <w:rPr>
                <w:rFonts w:asciiTheme="minorHAnsi" w:hAnsiTheme="minorHAnsi"/>
                <w:sz w:val="22"/>
                <w:szCs w:val="22"/>
              </w:rPr>
              <w:t xml:space="preserve">HIT </w:t>
            </w:r>
            <w:r>
              <w:rPr>
                <w:rFonts w:asciiTheme="minorHAnsi" w:hAnsiTheme="minorHAnsi"/>
                <w:sz w:val="22"/>
                <w:szCs w:val="22"/>
              </w:rPr>
              <w:t>function</w:t>
            </w:r>
          </w:p>
        </w:tc>
      </w:tr>
      <w:tr w:rsidR="00FB35BE" w:rsidRPr="009A2443" w:rsidTr="009A2443">
        <w:trPr>
          <w:cantSplit/>
        </w:trPr>
        <w:tc>
          <w:tcPr>
            <w:tcW w:w="9576" w:type="dxa"/>
          </w:tcPr>
          <w:p w:rsidR="00FB35BE" w:rsidRPr="00AD7F17" w:rsidRDefault="00FB35BE" w:rsidP="00782622">
            <w:pPr>
              <w:pStyle w:val="TableEntry"/>
              <w:spacing w:before="0" w:after="0"/>
              <w:rPr>
                <w:rFonts w:asciiTheme="minorHAnsi" w:hAnsiTheme="minorHAnsi"/>
                <w:sz w:val="22"/>
                <w:szCs w:val="22"/>
              </w:rPr>
            </w:pPr>
            <w:r>
              <w:rPr>
                <w:rFonts w:asciiTheme="minorHAnsi" w:hAnsiTheme="minorHAnsi"/>
                <w:sz w:val="22"/>
                <w:szCs w:val="22"/>
              </w:rPr>
              <w:t xml:space="preserve">17. Ability to track </w:t>
            </w:r>
            <w:r w:rsidR="00ED3EE6">
              <w:rPr>
                <w:rFonts w:asciiTheme="minorHAnsi" w:hAnsiTheme="minorHAnsi"/>
                <w:sz w:val="22"/>
                <w:szCs w:val="22"/>
              </w:rPr>
              <w:t>“p</w:t>
            </w:r>
            <w:r>
              <w:rPr>
                <w:rFonts w:asciiTheme="minorHAnsi" w:hAnsiTheme="minorHAnsi"/>
                <w:sz w:val="22"/>
                <w:szCs w:val="22"/>
              </w:rPr>
              <w:t>re-populate</w:t>
            </w:r>
            <w:r w:rsidR="00ED3EE6">
              <w:rPr>
                <w:rFonts w:asciiTheme="minorHAnsi" w:hAnsiTheme="minorHAnsi"/>
                <w:sz w:val="22"/>
                <w:szCs w:val="22"/>
              </w:rPr>
              <w:t>”</w:t>
            </w:r>
            <w:r>
              <w:rPr>
                <w:rFonts w:asciiTheme="minorHAnsi" w:hAnsiTheme="minorHAnsi"/>
                <w:sz w:val="22"/>
                <w:szCs w:val="22"/>
              </w:rPr>
              <w:t xml:space="preserve"> usage (e.g., </w:t>
            </w:r>
            <w:r w:rsidR="00782622">
              <w:rPr>
                <w:rFonts w:asciiTheme="minorHAnsi" w:hAnsiTheme="minorHAnsi"/>
                <w:sz w:val="22"/>
                <w:szCs w:val="22"/>
              </w:rPr>
              <w:t xml:space="preserve">via </w:t>
            </w:r>
            <w:r>
              <w:rPr>
                <w:rFonts w:asciiTheme="minorHAnsi" w:hAnsiTheme="minorHAnsi"/>
                <w:sz w:val="22"/>
                <w:szCs w:val="22"/>
              </w:rPr>
              <w:t>color coding, flags, notes</w:t>
            </w:r>
            <w:r w:rsidR="00782622">
              <w:rPr>
                <w:rFonts w:asciiTheme="minorHAnsi" w:hAnsiTheme="minorHAnsi"/>
                <w:sz w:val="22"/>
                <w:szCs w:val="22"/>
              </w:rPr>
              <w:t>,</w:t>
            </w:r>
            <w:r>
              <w:rPr>
                <w:rFonts w:asciiTheme="minorHAnsi" w:hAnsiTheme="minorHAnsi"/>
                <w:sz w:val="22"/>
                <w:szCs w:val="22"/>
              </w:rPr>
              <w:t xml:space="preserve">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and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Pr>
                <w:rFonts w:asciiTheme="minorHAnsi" w:hAnsiTheme="minorHAnsi"/>
                <w:sz w:val="22"/>
                <w:szCs w:val="22"/>
              </w:rPr>
              <w:t xml:space="preserve"> usage in a data audit of the use of </w:t>
            </w:r>
            <w:r w:rsidR="00ED3EE6">
              <w:rPr>
                <w:rFonts w:asciiTheme="minorHAnsi" w:hAnsiTheme="minorHAnsi"/>
                <w:sz w:val="22"/>
                <w:szCs w:val="22"/>
              </w:rPr>
              <w:t>“pre-populate”</w:t>
            </w:r>
            <w:r>
              <w:rPr>
                <w:rFonts w:asciiTheme="minorHAnsi" w:hAnsiTheme="minorHAnsi"/>
                <w:sz w:val="22"/>
                <w:szCs w:val="22"/>
              </w:rPr>
              <w:t xml:space="preserv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 xml:space="preserve">author of performing </w:t>
            </w:r>
            <w:r w:rsidR="00782622">
              <w:rPr>
                <w:rFonts w:asciiTheme="minorHAnsi" w:hAnsiTheme="minorHAnsi"/>
                <w:sz w:val="22"/>
                <w:szCs w:val="22"/>
              </w:rPr>
              <w:t>pre-populate</w:t>
            </w:r>
            <w:r>
              <w:rPr>
                <w:rFonts w:asciiTheme="minorHAnsi" w:hAnsiTheme="minorHAnsi"/>
                <w:sz w:val="22"/>
                <w:szCs w:val="22"/>
              </w:rPr>
              <w:t>.</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7" w:name="_Toc430242950"/>
    </w:p>
    <w:p w:rsidR="004B0ABB" w:rsidRPr="004B0ABB" w:rsidRDefault="004B0ABB" w:rsidP="004B0ABB">
      <w:pPr>
        <w:pStyle w:val="BodyText"/>
        <w:spacing w:before="0"/>
        <w:rPr>
          <w:rFonts w:asciiTheme="minorHAnsi" w:hAnsiTheme="minorHAnsi"/>
          <w:b/>
          <w:sz w:val="22"/>
          <w:szCs w:val="22"/>
          <w:highlight w:val="yellow"/>
        </w:rPr>
      </w:pPr>
      <w:r w:rsidRPr="004B0ABB">
        <w:rPr>
          <w:rFonts w:asciiTheme="minorHAnsi" w:hAnsiTheme="minorHAnsi"/>
          <w:b/>
          <w:sz w:val="22"/>
          <w:szCs w:val="22"/>
          <w:highlight w:val="yellow"/>
        </w:rPr>
        <w:t>To Glossary:</w:t>
      </w:r>
    </w:p>
    <w:p w:rsidR="004B0ABB" w:rsidRDefault="004B0ABB" w:rsidP="004B0ABB">
      <w:pPr>
        <w:pStyle w:val="BodyText"/>
        <w:spacing w:before="0"/>
        <w:rPr>
          <w:rFonts w:asciiTheme="minorHAnsi" w:hAnsiTheme="minorHAnsi"/>
          <w:sz w:val="22"/>
          <w:szCs w:val="22"/>
        </w:rPr>
      </w:pPr>
      <w:r w:rsidRPr="004F11FB">
        <w:rPr>
          <w:rFonts w:asciiTheme="minorHAnsi" w:hAnsiTheme="minorHAnsi"/>
          <w:sz w:val="22"/>
          <w:szCs w:val="22"/>
          <w:highlight w:val="yellow"/>
        </w:rPr>
        <w:t>Term record include</w:t>
      </w:r>
      <w:r>
        <w:rPr>
          <w:rFonts w:asciiTheme="minorHAnsi" w:hAnsiTheme="minorHAnsi"/>
          <w:sz w:val="22"/>
          <w:szCs w:val="22"/>
          <w:highlight w:val="yellow"/>
        </w:rPr>
        <w:t>s</w:t>
      </w:r>
      <w:r w:rsidRPr="004F11FB">
        <w:rPr>
          <w:rFonts w:asciiTheme="minorHAnsi" w:hAnsiTheme="minorHAnsi"/>
          <w:sz w:val="22"/>
          <w:szCs w:val="22"/>
          <w:highlight w:val="yellow"/>
        </w:rPr>
        <w:t xml:space="preserve"> episode of care and longitudinal record</w:t>
      </w:r>
    </w:p>
    <w:p w:rsidR="004B0ABB" w:rsidRDefault="004B0ABB" w:rsidP="004B0ABB">
      <w:pPr>
        <w:pStyle w:val="BodyText"/>
        <w:spacing w:before="0"/>
        <w:rPr>
          <w:rFonts w:asciiTheme="minorHAnsi" w:hAnsiTheme="minorHAnsi"/>
          <w:sz w:val="22"/>
          <w:szCs w:val="22"/>
        </w:rPr>
      </w:pPr>
      <w:r w:rsidRPr="004F11FB">
        <w:rPr>
          <w:rFonts w:asciiTheme="minorHAnsi" w:hAnsiTheme="minorHAnsi"/>
          <w:sz w:val="22"/>
          <w:szCs w:val="22"/>
          <w:highlight w:val="yellow"/>
        </w:rPr>
        <w:t>Define - viewable display (e.g. in track changes or audit document) and a printed output (with and without changes)</w:t>
      </w:r>
    </w:p>
    <w:p w:rsidR="004B0ABB" w:rsidRDefault="004B0ABB" w:rsidP="004B0ABB">
      <w:pPr>
        <w:pStyle w:val="BodyText"/>
        <w:spacing w:before="0"/>
        <w:rPr>
          <w:rFonts w:asciiTheme="minorHAnsi" w:hAnsiTheme="minorHAnsi"/>
          <w:sz w:val="22"/>
          <w:szCs w:val="22"/>
        </w:rPr>
      </w:pPr>
      <w:proofErr w:type="gramStart"/>
      <w:r w:rsidRPr="006D0C5D">
        <w:rPr>
          <w:rFonts w:asciiTheme="minorHAnsi" w:hAnsiTheme="minorHAnsi"/>
          <w:sz w:val="22"/>
          <w:szCs w:val="22"/>
          <w:highlight w:val="cyan"/>
        </w:rPr>
        <w:t>Proof of integrity or conformity to integrity???</w:t>
      </w:r>
      <w:proofErr w:type="gramEnd"/>
      <w:r>
        <w:rPr>
          <w:rFonts w:asciiTheme="minorHAnsi" w:hAnsiTheme="minorHAnsi"/>
          <w:sz w:val="22"/>
          <w:szCs w:val="22"/>
        </w:rPr>
        <w:t xml:space="preserve"> </w:t>
      </w:r>
      <w:r w:rsidRPr="006D0C5D">
        <w:rPr>
          <w:rFonts w:asciiTheme="minorHAnsi" w:hAnsiTheme="minorHAnsi"/>
          <w:sz w:val="22"/>
          <w:szCs w:val="22"/>
          <w:highlight w:val="cyan"/>
        </w:rPr>
        <w:t>Availability means it is there. Integrity of viewing information</w:t>
      </w:r>
    </w:p>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8" w:name="_Toc444093525"/>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7"/>
      <w:bookmarkEnd w:id="8"/>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E6659B">
            <w:pPr>
              <w:pStyle w:val="BodyText"/>
              <w:spacing w:before="0"/>
              <w:rPr>
                <w:rFonts w:asciiTheme="minorHAnsi" w:hAnsiTheme="minorHAnsi"/>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 of protected health information as well as (2) loss, tampering, and corruption of health information.”</w:t>
            </w:r>
            <w:r w:rsidR="00E6659B" w:rsidRPr="003A5876">
              <w:rPr>
                <w:rStyle w:val="FootnoteReference"/>
                <w:rFonts w:asciiTheme="minorHAnsi" w:hAnsiTheme="minorHAnsi"/>
                <w:sz w:val="22"/>
                <w:szCs w:val="22"/>
              </w:rPr>
              <w:footnoteReference w:id="7"/>
            </w:r>
            <w:r w:rsidR="00E6659B" w:rsidRPr="003A5876">
              <w:rPr>
                <w:rFonts w:asciiTheme="minorHAnsi" w:hAnsiTheme="minorHAnsi"/>
                <w:sz w:val="22"/>
                <w:szCs w:val="22"/>
              </w:rPr>
              <w:t xml:space="preserve">  Thus, part 1 of this definition relates to protection of Information Availability and part 2 – to protection of Information Integrity.</w:t>
            </w:r>
          </w:p>
          <w:p w:rsidR="00E6659B" w:rsidRPr="003A5876" w:rsidRDefault="00E6659B" w:rsidP="00002C5E">
            <w:pPr>
              <w:pStyle w:val="BodyText"/>
              <w:spacing w:before="0"/>
              <w:rPr>
                <w:rFonts w:asciiTheme="minorHAnsi" w:hAnsiTheme="minorHAnsi"/>
                <w:b/>
                <w:sz w:val="22"/>
                <w:szCs w:val="22"/>
              </w:rPr>
            </w:pP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1. Ability to ensure appropriate levels of protection from breach, corruption and loss of information that is private, confidential, classified and essential to business continuity or otherwise requires protection.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p>
        </w:tc>
      </w:tr>
      <w:tr w:rsidR="00905B03" w:rsidRPr="009A2443" w:rsidTr="009A2443">
        <w:trPr>
          <w:cantSplit/>
        </w:trPr>
        <w:tc>
          <w:tcPr>
            <w:tcW w:w="9576" w:type="dxa"/>
          </w:tcPr>
          <w:p w:rsidR="000E0014" w:rsidRDefault="00DB1DBF" w:rsidP="000E0014">
            <w:pPr>
              <w:pStyle w:val="TableEntry"/>
              <w:spacing w:before="0" w:after="0"/>
              <w:rPr>
                <w:rFonts w:asciiTheme="minorHAnsi" w:hAnsiTheme="minorHAnsi" w:cs="Calibri"/>
                <w:sz w:val="22"/>
                <w:szCs w:val="22"/>
              </w:rPr>
            </w:pPr>
            <w:r>
              <w:rPr>
                <w:rFonts w:asciiTheme="minorHAnsi" w:hAnsiTheme="minorHAnsi"/>
                <w:sz w:val="22"/>
                <w:szCs w:val="22"/>
              </w:rPr>
              <w:t xml:space="preserve">10.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Calibri"/>
                <w:sz w:val="22"/>
                <w:szCs w:val="22"/>
              </w:rPr>
              <w:t>appropriately protected, accessed, stored, and released with a properly documented audit trail</w:t>
            </w:r>
            <w:r w:rsidR="000E0014">
              <w:rPr>
                <w:rFonts w:asciiTheme="minorHAnsi" w:hAnsiTheme="minorHAnsi" w:cs="Calibri"/>
                <w:sz w:val="22"/>
                <w:szCs w:val="22"/>
              </w:rPr>
              <w:t>;</w:t>
            </w:r>
            <w:r w:rsidRPr="00AD7F17">
              <w:rPr>
                <w:rFonts w:asciiTheme="minorHAnsi" w:hAnsiTheme="minorHAnsi" w:cs="Arial"/>
                <w:sz w:val="22"/>
                <w:szCs w:val="22"/>
              </w:rPr>
              <w:t xml:space="preserve"> </w:t>
            </w:r>
            <w:r w:rsidR="004F11FB" w:rsidRPr="004F11FB">
              <w:rPr>
                <w:rFonts w:asciiTheme="minorHAnsi" w:hAnsiTheme="minorHAnsi" w:cs="Arial"/>
                <w:sz w:val="22"/>
                <w:szCs w:val="22"/>
                <w:highlight w:val="yellow"/>
              </w:rPr>
              <w:t>Compliance</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 and where it is needed</w:t>
            </w:r>
            <w:r w:rsidR="000E0014">
              <w:rPr>
                <w:rFonts w:asciiTheme="minorHAnsi" w:hAnsiTheme="minorHAnsi" w:cs="Calibri"/>
                <w:sz w:val="22"/>
                <w:szCs w:val="22"/>
              </w:rPr>
              <w:t>;</w:t>
            </w:r>
            <w:r w:rsidR="004F11FB" w:rsidRPr="004F11FB">
              <w:rPr>
                <w:rFonts w:asciiTheme="minorHAnsi" w:hAnsiTheme="minorHAnsi" w:cs="Calibri"/>
                <w:sz w:val="22"/>
                <w:szCs w:val="22"/>
                <w:highlight w:val="yellow"/>
              </w:rPr>
              <w:t xml:space="preserve"> Availability</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Calibri"/>
                <w:sz w:val="22"/>
                <w:szCs w:val="22"/>
              </w:rPr>
              <w:t>information is retained for the right 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 </w:t>
            </w:r>
            <w:r w:rsidRPr="00AD7F17">
              <w:rPr>
                <w:rFonts w:asciiTheme="minorHAnsi" w:hAnsiTheme="minorHAnsi"/>
                <w:sz w:val="22"/>
                <w:szCs w:val="22"/>
                <w:highlight w:val="yellow"/>
              </w:rPr>
              <w:t>(This is in ACOUNTABILITY AND RETENTION)</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p>
    <w:p w:rsidR="00E6659B" w:rsidRDefault="00E6659B" w:rsidP="00E6659B">
      <w:pPr>
        <w:pStyle w:val="BodyText"/>
        <w:rPr>
          <w:noProof/>
          <w:kern w:val="28"/>
        </w:rPr>
      </w:pPr>
      <w:r>
        <w:br w:type="page"/>
      </w:r>
    </w:p>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44093526"/>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9"/>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8"/>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 xml:space="preserve">ocument, approve, communicate and train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0E0014">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proofErr w:type="gramStart"/>
            <w:r w:rsidR="00D6090D">
              <w:rPr>
                <w:rFonts w:cs="Calibri"/>
              </w:rPr>
              <w:t xml:space="preserve">specific </w:t>
            </w:r>
            <w:r w:rsidR="00D6090D">
              <w:t xml:space="preserve"> roles</w:t>
            </w:r>
            <w:proofErr w:type="gramEnd"/>
            <w:r w:rsidR="00D6090D">
              <w:t xml:space="preserve"> </w:t>
            </w:r>
            <w:r w:rsidRPr="00AD7F17">
              <w:t xml:space="preserve">and responsibilities </w:t>
            </w:r>
            <w:r w:rsidR="00D6090D">
              <w:t>of</w:t>
            </w:r>
            <w:r w:rsidR="00D6090D" w:rsidRPr="00AD7F17">
              <w:t xml:space="preserve"> </w:t>
            </w:r>
            <w:r w:rsidRPr="00AD7F17">
              <w:t>workforce member</w:t>
            </w:r>
            <w:r w:rsidR="00140A14">
              <w:t xml:space="preserve"> – </w:t>
            </w:r>
            <w:r w:rsidR="00140A14" w:rsidRPr="00140A14">
              <w:rPr>
                <w:highlight w:val="yellow"/>
              </w:rPr>
              <w:t>define specifics in the checklist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organization’s capability in </w:t>
            </w:r>
            <w:r w:rsidR="00D6090D" w:rsidRPr="00AD7F17">
              <w:rPr>
                <w:rFonts w:cs="Calibri"/>
              </w:rPr>
              <w:t xml:space="preserve">demonstrating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905B03">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 and where it is needed, information is retained for the right amount of time and prop</w:t>
            </w:r>
            <w:r w:rsidRPr="00AD7F17">
              <w:t xml:space="preserve">erly </w:t>
            </w:r>
            <w:proofErr w:type="spellStart"/>
            <w:r w:rsidRPr="00AD7F17">
              <w:t>dispositioned</w:t>
            </w:r>
            <w:proofErr w:type="spellEnd"/>
            <w:r w:rsidRPr="00AD7F17">
              <w:t xml:space="preserve"> when no longer required</w:t>
            </w:r>
            <w:r w:rsidR="00905B03" w:rsidRPr="00AD7F17">
              <w:t xml:space="preserve">  </w:t>
            </w:r>
            <w:r w:rsidR="00905B03" w:rsidRPr="00AD7F17">
              <w:rPr>
                <w:highlight w:val="yellow"/>
              </w:rPr>
              <w:t xml:space="preserve">(See also RETENTION and </w:t>
            </w:r>
            <w:r w:rsidR="00905B03" w:rsidRPr="00D6090D">
              <w:rPr>
                <w:highlight w:val="yellow"/>
              </w:rPr>
              <w:t>PROTECTION)</w:t>
            </w:r>
            <w:r w:rsidR="004F11FB" w:rsidRPr="004F11FB">
              <w:rPr>
                <w:highlight w:val="yellow"/>
              </w:rPr>
              <w:t>HIM CHECKLIST</w:t>
            </w:r>
          </w:p>
        </w:tc>
      </w:tr>
      <w:tr w:rsidR="006C2B6B" w:rsidRPr="009A2443" w:rsidTr="00D6090D">
        <w:tc>
          <w:tcPr>
            <w:tcW w:w="9576" w:type="dxa"/>
            <w:shd w:val="clear" w:color="auto" w:fill="auto"/>
          </w:tcPr>
          <w:p w:rsidR="006C2B6B" w:rsidRPr="00AD7F17" w:rsidRDefault="006C2B6B" w:rsidP="00002C5E">
            <w:r w:rsidRPr="00AD7F17">
              <w:t>8. Ability to audit that p</w:t>
            </w:r>
            <w:r w:rsidRPr="00AD7F17">
              <w:rPr>
                <w:rFonts w:cs="Calibri"/>
              </w:rPr>
              <w:t xml:space="preserve">olicies are up-to-date, adopted, and cover all types of information in all media </w:t>
            </w:r>
            <w:r w:rsidR="004F11FB" w:rsidRPr="004F11FB">
              <w:rPr>
                <w:rFonts w:cs="Calibri"/>
              </w:rPr>
              <w:t>and the process by which this is completed.</w:t>
            </w:r>
            <w:r w:rsidR="00066D12" w:rsidRPr="00AD7F17">
              <w:rPr>
                <w:rFonts w:cs="Calibri"/>
              </w:rPr>
              <w:t xml:space="preserve"> </w:t>
            </w:r>
            <w:r w:rsidR="004F11FB" w:rsidRPr="004F11FB">
              <w:rPr>
                <w:rFonts w:cs="Calibri"/>
                <w:highlight w:val="yellow"/>
              </w:rPr>
              <w:t>(COMPLIANCE?)(HIM CHECKLIST?)</w:t>
            </w:r>
          </w:p>
        </w:tc>
      </w:tr>
      <w:tr w:rsidR="004B0ABB" w:rsidRPr="009A2443" w:rsidTr="00002C5E">
        <w:tc>
          <w:tcPr>
            <w:tcW w:w="9576" w:type="dxa"/>
          </w:tcPr>
          <w:p w:rsidR="004B0ABB" w:rsidRPr="004F11FB" w:rsidRDefault="004B0ABB" w:rsidP="00064C5E">
            <w:pPr>
              <w:jc w:val="center"/>
              <w:rPr>
                <w:b/>
                <w:highlight w:val="yellow"/>
              </w:rPr>
            </w:pPr>
          </w:p>
        </w:tc>
      </w:tr>
      <w:tr w:rsidR="00066D12" w:rsidRPr="009A2443" w:rsidTr="00002C5E">
        <w:tc>
          <w:tcPr>
            <w:tcW w:w="9576" w:type="dxa"/>
          </w:tcPr>
          <w:p w:rsidR="00066D12" w:rsidRPr="00D6090D" w:rsidRDefault="004F11FB" w:rsidP="00064C5E">
            <w:pPr>
              <w:jc w:val="center"/>
              <w:rPr>
                <w:b/>
                <w:highlight w:val="yellow"/>
              </w:rPr>
            </w:pPr>
            <w:r w:rsidRPr="004F11FB">
              <w:rPr>
                <w:b/>
                <w:highlight w:val="yellow"/>
              </w:rPr>
              <w:t>Potential checklist items</w:t>
            </w:r>
          </w:p>
        </w:tc>
      </w:tr>
      <w:tr w:rsidR="006C2B6B" w:rsidRPr="009A2443" w:rsidTr="00AD53B2">
        <w:trPr>
          <w:trHeight w:val="224"/>
        </w:trPr>
        <w:tc>
          <w:tcPr>
            <w:tcW w:w="9576" w:type="dxa"/>
          </w:tcPr>
          <w:p w:rsidR="006C2B6B" w:rsidRPr="00D6090D" w:rsidRDefault="004F11FB" w:rsidP="00D6090D">
            <w:pPr>
              <w:rPr>
                <w:highlight w:val="yellow"/>
              </w:rPr>
            </w:pPr>
            <w:r w:rsidRPr="004F11FB">
              <w:rPr>
                <w:highlight w:val="yellow"/>
              </w:rPr>
              <w:t>a. Ability to create and document organizational policies on health information management.</w:t>
            </w:r>
          </w:p>
        </w:tc>
      </w:tr>
      <w:tr w:rsidR="006C2B6B" w:rsidRPr="009A2443" w:rsidTr="00002C5E">
        <w:tc>
          <w:tcPr>
            <w:tcW w:w="9576" w:type="dxa"/>
          </w:tcPr>
          <w:p w:rsidR="006C2B6B" w:rsidRPr="00D6090D" w:rsidRDefault="004F11FB" w:rsidP="00002C5E">
            <w:pPr>
              <w:rPr>
                <w:highlight w:val="yellow"/>
              </w:rPr>
            </w:pPr>
            <w:r w:rsidRPr="004F11FB">
              <w:rPr>
                <w:highlight w:val="yellow"/>
              </w:rPr>
              <w:t>b. Ability to effectively make policies available to all staff with notifications mechanism of new or revised policies.</w:t>
            </w:r>
          </w:p>
        </w:tc>
      </w:tr>
      <w:tr w:rsidR="006C2B6B" w:rsidRPr="009A2443" w:rsidTr="00002C5E">
        <w:tc>
          <w:tcPr>
            <w:tcW w:w="9576" w:type="dxa"/>
          </w:tcPr>
          <w:p w:rsidR="006C2B6B" w:rsidRPr="00D6090D" w:rsidRDefault="00550AAA" w:rsidP="00002C5E">
            <w:pPr>
              <w:rPr>
                <w:highlight w:val="yellow"/>
              </w:rPr>
            </w:pPr>
            <w:r w:rsidRPr="00D6090D">
              <w:rPr>
                <w:highlight w:val="yellow"/>
              </w:rPr>
              <w:t>c</w:t>
            </w:r>
            <w:r w:rsidR="00064C5E" w:rsidRPr="00D6090D">
              <w:rPr>
                <w:highlight w:val="yellow"/>
              </w:rPr>
              <w:t xml:space="preserve">. </w:t>
            </w:r>
            <w:r w:rsidR="006C2B6B" w:rsidRPr="00D6090D">
              <w:rPr>
                <w:highlight w:val="yellow"/>
              </w:rPr>
              <w:t>Ability to document and verify acceptance of senior leadership individuals to oversee the information governance program and resources to support the program.</w:t>
            </w:r>
          </w:p>
        </w:tc>
      </w:tr>
      <w:tr w:rsidR="006C2B6B" w:rsidRPr="009A2443" w:rsidTr="00002C5E">
        <w:tc>
          <w:tcPr>
            <w:tcW w:w="9576" w:type="dxa"/>
          </w:tcPr>
          <w:p w:rsidR="006C2B6B" w:rsidRPr="00D6090D" w:rsidRDefault="00550AAA" w:rsidP="00002C5E">
            <w:pPr>
              <w:rPr>
                <w:highlight w:val="yellow"/>
              </w:rPr>
            </w:pPr>
            <w:r w:rsidRPr="00D6090D">
              <w:rPr>
                <w:highlight w:val="yellow"/>
              </w:rPr>
              <w:t>d.</w:t>
            </w:r>
            <w:r w:rsidR="00064C5E" w:rsidRPr="00D6090D">
              <w:rPr>
                <w:highlight w:val="yellow"/>
              </w:rPr>
              <w:t xml:space="preserve"> </w:t>
            </w:r>
            <w:r w:rsidR="006C2B6B" w:rsidRPr="00D6090D">
              <w:rPr>
                <w:highlight w:val="yellow"/>
              </w:rPr>
              <w:t>Ability to document qualifications for those in the roles of executive sponsorship or authority.</w:t>
            </w:r>
          </w:p>
        </w:tc>
      </w:tr>
      <w:tr w:rsidR="006C2B6B" w:rsidRPr="009A2443" w:rsidTr="00002C5E">
        <w:tc>
          <w:tcPr>
            <w:tcW w:w="9576" w:type="dxa"/>
          </w:tcPr>
          <w:p w:rsidR="006C2B6B" w:rsidRPr="00D6090D" w:rsidRDefault="00550AAA" w:rsidP="00002C5E">
            <w:pPr>
              <w:rPr>
                <w:highlight w:val="yellow"/>
              </w:rPr>
            </w:pPr>
            <w:r w:rsidRPr="00D6090D">
              <w:rPr>
                <w:highlight w:val="yellow"/>
              </w:rPr>
              <w:t>e</w:t>
            </w:r>
            <w:r w:rsidR="00064C5E" w:rsidRPr="00D6090D">
              <w:rPr>
                <w:highlight w:val="yellow"/>
              </w:rPr>
              <w:t xml:space="preserve">. </w:t>
            </w:r>
            <w:r w:rsidR="006C2B6B" w:rsidRPr="00D6090D">
              <w:rPr>
                <w:highlight w:val="yellow"/>
              </w:rPr>
              <w:t>Ability to document implementation and adoption plan.</w:t>
            </w:r>
          </w:p>
        </w:tc>
      </w:tr>
      <w:tr w:rsidR="006C2B6B" w:rsidRPr="009A2443" w:rsidTr="00002C5E">
        <w:tc>
          <w:tcPr>
            <w:tcW w:w="9576" w:type="dxa"/>
          </w:tcPr>
          <w:p w:rsidR="006C2B6B" w:rsidRPr="00D6090D" w:rsidRDefault="00550AAA" w:rsidP="00002C5E">
            <w:pPr>
              <w:rPr>
                <w:highlight w:val="yellow"/>
              </w:rPr>
            </w:pPr>
            <w:r w:rsidRPr="00D6090D">
              <w:rPr>
                <w:highlight w:val="yellow"/>
              </w:rPr>
              <w:t>f</w:t>
            </w:r>
            <w:r w:rsidR="00064C5E" w:rsidRPr="00D6090D">
              <w:rPr>
                <w:highlight w:val="yellow"/>
              </w:rPr>
              <w:t xml:space="preserve">. </w:t>
            </w:r>
            <w:r w:rsidR="006C2B6B" w:rsidRPr="00D6090D">
              <w:rPr>
                <w:highlight w:val="yellow"/>
              </w:rPr>
              <w:t>Ability to create executive summary reports that will be delivered with designated frequency and to whom they are shared</w:t>
            </w:r>
            <w:r w:rsidR="004F11FB" w:rsidRPr="004F11FB">
              <w:rPr>
                <w:highlight w:val="yellow"/>
              </w:rPr>
              <w:t>.</w:t>
            </w:r>
          </w:p>
        </w:tc>
      </w:tr>
      <w:tr w:rsidR="006C2B6B" w:rsidRPr="009A2443" w:rsidTr="00002C5E">
        <w:tc>
          <w:tcPr>
            <w:tcW w:w="9576" w:type="dxa"/>
          </w:tcPr>
          <w:p w:rsidR="006C2B6B" w:rsidRPr="00D6090D" w:rsidRDefault="00550AAA" w:rsidP="00002C5E">
            <w:pPr>
              <w:rPr>
                <w:highlight w:val="yellow"/>
              </w:rPr>
            </w:pPr>
            <w:r w:rsidRPr="00D6090D">
              <w:rPr>
                <w:highlight w:val="yellow"/>
              </w:rPr>
              <w:lastRenderedPageBreak/>
              <w:t>g</w:t>
            </w:r>
            <w:r w:rsidR="00064C5E" w:rsidRPr="00D6090D">
              <w:rPr>
                <w:highlight w:val="yellow"/>
              </w:rPr>
              <w:t xml:space="preserve">. </w:t>
            </w:r>
            <w:r w:rsidR="006C2B6B" w:rsidRPr="00D6090D">
              <w:rPr>
                <w:highlight w:val="yellow"/>
              </w:rPr>
              <w:t>Ability to document IG program plan and requirements.</w:t>
            </w:r>
          </w:p>
        </w:tc>
      </w:tr>
      <w:tr w:rsidR="006C2B6B" w:rsidRPr="009A2443" w:rsidTr="00002C5E">
        <w:tc>
          <w:tcPr>
            <w:tcW w:w="9576" w:type="dxa"/>
          </w:tcPr>
          <w:p w:rsidR="006C2B6B" w:rsidRPr="00AD7F17" w:rsidRDefault="00550AAA" w:rsidP="00002C5E">
            <w:pPr>
              <w:rPr>
                <w:highlight w:val="yellow"/>
              </w:rPr>
            </w:pPr>
            <w:r w:rsidRPr="00AD7F17">
              <w:rPr>
                <w:highlight w:val="yellow"/>
              </w:rPr>
              <w:t>h</w:t>
            </w:r>
            <w:r w:rsidR="00064C5E" w:rsidRPr="00AD7F17">
              <w:rPr>
                <w:highlight w:val="yellow"/>
              </w:rPr>
              <w:t xml:space="preserve">. </w:t>
            </w:r>
            <w:r w:rsidR="006C2B6B" w:rsidRPr="00AD7F17">
              <w:rPr>
                <w:highlight w:val="yellow"/>
              </w:rPr>
              <w:t>Ability to document creation, revision, review, and approval process for policies.</w:t>
            </w:r>
          </w:p>
        </w:tc>
      </w:tr>
      <w:tr w:rsidR="006C2B6B" w:rsidRPr="009A2443" w:rsidTr="00002C5E">
        <w:tc>
          <w:tcPr>
            <w:tcW w:w="9576" w:type="dxa"/>
          </w:tcPr>
          <w:p w:rsidR="006C2B6B" w:rsidRPr="00AD7F17" w:rsidRDefault="00550AAA" w:rsidP="00002C5E">
            <w:proofErr w:type="spellStart"/>
            <w:r w:rsidRPr="00AD7F17">
              <w:rPr>
                <w:highlight w:val="yellow"/>
              </w:rPr>
              <w:t>i</w:t>
            </w:r>
            <w:proofErr w:type="spellEnd"/>
            <w:r w:rsidR="00064C5E" w:rsidRPr="00AD7F17">
              <w:rPr>
                <w:highlight w:val="yellow"/>
              </w:rPr>
              <w:t xml:space="preserve">. </w:t>
            </w:r>
            <w:r w:rsidR="006C2B6B" w:rsidRPr="00AD7F17">
              <w:rPr>
                <w:highlight w:val="yellow"/>
              </w:rPr>
              <w:t>Ability to create and document process for training and retraining.</w:t>
            </w:r>
          </w:p>
        </w:tc>
      </w:tr>
      <w:tr w:rsidR="006C2B6B" w:rsidRPr="009A2443" w:rsidTr="00002C5E">
        <w:tc>
          <w:tcPr>
            <w:tcW w:w="9576" w:type="dxa"/>
          </w:tcPr>
          <w:p w:rsidR="006C2B6B" w:rsidRPr="00AD7F17" w:rsidRDefault="00550AAA" w:rsidP="00002C5E">
            <w:pPr>
              <w:rPr>
                <w:highlight w:val="yellow"/>
              </w:rPr>
            </w:pPr>
            <w:r w:rsidRPr="00AD7F17">
              <w:rPr>
                <w:highlight w:val="yellow"/>
              </w:rPr>
              <w:t xml:space="preserve">j. </w:t>
            </w:r>
            <w:r w:rsidR="006C2B6B" w:rsidRPr="00AD7F17">
              <w:rPr>
                <w:highlight w:val="yellow"/>
              </w:rPr>
              <w:t>Ability to define and document stakeholders, business process owners, and domain experts by role.</w:t>
            </w:r>
          </w:p>
        </w:tc>
      </w:tr>
      <w:tr w:rsidR="006C2B6B" w:rsidRPr="009A2443" w:rsidTr="00002C5E">
        <w:tc>
          <w:tcPr>
            <w:tcW w:w="9576" w:type="dxa"/>
          </w:tcPr>
          <w:p w:rsidR="006C2B6B" w:rsidRPr="00AD7F17" w:rsidRDefault="00550AAA" w:rsidP="00002C5E">
            <w:pPr>
              <w:rPr>
                <w:highlight w:val="yellow"/>
              </w:rPr>
            </w:pPr>
            <w:r w:rsidRPr="00AD7F17">
              <w:rPr>
                <w:highlight w:val="yellow"/>
              </w:rPr>
              <w:t>k</w:t>
            </w:r>
            <w:r w:rsidR="00064C5E" w:rsidRPr="00AD7F17">
              <w:rPr>
                <w:highlight w:val="yellow"/>
              </w:rPr>
              <w:t xml:space="preserve">. </w:t>
            </w:r>
            <w:r w:rsidR="006C2B6B" w:rsidRPr="00AD7F17">
              <w:rPr>
                <w:highlight w:val="yellow"/>
              </w:rPr>
              <w:t>Ability to facilitate policy feedback from end users, review feedback with identified committee, and respond.</w:t>
            </w:r>
          </w:p>
        </w:tc>
      </w:tr>
      <w:tr w:rsidR="006C2B6B" w:rsidRPr="009A2443" w:rsidTr="00002C5E">
        <w:tc>
          <w:tcPr>
            <w:tcW w:w="9576" w:type="dxa"/>
          </w:tcPr>
          <w:p w:rsidR="006C2B6B" w:rsidRPr="00AD7F17" w:rsidRDefault="00550AAA" w:rsidP="009E5FF9">
            <w:pPr>
              <w:rPr>
                <w:highlight w:val="yellow"/>
              </w:rPr>
            </w:pPr>
            <w:r w:rsidRPr="00AD7F17">
              <w:rPr>
                <w:highlight w:val="yellow"/>
              </w:rPr>
              <w:t>l</w:t>
            </w:r>
            <w:r w:rsidR="006C2B6B" w:rsidRPr="00AD7F17">
              <w:rPr>
                <w:highlight w:val="yellow"/>
              </w:rPr>
              <w:t xml:space="preserve">. Ability to calculate program benchmarks and progress toward goals. </w:t>
            </w:r>
          </w:p>
        </w:tc>
      </w:tr>
      <w:tr w:rsidR="006C2B6B" w:rsidRPr="009A2443" w:rsidTr="00002C5E">
        <w:tc>
          <w:tcPr>
            <w:tcW w:w="9576" w:type="dxa"/>
          </w:tcPr>
          <w:p w:rsidR="006C2B6B" w:rsidRPr="00AD7F17" w:rsidRDefault="00550AAA" w:rsidP="00064C5E">
            <w:pPr>
              <w:rPr>
                <w:highlight w:val="yellow"/>
              </w:rPr>
            </w:pPr>
            <w:r w:rsidRPr="00AD7F17">
              <w:rPr>
                <w:highlight w:val="yellow"/>
              </w:rPr>
              <w:t>m</w:t>
            </w:r>
            <w:r w:rsidR="006C2B6B" w:rsidRPr="00AD7F17">
              <w:rPr>
                <w:highlight w:val="yellow"/>
              </w:rPr>
              <w:t>. Ability to make available program metrics and goals visible to all staff.</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44093527"/>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Transperancy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B2170E">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9"/>
            </w:r>
            <w:r w:rsidR="005F435A">
              <w:t xml:space="preserve"> Transparency assures that information is created appropriately</w:t>
            </w:r>
            <w:r w:rsidR="00B2170E">
              <w:t xml:space="preserve"> and in compliance with the regulation and</w:t>
            </w:r>
            <w:r w:rsidR="005F435A">
              <w:t xml:space="preserve"> organizational policies</w:t>
            </w:r>
            <w:r w:rsidR="00B2170E">
              <w:t xml:space="preserve">. – </w:t>
            </w:r>
            <w:r w:rsidR="006D0C5D" w:rsidRPr="006D0C5D">
              <w:rPr>
                <w:highlight w:val="yellow"/>
              </w:rPr>
              <w:t>cross harmonize with the compliance</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 in an open and verifiable manner</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3A6CA0">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t xml:space="preserve"> </w:t>
            </w:r>
            <w:r w:rsidR="004F11FB" w:rsidRPr="004F11FB">
              <w:rPr>
                <w:highlight w:val="yellow"/>
              </w:rPr>
              <w:t>Compliance</w:t>
            </w:r>
          </w:p>
        </w:tc>
      </w:tr>
      <w:tr w:rsidR="0059771D" w:rsidRPr="009A2443" w:rsidTr="00002C5E">
        <w:tc>
          <w:tcPr>
            <w:tcW w:w="9576" w:type="dxa"/>
          </w:tcPr>
          <w:p w:rsidR="00222E04" w:rsidRPr="00AD7F17" w:rsidRDefault="00BB0CA2" w:rsidP="003A6CA0">
            <w:r>
              <w:t xml:space="preserve">4. </w:t>
            </w:r>
            <w:r w:rsidR="0059771D" w:rsidRPr="00AD7F17">
              <w:t>Ability to document that the information governance program includes its information management and information control policies and procedures.</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r>
              <w:t xml:space="preserve">respond to interested party in a timely manner - </w:t>
            </w:r>
            <w:r w:rsidR="006D0C5D" w:rsidRPr="006D0C5D">
              <w:rPr>
                <w:highlight w:val="yellow"/>
              </w:rPr>
              <w:t>Availability</w:t>
            </w:r>
          </w:p>
        </w:tc>
      </w:tr>
      <w:tr w:rsidR="0059771D" w:rsidRPr="009A2443" w:rsidTr="00002C5E">
        <w:tc>
          <w:tcPr>
            <w:tcW w:w="9576" w:type="dxa"/>
          </w:tcPr>
          <w:p w:rsidR="0059771D" w:rsidRPr="00AD7F17" w:rsidRDefault="00BB0CA2" w:rsidP="00B2170E">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4F11FB" w:rsidRPr="004F11FB">
              <w:rPr>
                <w:highlight w:val="yellow"/>
              </w:rPr>
              <w:t>Protection</w:t>
            </w:r>
            <w:r w:rsidR="00B2170E">
              <w:rPr>
                <w:highlight w:val="yellow"/>
              </w:rPr>
              <w:t>!</w:t>
            </w:r>
            <w:r w:rsidR="00B2170E">
              <w:t xml:space="preserve"> </w:t>
            </w:r>
            <w:r w:rsidR="006D0C5D" w:rsidRPr="006D0C5D">
              <w:rPr>
                <w:highlight w:val="yellow"/>
              </w:rPr>
              <w:t>Availability</w:t>
            </w:r>
            <w:r w:rsidR="00B2170E">
              <w:rPr>
                <w:highlight w:val="yellow"/>
              </w:rPr>
              <w:t>!</w:t>
            </w:r>
          </w:p>
        </w:tc>
      </w:tr>
      <w:tr w:rsidR="0059771D" w:rsidRPr="009A2443" w:rsidTr="00002C5E">
        <w:tc>
          <w:tcPr>
            <w:tcW w:w="9576" w:type="dxa"/>
          </w:tcPr>
          <w:p w:rsidR="0059771D" w:rsidRPr="00AD7F17" w:rsidRDefault="00BB0CA2" w:rsidP="007D59AD">
            <w:r>
              <w:t xml:space="preserve">7. </w:t>
            </w:r>
            <w:r w:rsidR="0059771D" w:rsidRPr="00AD7F17">
              <w:t xml:space="preserve">Ability to create and manage the records documenting </w:t>
            </w:r>
            <w:r w:rsidRPr="00AD7F17">
              <w:t>organization</w:t>
            </w:r>
            <w:r>
              <w:t>’s</w:t>
            </w:r>
            <w:r w:rsidRPr="00AD7F17">
              <w:t xml:space="preserve"> </w:t>
            </w:r>
            <w:r w:rsidR="0059771D" w:rsidRPr="00AD7F17">
              <w:t>information governance program to ensure its structure, processes, and practices are apparent, understandable, and</w:t>
            </w:r>
            <w:r w:rsidR="007D59AD">
              <w:t xml:space="preserve"> </w:t>
            </w:r>
            <w:r w:rsidR="0059771D" w:rsidRPr="00AD7F17">
              <w:t xml:space="preserve">available </w:t>
            </w:r>
            <w:r w:rsidR="007D59AD">
              <w:t>as defined by organizational policies and jurisdictional laws (e.g.</w:t>
            </w:r>
            <w:proofErr w:type="gramStart"/>
            <w:r w:rsidR="007D59AD">
              <w:t xml:space="preserve">,  </w:t>
            </w:r>
            <w:r w:rsidR="007D59AD" w:rsidRPr="007D59AD">
              <w:rPr>
                <w:highlight w:val="yellow"/>
              </w:rPr>
              <w:t>in</w:t>
            </w:r>
            <w:proofErr w:type="gramEnd"/>
            <w:r w:rsidR="007D59AD" w:rsidRPr="007D59AD">
              <w:rPr>
                <w:highlight w:val="yellow"/>
              </w:rPr>
              <w:t xml:space="preserve"> time, appropriate requestors</w:t>
            </w:r>
            <w:r w:rsidR="007D59AD">
              <w:t xml:space="preserve">, etc.) </w:t>
            </w:r>
          </w:p>
        </w:tc>
      </w:tr>
      <w:tr w:rsidR="0059771D" w:rsidRPr="009A2443" w:rsidTr="00002C5E">
        <w:tc>
          <w:tcPr>
            <w:tcW w:w="9576" w:type="dxa"/>
          </w:tcPr>
          <w:p w:rsidR="0059771D" w:rsidRPr="00AD7F17" w:rsidRDefault="00BB0CA2" w:rsidP="0059771D">
            <w:r>
              <w:t xml:space="preserve">8. </w:t>
            </w:r>
            <w:r w:rsidR="0059771D" w:rsidRPr="00AD7F17">
              <w:t xml:space="preserve">Ability of organization to ensure stakeholders </w:t>
            </w:r>
            <w:proofErr w:type="gramStart"/>
            <w:r w:rsidR="0059771D" w:rsidRPr="00AD7F17">
              <w:t>are</w:t>
            </w:r>
            <w:proofErr w:type="gramEnd"/>
            <w:r w:rsidR="0059771D" w:rsidRPr="00AD7F17">
              <w:t xml:space="preserve"> made aware of how health information is created, </w:t>
            </w:r>
            <w:r w:rsidR="007D59AD">
              <w:t xml:space="preserve">acquired, </w:t>
            </w:r>
            <w:r w:rsidR="0059771D" w:rsidRPr="00AD7F17">
              <w:t xml:space="preserve">collected, maintained, used, shared and disclosed.  </w:t>
            </w:r>
          </w:p>
        </w:tc>
      </w:tr>
      <w:tr w:rsidR="0059771D" w:rsidRPr="009A2443" w:rsidTr="00002C5E">
        <w:tc>
          <w:tcPr>
            <w:tcW w:w="9576" w:type="dxa"/>
          </w:tcPr>
          <w:p w:rsidR="0059771D" w:rsidRPr="00AD7F17" w:rsidRDefault="00BB0CA2" w:rsidP="007D59AD">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59771D" w:rsidRPr="00AD7F17">
              <w:rPr>
                <w:rStyle w:val="EndnoteReference"/>
                <w:rFonts w:cs="MinionPro-Regular"/>
              </w:rPr>
              <w:endnoteReference w:id="1"/>
            </w:r>
            <w:r w:rsidR="0059771D" w:rsidRPr="00AD7F17">
              <w:rPr>
                <w:rFonts w:cs="MinionPro-Regular"/>
              </w:rPr>
              <w:t>.</w:t>
            </w:r>
            <w:r w:rsidR="007D59AD">
              <w:rPr>
                <w:rFonts w:cs="MinionPro-Regular"/>
              </w:rPr>
              <w:t xml:space="preserve"> </w:t>
            </w:r>
            <w:r w:rsidR="006D0C5D" w:rsidRPr="006D0C5D">
              <w:rPr>
                <w:rFonts w:cs="MinionPro-Regular"/>
                <w:highlight w:val="yellow"/>
              </w:rPr>
              <w:t>Protection</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44093528"/>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 </w:t>
            </w:r>
            <w:r w:rsidR="002366CE" w:rsidRPr="002366CE">
              <w:rPr>
                <w:rFonts w:asciiTheme="minorHAnsi" w:hAnsiTheme="minorHAnsi"/>
                <w:sz w:val="22"/>
                <w:szCs w:val="22"/>
                <w:highlight w:val="yellow"/>
              </w:rPr>
              <w:t>Review again with the TF members</w:t>
            </w:r>
          </w:p>
        </w:tc>
      </w:tr>
      <w:tr w:rsidR="00AF2152" w:rsidTr="00002C5E">
        <w:tc>
          <w:tcPr>
            <w:tcW w:w="9576" w:type="dxa"/>
          </w:tcPr>
          <w:p w:rsidR="00BB0CA2" w:rsidRDefault="004F11FB" w:rsidP="00BB0CA2">
            <w:pPr>
              <w:rPr>
                <w:shd w:val="clear" w:color="auto" w:fill="FFFFFF"/>
              </w:rPr>
            </w:pPr>
            <w:r w:rsidRPr="004F11FB">
              <w:rPr>
                <w:b/>
                <w:shd w:val="clear" w:color="auto" w:fill="FFFFFF"/>
              </w:rPr>
              <w:t>Health</w:t>
            </w:r>
            <w:r w:rsidRPr="004F11FB">
              <w:rPr>
                <w:shd w:val="clear" w:color="auto" w:fill="FFFFFF"/>
              </w:rPr>
              <w:t xml:space="preserve"> </w:t>
            </w:r>
            <w:r w:rsidR="00BB0CA2" w:rsidRPr="009A2443">
              <w:rPr>
                <w:b/>
              </w:rPr>
              <w:t xml:space="preserve">Information </w:t>
            </w:r>
            <w:r w:rsidR="00BB0CA2">
              <w:rPr>
                <w:b/>
              </w:rPr>
              <w:t>Compliance</w:t>
            </w:r>
            <w:r w:rsidR="00BB0CA2">
              <w:rPr>
                <w:shd w:val="clear" w:color="auto" w:fill="FFFFFF"/>
              </w:rPr>
              <w:t xml:space="preserve"> is the a</w:t>
            </w:r>
            <w:r w:rsidR="00BB0CA2" w:rsidRPr="0018095D">
              <w:rPr>
                <w:shd w:val="clear" w:color="auto" w:fill="FFFFFF"/>
              </w:rPr>
              <w:t xml:space="preserve">dherence to policies, procedures, </w:t>
            </w:r>
            <w:r w:rsidR="00BB0CA2">
              <w:rPr>
                <w:shd w:val="clear" w:color="auto" w:fill="FFFFFF"/>
              </w:rPr>
              <w:t xml:space="preserve">bylaws, </w:t>
            </w:r>
            <w:r w:rsidR="00BB0CA2" w:rsidRPr="0018095D">
              <w:rPr>
                <w:shd w:val="clear" w:color="auto" w:fill="FFFFFF"/>
              </w:rPr>
              <w:t>guidelines, laws, regulation</w:t>
            </w:r>
            <w:r w:rsidR="00BB0CA2">
              <w:rPr>
                <w:shd w:val="clear" w:color="auto" w:fill="FFFFFF"/>
              </w:rPr>
              <w:t>s, contractual agreements, and accreditation standards</w:t>
            </w:r>
            <w:r w:rsidR="00BB0CA2">
              <w:rPr>
                <w:rStyle w:val="FootnoteReference"/>
                <w:shd w:val="clear" w:color="auto" w:fill="FFFFFF"/>
              </w:rPr>
              <w:footnoteReference w:id="10"/>
            </w:r>
            <w:r w:rsidR="00BB0CA2">
              <w:rPr>
                <w:shd w:val="clear" w:color="auto" w:fill="FFFFFF"/>
              </w:rPr>
              <w:t>.</w:t>
            </w:r>
            <w:r w:rsidR="00BB0CA2" w:rsidRPr="0018095D">
              <w:rPr>
                <w:shd w:val="clear" w:color="auto" w:fill="FFFFFF"/>
              </w:rPr>
              <w:t xml:space="preserve"> </w:t>
            </w:r>
            <w:r w:rsidR="00BB0CA2">
              <w:rPr>
                <w:shd w:val="clear" w:color="auto" w:fill="FFFFFF"/>
              </w:rPr>
              <w:t>Compliance program is involved in</w:t>
            </w:r>
            <w:r w:rsidR="00BB0CA2" w:rsidRPr="0018095D">
              <w:rPr>
                <w:shd w:val="clear" w:color="auto" w:fill="FFFFFF"/>
              </w:rPr>
              <w:t xml:space="preserve"> prevention, detection, and resolution of instances of conduct that do not conform to federal, state, or </w:t>
            </w:r>
            <w:r w:rsidR="00BB0CA2">
              <w:rPr>
                <w:shd w:val="clear" w:color="auto" w:fill="FFFFFF"/>
              </w:rPr>
              <w:t xml:space="preserve">the </w:t>
            </w:r>
            <w:r w:rsidR="00BB0CA2" w:rsidRPr="0018095D">
              <w:rPr>
                <w:shd w:val="clear" w:color="auto" w:fill="FFFFFF"/>
              </w:rPr>
              <w:t>healthcare organization's eth</w:t>
            </w:r>
            <w:r w:rsidR="00BB0CA2">
              <w:rPr>
                <w:shd w:val="clear" w:color="auto" w:fill="FFFFFF"/>
              </w:rPr>
              <w:t xml:space="preserve">ical and business policies.  </w:t>
            </w:r>
          </w:p>
          <w:p w:rsidR="000218E5" w:rsidRDefault="000218E5" w:rsidP="00BB0CA2">
            <w:pPr>
              <w:rPr>
                <w:b/>
              </w:rPr>
            </w:pP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0218E5">
            <w:pPr>
              <w:rPr>
                <w:b/>
                <w:bCs/>
                <w:shd w:val="clear" w:color="auto" w:fill="FFFFFF"/>
              </w:rPr>
            </w:pPr>
            <w:r>
              <w:rPr>
                <w:b/>
                <w:bCs/>
                <w:shd w:val="clear" w:color="auto" w:fill="FFFFFF"/>
              </w:rPr>
              <w:t xml:space="preserve">Sandra: </w:t>
            </w:r>
          </w:p>
          <w:p w:rsidR="000218E5" w:rsidRDefault="000218E5" w:rsidP="002366CE">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prevention, detection and resolution of instances of conduct that do not conform to federal, state or the healthcare organization’s ethical and business policies.</w:t>
            </w:r>
            <w:r w:rsidR="002366CE" w:rsidRPr="002366CE">
              <w:rPr>
                <w:rStyle w:val="FootnoteReference"/>
                <w:bCs/>
                <w:sz w:val="24"/>
                <w:szCs w:val="24"/>
                <w:highlight w:val="yellow"/>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2366CE">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p>
        </w:tc>
      </w:tr>
      <w:tr w:rsidR="00AF2152" w:rsidRPr="009A2443" w:rsidTr="00002C5E">
        <w:tc>
          <w:tcPr>
            <w:tcW w:w="9576" w:type="dxa"/>
          </w:tcPr>
          <w:p w:rsidR="004B0ABB" w:rsidRDefault="00BB0CA2">
            <w:pPr>
              <w:tabs>
                <w:tab w:val="left" w:pos="1067"/>
              </w:tabs>
            </w:pPr>
            <w:r>
              <w:t xml:space="preserve">2. </w:t>
            </w:r>
            <w:r w:rsidR="00495E9B" w:rsidRPr="00AD7F17">
              <w:t xml:space="preserve">Ability to demonstrate that </w:t>
            </w:r>
            <w:r w:rsidR="009C6451">
              <w:t>organization</w:t>
            </w:r>
            <w:r w:rsidR="009C6451" w:rsidRPr="00AD7F17">
              <w:t xml:space="preserve"> </w:t>
            </w:r>
            <w:r w:rsidR="00495E9B" w:rsidRPr="00AD7F17">
              <w:t>conducts its activities in a lawful manner and manages information risks effectively.</w:t>
            </w:r>
          </w:p>
        </w:tc>
      </w:tr>
      <w:tr w:rsidR="00AF2152" w:rsidRPr="009A2443" w:rsidTr="00002C5E">
        <w:tc>
          <w:tcPr>
            <w:tcW w:w="9576" w:type="dxa"/>
          </w:tcPr>
          <w:p w:rsidR="004B0ABB" w:rsidRDefault="00BB0CA2">
            <w:r>
              <w:t xml:space="preserve">3. </w:t>
            </w:r>
            <w:r w:rsidR="00495E9B" w:rsidRPr="00AD7F17">
              <w:t>Ability to show</w:t>
            </w:r>
            <w:r>
              <w:t xml:space="preserve"> that</w:t>
            </w:r>
            <w:r w:rsidR="00495E9B" w:rsidRPr="00AD7F17">
              <w:t xml:space="preserve"> the </w:t>
            </w:r>
            <w:r w:rsidR="007237CF">
              <w:t>information</w:t>
            </w:r>
            <w:r w:rsidR="007237CF" w:rsidRPr="00AD7F17">
              <w:t xml:space="preserve"> </w:t>
            </w:r>
            <w:r w:rsidR="00495E9B" w:rsidRPr="00AD7F17">
              <w:t>management processes</w:t>
            </w:r>
            <w:r>
              <w:t xml:space="preserve"> and systems</w:t>
            </w:r>
            <w:r w:rsidR="00495E9B" w:rsidRPr="00AD7F17">
              <w:t xml:space="preserve"> contain information </w:t>
            </w:r>
            <w:r w:rsidR="007237CF">
              <w:t>demonstrating</w:t>
            </w:r>
            <w:r w:rsidR="007237CF" w:rsidRPr="00AD7F17">
              <w:t xml:space="preserve"> </w:t>
            </w:r>
            <w:r w:rsidR="00495E9B" w:rsidRPr="00AD7F17">
              <w:t>the organization’s activities are conducted in an ethical and lawful manner.</w:t>
            </w:r>
          </w:p>
        </w:tc>
      </w:tr>
      <w:tr w:rsidR="00AF2152" w:rsidRPr="009A2443" w:rsidTr="00002C5E">
        <w:tc>
          <w:tcPr>
            <w:tcW w:w="9576" w:type="dxa"/>
          </w:tcPr>
          <w:p w:rsidR="004B0ABB" w:rsidRDefault="00BB0CA2">
            <w:r>
              <w:t xml:space="preserve">4. </w:t>
            </w:r>
            <w:r w:rsidR="00495E9B" w:rsidRPr="00AD7F17">
              <w:t>Ability for the organization to show</w:t>
            </w:r>
            <w:r>
              <w:t xml:space="preserve"> that </w:t>
            </w:r>
            <w:r w:rsidR="00495E9B" w:rsidRPr="00AD7F17">
              <w:t xml:space="preserve">the information management systems themselves are subject to legal and regulatory requirements, such as </w:t>
            </w:r>
            <w:r w:rsidR="007237CF">
              <w:t xml:space="preserve">vocabulary and terminology standards (e.g., clinical </w:t>
            </w:r>
            <w:r w:rsidR="00495E9B" w:rsidRPr="00AD7F17">
              <w:t>coding</w:t>
            </w:r>
            <w:r w:rsidR="007237CF">
              <w:t xml:space="preserve"> and classifications)</w:t>
            </w:r>
            <w:r w:rsidR="00495E9B" w:rsidRPr="00AD7F17">
              <w:t>, security access controls, and transaction audit logs</w:t>
            </w:r>
            <w:r w:rsidR="009C6451">
              <w:t>.</w:t>
            </w:r>
          </w:p>
        </w:tc>
      </w:tr>
      <w:tr w:rsidR="00AF2152" w:rsidRPr="009A2443" w:rsidTr="00002C5E">
        <w:tc>
          <w:tcPr>
            <w:tcW w:w="9576" w:type="dxa"/>
          </w:tcPr>
          <w:p w:rsidR="004B0ABB" w:rsidRDefault="006D0C5D">
            <w:pPr>
              <w:rPr>
                <w:highlight w:val="yellow"/>
              </w:rPr>
            </w:pPr>
            <w:r w:rsidRPr="002366CE">
              <w:t xml:space="preserve">5. </w:t>
            </w:r>
            <w:r w:rsidR="002366CE" w:rsidRPr="002366CE">
              <w:t>Ability to know what information (content) should be entered into the organization’s records to demonstrate its activities are being conducted in a lawful manner.</w:t>
            </w:r>
          </w:p>
        </w:tc>
      </w:tr>
      <w:tr w:rsidR="00AF2152" w:rsidRPr="009A2443" w:rsidTr="00002C5E">
        <w:tc>
          <w:tcPr>
            <w:tcW w:w="9576" w:type="dxa"/>
          </w:tcPr>
          <w:p w:rsidR="00AF2152" w:rsidRPr="00AD7F17" w:rsidRDefault="00BF7566" w:rsidP="007C5BB7">
            <w:r>
              <w:t xml:space="preserve">6. </w:t>
            </w:r>
            <w:r w:rsidR="00495E9B" w:rsidRPr="00AD7F17">
              <w:t>Ability to enter information into its records in a manner consistent with laws and regulations</w:t>
            </w:r>
          </w:p>
        </w:tc>
      </w:tr>
      <w:tr w:rsidR="00AF2152" w:rsidRPr="009A2443" w:rsidTr="00002C5E">
        <w:tc>
          <w:tcPr>
            <w:tcW w:w="9576" w:type="dxa"/>
          </w:tcPr>
          <w:p w:rsidR="00AF2152" w:rsidRPr="00AD7F17" w:rsidRDefault="00BF7566" w:rsidP="007C5BB7">
            <w:r>
              <w:t xml:space="preserve">7.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BF7566" w:rsidP="007C5BB7">
            <w:r>
              <w:t>8. Ability to d</w:t>
            </w:r>
            <w:r w:rsidR="00495E9B" w:rsidRPr="00AD7F17">
              <w:t>evelop internal controls to monitor adherence to rules, regulations, and program requirements, thus assessing and ensuring compliance</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2" w:name="_Toc444093529"/>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2"/>
    </w:p>
    <w:p w:rsidR="00CD4D98" w:rsidRPr="009A2443" w:rsidRDefault="00CD4D98" w:rsidP="009A2443"/>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B0C66" w:rsidP="00784923">
            <w:pPr>
              <w:rPr>
                <w:b/>
              </w:rPr>
            </w:pPr>
            <w:r>
              <w:rPr>
                <w:b/>
              </w:rPr>
              <w:t xml:space="preserve">Health </w:t>
            </w:r>
            <w:r w:rsidR="00AF2152" w:rsidRPr="009A2443">
              <w:rPr>
                <w:b/>
              </w:rPr>
              <w:t xml:space="preserve">Information </w:t>
            </w:r>
            <w:r w:rsidR="00AF2152">
              <w:rPr>
                <w:b/>
              </w:rPr>
              <w:t>Disposition</w:t>
            </w:r>
            <w:r w:rsidR="00AF2152" w:rsidRPr="009A2443">
              <w:rPr>
                <w:shd w:val="clear" w:color="auto" w:fill="FFFFFF"/>
              </w:rPr>
              <w:t xml:space="preserve"> </w:t>
            </w:r>
            <w:r w:rsidR="00784923">
              <w:t>is defined as</w:t>
            </w:r>
            <w:r w:rsidR="00784923" w:rsidRPr="00EF3C92">
              <w:t xml:space="preserve"> </w:t>
            </w:r>
            <w:r w:rsidR="00932AB4" w:rsidRPr="00EF3C92">
              <w:t xml:space="preserve">destruction </w:t>
            </w:r>
            <w:r w:rsidR="00932AB4">
              <w:t xml:space="preserve">as well as </w:t>
            </w:r>
            <w:r w:rsidR="00932AB4" w:rsidRPr="00EF3C92">
              <w:t>any permanent change in custodianship of health information, such as when it is transferred to another party due to a merger or acquisition of another hospital, clinic, or physician practice or when a</w:t>
            </w:r>
            <w:r w:rsidR="00932AB4">
              <w:t>n</w:t>
            </w:r>
            <w:r w:rsidR="00932AB4" w:rsidRPr="00EF3C92">
              <w:t xml:space="preserve"> organization discontinues a practice, service, or other business</w:t>
            </w:r>
            <w:r w:rsidR="00416004">
              <w:rPr>
                <w:rStyle w:val="FootnoteReference"/>
              </w:rPr>
              <w:footnoteReference w:id="13"/>
            </w:r>
            <w:r w:rsidR="00932AB4" w:rsidRPr="00EF3C92">
              <w:t xml:space="preserve">. </w:t>
            </w:r>
          </w:p>
        </w:tc>
      </w:tr>
    </w:tbl>
    <w:p w:rsidR="00AF2152" w:rsidRPr="00E6659B"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Disposition</w:t>
            </w:r>
            <w:r w:rsidRPr="009A2443">
              <w:rPr>
                <w:b/>
              </w:rPr>
              <w:t>: Business Requirements</w:t>
            </w:r>
          </w:p>
        </w:tc>
      </w:tr>
      <w:tr w:rsidR="00AF2152" w:rsidRPr="009A2443" w:rsidTr="00002C5E">
        <w:tc>
          <w:tcPr>
            <w:tcW w:w="9576" w:type="dxa"/>
          </w:tcPr>
          <w:p w:rsidR="00AA6894" w:rsidRDefault="00784923">
            <w:r>
              <w:t xml:space="preserve">1. </w:t>
            </w:r>
            <w:r w:rsidR="00CF1305">
              <w:t xml:space="preserve">Ability to identify, segregate, and purge/destroy electronic records by various criteria and combinations of such criteria, including, but not limited to: day/month/year of discharge or encounter, encounter patient or service type, date of birth, diagnoses, procedures, facility location, physicians,  and other variables. </w:t>
            </w:r>
          </w:p>
        </w:tc>
      </w:tr>
      <w:tr w:rsidR="00AF2152" w:rsidRPr="009A2443" w:rsidTr="00002C5E">
        <w:tc>
          <w:tcPr>
            <w:tcW w:w="9576" w:type="dxa"/>
          </w:tcPr>
          <w:p w:rsidR="00AA6894" w:rsidRDefault="00784923">
            <w:r>
              <w:t xml:space="preserve">2. </w:t>
            </w:r>
            <w:r w:rsidR="00CF1305">
              <w:t xml:space="preserve">Ability to retain a master list of all records by name, number, admit/discharge/encounter dates, and facility by date of destruction. </w:t>
            </w:r>
          </w:p>
        </w:tc>
      </w:tr>
      <w:tr w:rsidR="00AF2152" w:rsidRPr="009A2443" w:rsidTr="00002C5E">
        <w:tc>
          <w:tcPr>
            <w:tcW w:w="9576" w:type="dxa"/>
          </w:tcPr>
          <w:p w:rsidR="00AF2152" w:rsidRPr="009A2443" w:rsidRDefault="00784923" w:rsidP="00002C5E">
            <w:r>
              <w:rPr>
                <w:lang w:val="en-GB"/>
              </w:rPr>
              <w:t xml:space="preserve">3. </w:t>
            </w:r>
            <w:r w:rsidR="006E7A9D">
              <w:rPr>
                <w:lang w:val="en-GB"/>
              </w:rPr>
              <w:t xml:space="preserve">Ability to </w:t>
            </w:r>
            <w:r w:rsidR="006E7A9D" w:rsidRPr="006E7A9D">
              <w:rPr>
                <w:lang w:val="en-GB"/>
              </w:rPr>
              <w:t>provide secure and appropriate disposition for information no longer required to be maintained by applicable laws and the organization’s policies</w:t>
            </w:r>
            <w:r>
              <w:rPr>
                <w:lang w:val="en-GB"/>
              </w:rPr>
              <w:t>.</w:t>
            </w:r>
          </w:p>
        </w:tc>
      </w:tr>
      <w:tr w:rsidR="00AF2152" w:rsidRPr="009A2443" w:rsidTr="00002C5E">
        <w:tc>
          <w:tcPr>
            <w:tcW w:w="9576" w:type="dxa"/>
          </w:tcPr>
          <w:p w:rsidR="00F50A36" w:rsidRPr="009A2443" w:rsidRDefault="00784923" w:rsidP="00F50A36">
            <w:r>
              <w:rPr>
                <w:lang w:val="en-GB"/>
              </w:rPr>
              <w:t xml:space="preserve">4. </w:t>
            </w:r>
            <w:r w:rsidR="00F50A36">
              <w:t>Ability to e</w:t>
            </w:r>
            <w:r w:rsidR="00F50A36" w:rsidRPr="00AD7F17">
              <w:t xml:space="preserve">stablish an authority to create and enforce a </w:t>
            </w:r>
            <w:r w:rsidR="00F50A36">
              <w:rPr>
                <w:rFonts w:eastAsia="Times New Roman" w:cs="Times New Roman"/>
              </w:rPr>
              <w:t>disposition</w:t>
            </w:r>
            <w:r w:rsidR="00F50A36" w:rsidRPr="006D6AAC">
              <w:rPr>
                <w:rFonts w:eastAsia="Times New Roman" w:cs="Times New Roman"/>
              </w:rPr>
              <w:t xml:space="preserve"> policy and procedure that includes appropriate/compliant</w:t>
            </w:r>
            <w:r w:rsidR="00F50A36">
              <w:rPr>
                <w:rFonts w:eastAsia="Times New Roman" w:cs="Times New Roman"/>
              </w:rPr>
              <w:t xml:space="preserve"> </w:t>
            </w:r>
            <w:r w:rsidR="00F50A36" w:rsidRPr="006D6AAC">
              <w:rPr>
                <w:rFonts w:eastAsia="Times New Roman" w:cs="Times New Roman"/>
              </w:rPr>
              <w:t>methods</w:t>
            </w:r>
            <w:r w:rsidR="00F50A36">
              <w:rPr>
                <w:rFonts w:eastAsia="Times New Roman" w:cs="Times New Roman"/>
              </w:rPr>
              <w:t xml:space="preserve"> (</w:t>
            </w:r>
            <w:r w:rsidR="00F50A36" w:rsidRPr="00F50A36">
              <w:rPr>
                <w:rFonts w:eastAsia="Times New Roman" w:cs="Times New Roman"/>
                <w:highlight w:val="yellow"/>
              </w:rPr>
              <w:t>provide examples</w:t>
            </w:r>
            <w:r w:rsidR="00F50A36">
              <w:rPr>
                <w:rFonts w:eastAsia="Times New Roman" w:cs="Times New Roman"/>
                <w:highlight w:val="yellow"/>
              </w:rPr>
              <w:t xml:space="preserve"> for the checklist</w:t>
            </w:r>
            <w:r w:rsidR="00F50A36">
              <w:rPr>
                <w:rFonts w:eastAsia="Times New Roman" w:cs="Times New Roman"/>
              </w:rPr>
              <w:t>)</w:t>
            </w:r>
            <w:r w:rsidR="00F50A36" w:rsidRPr="006D6AAC">
              <w:rPr>
                <w:rFonts w:eastAsia="Times New Roman" w:cs="Times New Roman"/>
              </w:rPr>
              <w:t xml:space="preserve"> of destruction and documentation of the destruction for each medium on which information is maintained.</w:t>
            </w:r>
          </w:p>
        </w:tc>
      </w:tr>
      <w:tr w:rsidR="00AF2152" w:rsidRPr="009A2443" w:rsidTr="00002C5E">
        <w:tc>
          <w:tcPr>
            <w:tcW w:w="9576" w:type="dxa"/>
          </w:tcPr>
          <w:p w:rsidR="00AF2152" w:rsidRPr="009A2443" w:rsidRDefault="00784923" w:rsidP="006E7A9D">
            <w:r>
              <w:rPr>
                <w:lang w:val="en-GB"/>
              </w:rPr>
              <w:t xml:space="preserve">5. </w:t>
            </w:r>
            <w:r w:rsidR="006E7A9D">
              <w:rPr>
                <w:lang w:val="en-GB"/>
              </w:rPr>
              <w:t xml:space="preserve">Ability to handle a </w:t>
            </w:r>
            <w:r w:rsidR="006E7A9D" w:rsidRPr="006E7A9D">
              <w:rPr>
                <w:lang w:val="en-GB"/>
              </w:rPr>
              <w:t>permanent change in custodianship of the information, such as when it is transferred to another party due to a merger or acquisition of another hospital, clinic, or physician practice or when a organization discontinues a practice, service, or other business</w:t>
            </w:r>
            <w:r>
              <w:rPr>
                <w:lang w:val="en-GB"/>
              </w:rPr>
              <w:t>.</w:t>
            </w:r>
          </w:p>
        </w:tc>
      </w:tr>
      <w:tr w:rsidR="00AF2152" w:rsidRPr="009A2443" w:rsidTr="00002C5E">
        <w:tc>
          <w:tcPr>
            <w:tcW w:w="9576" w:type="dxa"/>
          </w:tcPr>
          <w:p w:rsidR="00AF2152" w:rsidRPr="009A2443" w:rsidRDefault="00784923" w:rsidP="006E7A9D">
            <w:r>
              <w:t xml:space="preserve">6. </w:t>
            </w:r>
            <w:r w:rsidR="006E7A9D">
              <w:t>Ability to</w:t>
            </w:r>
            <w:r w:rsidR="006E7A9D" w:rsidRPr="006E7A9D">
              <w:rPr>
                <w:lang w:val="en-GB"/>
              </w:rPr>
              <w:t xml:space="preserve"> </w:t>
            </w:r>
            <w:r w:rsidR="006E7A9D">
              <w:rPr>
                <w:lang w:val="en-GB"/>
              </w:rPr>
              <w:t>certify</w:t>
            </w:r>
            <w:r w:rsidR="006E7A9D" w:rsidRPr="006E7A9D">
              <w:rPr>
                <w:lang w:val="en-GB"/>
              </w:rPr>
              <w:t xml:space="preserve"> the information is transported and destroyed in a secure </w:t>
            </w:r>
            <w:r w:rsidR="006E7A9D">
              <w:rPr>
                <w:lang w:val="en-GB"/>
              </w:rPr>
              <w:t xml:space="preserve">manner and </w:t>
            </w:r>
            <w:r w:rsidR="006E7A9D" w:rsidRPr="006E7A9D">
              <w:rPr>
                <w:lang w:val="en-GB"/>
              </w:rPr>
              <w:t>that the information has been destroyed completely and irreversibly when required</w:t>
            </w:r>
            <w:r>
              <w:rPr>
                <w:lang w:val="en-GB"/>
              </w:rPr>
              <w:t>.</w:t>
            </w:r>
          </w:p>
        </w:tc>
      </w:tr>
      <w:tr w:rsidR="00AF2152" w:rsidRPr="009A2443" w:rsidTr="00002C5E">
        <w:tc>
          <w:tcPr>
            <w:tcW w:w="9576" w:type="dxa"/>
          </w:tcPr>
          <w:p w:rsidR="00AF2152" w:rsidRPr="009A2443" w:rsidRDefault="00784923" w:rsidP="002366CE">
            <w:r>
              <w:rPr>
                <w:lang w:val="en-GB"/>
              </w:rPr>
              <w:t xml:space="preserve">7. </w:t>
            </w:r>
            <w:r w:rsidR="006E7A9D">
              <w:rPr>
                <w:lang w:val="en-GB"/>
              </w:rPr>
              <w:t xml:space="preserve">Ability to ensure </w:t>
            </w:r>
            <w:r>
              <w:rPr>
                <w:lang w:val="en-GB"/>
              </w:rPr>
              <w:t xml:space="preserve">that when </w:t>
            </w:r>
            <w:r w:rsidR="006E7A9D" w:rsidRPr="006E7A9D">
              <w:rPr>
                <w:lang w:val="en-GB"/>
              </w:rPr>
              <w:t>information are converted or migrated to new media</w:t>
            </w:r>
            <w:r w:rsidR="006E7A9D">
              <w:rPr>
                <w:lang w:val="en-GB"/>
              </w:rPr>
              <w:t xml:space="preserve"> the </w:t>
            </w:r>
            <w:r w:rsidR="006E7A9D" w:rsidRPr="006E7A9D">
              <w:rPr>
                <w:lang w:val="en-GB"/>
              </w:rPr>
              <w:t>disposition of the previous media may also be warranted</w:t>
            </w:r>
            <w:r w:rsidR="002366CE">
              <w:rPr>
                <w:lang w:val="en-GB"/>
              </w:rPr>
              <w:t xml:space="preserve"> according to the organizational policies</w:t>
            </w:r>
            <w:r w:rsidR="00F50A36">
              <w:rPr>
                <w:lang w:val="en-GB"/>
              </w:rPr>
              <w:t>.</w:t>
            </w:r>
          </w:p>
        </w:tc>
      </w:tr>
      <w:tr w:rsidR="00AF2152" w:rsidRPr="009A2443" w:rsidTr="00002C5E">
        <w:tc>
          <w:tcPr>
            <w:tcW w:w="9576" w:type="dxa"/>
          </w:tcPr>
          <w:p w:rsidR="00AF2152" w:rsidRPr="009A2443" w:rsidRDefault="00DB0C66" w:rsidP="00DB0C66">
            <w:r>
              <w:t xml:space="preserve">8. </w:t>
            </w:r>
            <w:r w:rsidR="009348D1" w:rsidRPr="00DB0C66">
              <w:rPr>
                <w:lang w:val="en-GB"/>
              </w:rPr>
              <w:t xml:space="preserve">Ability </w:t>
            </w:r>
            <w:r w:rsidR="00AD7F17" w:rsidRPr="00DB0C66">
              <w:rPr>
                <w:lang w:val="en-GB"/>
              </w:rPr>
              <w:t>to ensure all versions and copies of the information are accounted for in the disposition</w:t>
            </w:r>
          </w:p>
        </w:tc>
      </w:tr>
      <w:tr w:rsidR="00AD7F17" w:rsidRPr="009A2443" w:rsidTr="00002C5E">
        <w:tc>
          <w:tcPr>
            <w:tcW w:w="9576" w:type="dxa"/>
          </w:tcPr>
          <w:p w:rsidR="00AD7F17" w:rsidRPr="00DB0C66" w:rsidRDefault="00DB0C66" w:rsidP="00DB0C66">
            <w:pPr>
              <w:rPr>
                <w:lang w:val="en-GB"/>
              </w:rPr>
            </w:pPr>
            <w:r>
              <w:t xml:space="preserve">9. </w:t>
            </w:r>
            <w:r w:rsidR="009348D1" w:rsidRPr="00DB0C66">
              <w:rPr>
                <w:lang w:val="en-GB"/>
              </w:rPr>
              <w:t>Ability to</w:t>
            </w:r>
            <w:r w:rsidR="00AD7F17" w:rsidRPr="00DB0C66">
              <w:rPr>
                <w:lang w:val="en-GB"/>
              </w:rPr>
              <w:t xml:space="preserve"> document </w:t>
            </w:r>
            <w:r w:rsidR="009348D1" w:rsidRPr="00DB0C66">
              <w:rPr>
                <w:lang w:val="en-GB"/>
              </w:rPr>
              <w:t xml:space="preserve">organization’s </w:t>
            </w:r>
            <w:r w:rsidR="00AD7F17" w:rsidRPr="00DB0C66">
              <w:rPr>
                <w:lang w:val="en-GB"/>
              </w:rPr>
              <w:t>disposition process.</w:t>
            </w:r>
          </w:p>
        </w:tc>
      </w:tr>
      <w:tr w:rsidR="00AD7F17" w:rsidRPr="009A2443" w:rsidTr="00002C5E">
        <w:tc>
          <w:tcPr>
            <w:tcW w:w="9576" w:type="dxa"/>
          </w:tcPr>
          <w:p w:rsidR="00AD7F17" w:rsidRPr="00DB0C66" w:rsidRDefault="00DB0C66" w:rsidP="00DB0C66">
            <w:pPr>
              <w:tabs>
                <w:tab w:val="left" w:pos="3687"/>
              </w:tabs>
              <w:rPr>
                <w:lang w:val="en-GB"/>
              </w:rPr>
            </w:pPr>
            <w:r>
              <w:t xml:space="preserve">10. </w:t>
            </w:r>
            <w:r w:rsidR="00AD7F17" w:rsidRPr="00DB0C66">
              <w:rPr>
                <w:lang w:val="en-GB"/>
              </w:rPr>
              <w:t>Ability to suspend the disposition in the event of pending or reasonably anticipated litigation or a regulatory action</w:t>
            </w:r>
          </w:p>
        </w:tc>
      </w:tr>
      <w:tr w:rsidR="00AD7F17" w:rsidRPr="009A2443" w:rsidTr="00002C5E">
        <w:tc>
          <w:tcPr>
            <w:tcW w:w="9576" w:type="dxa"/>
          </w:tcPr>
          <w:p w:rsidR="00AD7F17" w:rsidRPr="00DB0C66" w:rsidRDefault="004F11FB" w:rsidP="00DB0C66">
            <w:pPr>
              <w:tabs>
                <w:tab w:val="left" w:pos="3687"/>
              </w:tabs>
              <w:rPr>
                <w:lang w:val="en-GB"/>
              </w:rPr>
            </w:pPr>
            <w:r w:rsidRPr="004F11FB">
              <w:t xml:space="preserve">11. </w:t>
            </w:r>
            <w:r w:rsidR="007C5BB7" w:rsidRPr="00DB0C66">
              <w:rPr>
                <w:lang w:val="en-GB"/>
              </w:rPr>
              <w:t>Ability to</w:t>
            </w:r>
            <w:r w:rsidR="00AD7F17" w:rsidRPr="00DB0C66">
              <w:rPr>
                <w:lang w:val="en-GB"/>
              </w:rPr>
              <w:t xml:space="preserve"> designate information in consultation with counsel both as to scope and time to be held pending resolution of the litigation or audit and notify the affected workforce when a hold is issued as well as when the hold is released, so that the disposition process may be resumed</w:t>
            </w:r>
          </w:p>
        </w:tc>
      </w:tr>
    </w:tbl>
    <w:p w:rsidR="00784923" w:rsidRDefault="00784923" w:rsidP="00AF2152">
      <w:pPr>
        <w:rPr>
          <w:b/>
        </w:rPr>
      </w:pPr>
    </w:p>
    <w:p w:rsidR="00DB0C66" w:rsidRPr="00E6659B" w:rsidRDefault="00784923" w:rsidP="00DB0C66">
      <w:pPr>
        <w:pStyle w:val="Heading2"/>
        <w:numPr>
          <w:ilvl w:val="0"/>
          <w:numId w:val="0"/>
        </w:numPr>
        <w:spacing w:before="0" w:after="0"/>
        <w:ind w:left="576" w:hanging="576"/>
        <w:rPr>
          <w:rFonts w:asciiTheme="minorHAnsi" w:hAnsiTheme="minorHAnsi"/>
          <w:sz w:val="24"/>
          <w:szCs w:val="24"/>
        </w:rPr>
      </w:pPr>
      <w:r>
        <w:rPr>
          <w:b w:val="0"/>
        </w:rPr>
        <w:br w:type="page"/>
      </w:r>
      <w:bookmarkStart w:id="13" w:name="_Toc444093530"/>
      <w:r w:rsidR="00DB0C66"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00DB0C66" w:rsidRPr="00E6659B">
        <w:rPr>
          <w:rFonts w:asciiTheme="minorHAnsi" w:hAnsiTheme="minorHAnsi"/>
          <w:sz w:val="24"/>
          <w:szCs w:val="24"/>
        </w:rPr>
        <w:t xml:space="preserve">Information </w:t>
      </w:r>
      <w:r w:rsidR="00DB0C66">
        <w:rPr>
          <w:rFonts w:asciiTheme="minorHAnsi" w:hAnsiTheme="minorHAnsi"/>
          <w:sz w:val="24"/>
          <w:szCs w:val="24"/>
        </w:rPr>
        <w:t>Retention</w:t>
      </w:r>
      <w:r w:rsidR="00DB0C66" w:rsidRPr="00E6659B">
        <w:rPr>
          <w:rFonts w:asciiTheme="minorHAnsi" w:hAnsiTheme="minorHAnsi"/>
          <w:sz w:val="24"/>
          <w:szCs w:val="24"/>
        </w:rPr>
        <w:t>: Business Requirements</w:t>
      </w:r>
      <w:bookmarkEnd w:id="13"/>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DB0C66" w:rsidRDefault="00DB0C66" w:rsidP="00AA6894">
            <w:pPr>
              <w:rPr>
                <w:b/>
              </w:rPr>
            </w:pPr>
            <w:r>
              <w:rPr>
                <w:b/>
              </w:rPr>
              <w:t xml:space="preserve">Health </w:t>
            </w:r>
            <w:r w:rsidRPr="009A2443">
              <w:rPr>
                <w:b/>
              </w:rPr>
              <w:t xml:space="preserve">Information </w:t>
            </w:r>
            <w:r>
              <w:rPr>
                <w:b/>
              </w:rPr>
              <w:t>Retention</w:t>
            </w:r>
            <w:r w:rsidRPr="009A2443">
              <w:rPr>
                <w:shd w:val="clear" w:color="auto" w:fill="FFFFFF"/>
              </w:rPr>
              <w:t xml:space="preserve"> is</w:t>
            </w:r>
            <w:r>
              <w:rPr>
                <w:shd w:val="clear" w:color="auto" w:fill="FFFFFF"/>
              </w:rPr>
              <w:t xml:space="preserve"> the mechanism</w:t>
            </w:r>
            <w:r w:rsidRPr="00C311C8">
              <w:rPr>
                <w:shd w:val="clear" w:color="auto" w:fill="FFFFFF"/>
              </w:rPr>
              <w:t xml:space="preserve"> for storing</w:t>
            </w:r>
            <w:r>
              <w:rPr>
                <w:shd w:val="clear" w:color="auto" w:fill="FFFFFF"/>
              </w:rPr>
              <w:t>, maintaining and preserving health information. Retention policies and procedures provide for timely retrieval, and establish</w:t>
            </w:r>
            <w:r w:rsidRPr="00C311C8">
              <w:rPr>
                <w:shd w:val="clear" w:color="auto" w:fill="FFFFFF"/>
              </w:rPr>
              <w:t xml:space="preserve"> the length</w:t>
            </w:r>
            <w:r>
              <w:rPr>
                <w:shd w:val="clear" w:color="auto" w:fill="FFFFFF"/>
              </w:rPr>
              <w:t>s of time</w:t>
            </w:r>
            <w:r w:rsidRPr="00C311C8">
              <w:rPr>
                <w:shd w:val="clear" w:color="auto" w:fill="FFFFFF"/>
              </w:rPr>
              <w:t xml:space="preserve"> that various types of records (and/or) information (sets) will be retained by the healthcare organization</w:t>
            </w:r>
            <w:r>
              <w:rPr>
                <w:rStyle w:val="FootnoteReference"/>
                <w:shd w:val="clear" w:color="auto" w:fill="FFFFFF"/>
              </w:rPr>
              <w:footnoteReference w:id="14"/>
            </w:r>
            <w:r w:rsidRPr="00C311C8">
              <w:rPr>
                <w:shd w:val="clear" w:color="auto" w:fill="FFFFFF"/>
              </w:rPr>
              <w:t xml:space="preserve">.  </w:t>
            </w:r>
          </w:p>
        </w:tc>
      </w:tr>
    </w:tbl>
    <w:p w:rsidR="00DB0C66" w:rsidRDefault="00DB0C66" w:rsidP="00DB0C66">
      <w:pPr>
        <w:pStyle w:val="BodyText"/>
        <w:spacing w:before="0"/>
        <w:rPr>
          <w:rFonts w:asciiTheme="minorHAnsi" w:hAnsiTheme="minorHAnsi" w:cs="MinionPro-Regular"/>
          <w:lang w:val="en-GB"/>
        </w:rPr>
      </w:pPr>
    </w:p>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DB0C66" w:rsidRPr="009A2443" w:rsidTr="00AA6894">
        <w:tc>
          <w:tcPr>
            <w:tcW w:w="9576" w:type="dxa"/>
          </w:tcPr>
          <w:p w:rsidR="00DB0C66" w:rsidRPr="00AD7F17" w:rsidRDefault="00DB0C66" w:rsidP="00AA6894">
            <w:r>
              <w:rPr>
                <w:lang w:val="en-GB"/>
              </w:rPr>
              <w:t xml:space="preserve">1. </w:t>
            </w:r>
            <w:r w:rsidRPr="00AD7F17">
              <w:rPr>
                <w:lang w:val="en-GB"/>
              </w:rPr>
              <w:t>Ability to maintain its information for an appropriate time, taking into account its legal, regulatory, fiscal, operational, risk, and historical requirements.</w:t>
            </w:r>
          </w:p>
        </w:tc>
      </w:tr>
      <w:tr w:rsidR="00DB0C66" w:rsidRPr="009A2443" w:rsidTr="00AA6894">
        <w:tc>
          <w:tcPr>
            <w:tcW w:w="9576" w:type="dxa"/>
          </w:tcPr>
          <w:p w:rsidR="00DB0C66" w:rsidRPr="00AD7F17" w:rsidRDefault="00DB0C66" w:rsidP="00AA6894">
            <w:r>
              <w:rPr>
                <w:lang w:val="en-GB"/>
              </w:rPr>
              <w:t>2. A</w:t>
            </w:r>
            <w:r w:rsidRPr="00AD7F17">
              <w:rPr>
                <w:lang w:val="en-GB"/>
              </w:rPr>
              <w:t>bility to retrieve and access information should be maintained throughout its retention period.</w:t>
            </w:r>
          </w:p>
        </w:tc>
      </w:tr>
      <w:tr w:rsidR="00DB0C66" w:rsidRPr="009A2443" w:rsidTr="00AA6894">
        <w:tc>
          <w:tcPr>
            <w:tcW w:w="9576" w:type="dxa"/>
          </w:tcPr>
          <w:p w:rsidR="00DB0C66" w:rsidRPr="00AD7F17" w:rsidRDefault="00DB0C66" w:rsidP="00AA6894">
            <w:r>
              <w:t xml:space="preserve">3. </w:t>
            </w:r>
            <w:r w:rsidRPr="00AD7F17">
              <w:t xml:space="preserve">Ability </w:t>
            </w:r>
            <w:r w:rsidRPr="00AD7F17">
              <w:rPr>
                <w:lang w:val="en-GB"/>
              </w:rPr>
              <w:t>to define what information to retain, how long to maintain it and how to dispose of it when it is no longer required.</w:t>
            </w:r>
          </w:p>
        </w:tc>
      </w:tr>
      <w:tr w:rsidR="00DB0C66" w:rsidRPr="009A2443" w:rsidTr="00AA6894">
        <w:tc>
          <w:tcPr>
            <w:tcW w:w="9576" w:type="dxa"/>
          </w:tcPr>
          <w:p w:rsidR="00DB0C66" w:rsidRPr="00AD7F17" w:rsidRDefault="00DB0C66" w:rsidP="00AA6894">
            <w:pPr>
              <w:pStyle w:val="ListParagraph"/>
              <w:ind w:left="0"/>
            </w:pPr>
            <w:r>
              <w:rPr>
                <w:lang w:val="en-GB"/>
              </w:rPr>
              <w:t>4. Ability to maintain</w:t>
            </w:r>
            <w:r w:rsidRPr="00AD7F17">
              <w:rPr>
                <w:lang w:val="en-GB"/>
              </w:rPr>
              <w:t xml:space="preserve"> an information retention schedule, which specifies what information must be retained and for what length of time.</w:t>
            </w:r>
          </w:p>
        </w:tc>
      </w:tr>
      <w:tr w:rsidR="00DB0C66" w:rsidRPr="009A2443" w:rsidTr="00AA6894">
        <w:tc>
          <w:tcPr>
            <w:tcW w:w="9576" w:type="dxa"/>
          </w:tcPr>
          <w:p w:rsidR="00DB0C66" w:rsidRPr="00AD7F17" w:rsidRDefault="00DB0C66" w:rsidP="00AA6894">
            <w:r>
              <w:t xml:space="preserve">5. </w:t>
            </w:r>
            <w:r w:rsidRPr="00AD7F17">
              <w:t xml:space="preserve">Ability to </w:t>
            </w:r>
            <w:r w:rsidRPr="00AD7F17">
              <w:rPr>
                <w:lang w:val="en-GB"/>
              </w:rPr>
              <w:t>store, maintain and preserve health information</w:t>
            </w:r>
          </w:p>
        </w:tc>
      </w:tr>
      <w:tr w:rsidR="00DB0C66" w:rsidRPr="009A2443" w:rsidTr="00AA6894">
        <w:tc>
          <w:tcPr>
            <w:tcW w:w="9576" w:type="dxa"/>
          </w:tcPr>
          <w:p w:rsidR="00DB0C66" w:rsidRPr="00AD7F17" w:rsidRDefault="00DB0C66" w:rsidP="00DB0C66">
            <w:r>
              <w:t xml:space="preserve">6. Ability to </w:t>
            </w:r>
            <w:r w:rsidRPr="00AD7F17">
              <w:t>create and enforce a retention policy and procedure that addresses</w:t>
            </w:r>
            <w:r>
              <w:t xml:space="preserve"> </w:t>
            </w:r>
            <w:r w:rsidRPr="00AD7F17">
              <w:t>specificity of information stored on all types of media</w:t>
            </w:r>
            <w:r>
              <w:t xml:space="preserve"> </w:t>
            </w:r>
            <w:r w:rsidRPr="00AD7F17">
              <w:t>(</w:t>
            </w:r>
            <w:r w:rsidRPr="007C5BB7">
              <w:rPr>
                <w:rFonts w:eastAsia="Times New Roman" w:cs="Times New Roman"/>
              </w:rPr>
              <w:t>paper, images, optical disk, microfilm, DVD, and CD-ROM)</w:t>
            </w:r>
            <w:r>
              <w:rPr>
                <w:rFonts w:eastAsia="Times New Roman" w:cs="Times New Roman"/>
              </w:rPr>
              <w:t>; and</w:t>
            </w:r>
            <w:r w:rsidRPr="007C5BB7">
              <w:rPr>
                <w:rFonts w:eastAsia="Times New Roman" w:cs="Times New Roman"/>
              </w:rPr>
              <w:t xml:space="preserve"> the time period for which this information is kept.</w:t>
            </w:r>
            <w:r>
              <w:rPr>
                <w:rStyle w:val="FootnoteReference"/>
                <w:rFonts w:eastAsia="Times New Roman" w:cs="Times New Roman"/>
              </w:rPr>
              <w:footnoteReference w:id="15"/>
            </w:r>
          </w:p>
        </w:tc>
      </w:tr>
      <w:tr w:rsidR="00DB0C66" w:rsidRPr="009A2443" w:rsidTr="00AA6894">
        <w:tc>
          <w:tcPr>
            <w:tcW w:w="9576" w:type="dxa"/>
          </w:tcPr>
          <w:p w:rsidR="00DB0C66" w:rsidRPr="00AD7F17" w:rsidRDefault="00DB0C66" w:rsidP="00AA6894">
            <w:r>
              <w:t>7. Ability to maintain i</w:t>
            </w:r>
            <w:r w:rsidRPr="00AD7F17">
              <w:t xml:space="preserve">nventories 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and patient medical records and health information</w:t>
            </w:r>
            <w:r w:rsidRPr="00AD7F17">
              <w:t xml:space="preserve"> </w:t>
            </w:r>
          </w:p>
        </w:tc>
      </w:tr>
      <w:tr w:rsidR="00DB0C66" w:rsidRPr="009A2443" w:rsidTr="00AA6894">
        <w:tc>
          <w:tcPr>
            <w:tcW w:w="9576" w:type="dxa"/>
          </w:tcPr>
          <w:p w:rsidR="00DB0C66" w:rsidRPr="00AD7F17" w:rsidRDefault="00DB0C66" w:rsidP="00AA6894">
            <w:r>
              <w:t xml:space="preserve">8. Ability </w:t>
            </w:r>
            <w:r w:rsidRPr="00AD7F17">
              <w:t>to monitor compliance and vet retention regulations and standards</w:t>
            </w:r>
          </w:p>
        </w:tc>
      </w:tr>
      <w:tr w:rsidR="00DB0C66" w:rsidRPr="009A2443" w:rsidTr="00AA6894">
        <w:tc>
          <w:tcPr>
            <w:tcW w:w="9576" w:type="dxa"/>
          </w:tcPr>
          <w:p w:rsidR="00DB0C66" w:rsidRPr="00AD7F17" w:rsidRDefault="00DB0C66" w:rsidP="00AA6894">
            <w:r>
              <w:rPr>
                <w:rFonts w:eastAsia="Times New Roman" w:cs="Times New Roman"/>
              </w:rPr>
              <w:t>9. Ability to e</w:t>
            </w:r>
            <w:r w:rsidRPr="006D6AAC">
              <w:rPr>
                <w:rFonts w:eastAsia="Times New Roman" w:cs="Times New Roman"/>
              </w:rPr>
              <w:t>nsure the availability of timely, relevant data and information for patient care purposes.</w:t>
            </w:r>
          </w:p>
        </w:tc>
      </w:tr>
      <w:tr w:rsidR="00DB0C66" w:rsidRPr="009A2443" w:rsidTr="00AA6894">
        <w:tc>
          <w:tcPr>
            <w:tcW w:w="9576" w:type="dxa"/>
          </w:tcPr>
          <w:p w:rsidR="00DB0C66" w:rsidRPr="00AD7F17" w:rsidRDefault="00DB0C66" w:rsidP="00AA6894">
            <w:r>
              <w:t>10. Ability to s</w:t>
            </w:r>
            <w:r w:rsidRPr="00AD7F17">
              <w:t>pecify</w:t>
            </w:r>
            <w:r w:rsidRPr="006D6AAC">
              <w:rPr>
                <w:rFonts w:eastAsia="Times New Roman" w:cs="Times New Roman"/>
              </w:rPr>
              <w:t xml:space="preserve"> what information is kept, the time period for which it is kept, and the storage medium on which it will be maintained (e.g., paper, microfilm, optical disk, magnetic tape).</w:t>
            </w:r>
          </w:p>
        </w:tc>
      </w:tr>
      <w:tr w:rsidR="00DB0C66" w:rsidRPr="009A2443" w:rsidTr="00AA6894">
        <w:tc>
          <w:tcPr>
            <w:tcW w:w="9576" w:type="dxa"/>
          </w:tcPr>
          <w:p w:rsidR="00DB0C66" w:rsidRPr="00AD7F17" w:rsidRDefault="00F50A36" w:rsidP="00F50A36">
            <w:r>
              <w:t>11</w:t>
            </w:r>
            <w:r w:rsidR="00DB0C66">
              <w:t xml:space="preserve">. </w:t>
            </w:r>
            <w:r w:rsidR="00DB0C66" w:rsidRPr="00AD7F17">
              <w:t>Ability to audit that i</w:t>
            </w:r>
            <w:r w:rsidR="00DB0C66" w:rsidRPr="006D6AAC">
              <w:rPr>
                <w:rFonts w:cs="Calibri"/>
              </w:rPr>
              <w:t>nformation is appropriately protected, accessed, stored, and released with a properly documented audit trail</w:t>
            </w:r>
            <w:r w:rsidR="00DB0C66" w:rsidRPr="006D6AAC">
              <w:rPr>
                <w:rFonts w:cs="Arial"/>
              </w:rPr>
              <w:t>, i</w:t>
            </w:r>
            <w:r w:rsidR="00DB0C66" w:rsidRPr="006D6AAC">
              <w:rPr>
                <w:rFonts w:cs="Calibri"/>
              </w:rPr>
              <w:t>nformation is available when and where it is needed, information is retained for the right amount of time and prop</w:t>
            </w:r>
            <w:r w:rsidR="00DB0C66" w:rsidRPr="00AD7F17">
              <w:t xml:space="preserve">erly </w:t>
            </w:r>
            <w:proofErr w:type="spellStart"/>
            <w:r w:rsidR="00DB0C66" w:rsidRPr="00AD7F17">
              <w:t>dispositioned</w:t>
            </w:r>
            <w:proofErr w:type="spellEnd"/>
            <w:r w:rsidR="00DB0C66" w:rsidRPr="00AD7F17">
              <w:t xml:space="preserve"> when no longer required (Copied from </w:t>
            </w:r>
            <w:r w:rsidR="00DB0C66" w:rsidRPr="006D6AAC">
              <w:rPr>
                <w:highlight w:val="yellow"/>
              </w:rPr>
              <w:t>ACCOUNTABILITY, also in PROTECTION)</w:t>
            </w:r>
          </w:p>
        </w:tc>
      </w:tr>
    </w:tbl>
    <w:p w:rsidR="00DB0C66" w:rsidRPr="00E6659B" w:rsidRDefault="00DB0C66" w:rsidP="00DB0C66">
      <w:pPr>
        <w:pStyle w:val="TableTitle"/>
        <w:spacing w:before="0" w:after="0"/>
        <w:rPr>
          <w:rFonts w:asciiTheme="minorHAnsi" w:hAnsiTheme="minorHAnsi"/>
          <w:b w:val="0"/>
          <w:lang w:val="en-GB"/>
        </w:rPr>
      </w:pPr>
    </w:p>
    <w:p w:rsidR="00DB0C66" w:rsidRDefault="00DB0C66" w:rsidP="00DB0C66">
      <w:pPr>
        <w:rPr>
          <w:rFonts w:eastAsia="Times New Roman" w:cs="Times New Roman"/>
          <w:b/>
          <w:noProof/>
          <w:kern w:val="28"/>
          <w:sz w:val="24"/>
          <w:szCs w:val="24"/>
        </w:rPr>
      </w:pPr>
      <w:r>
        <w:rPr>
          <w:sz w:val="24"/>
          <w:szCs w:val="24"/>
        </w:rPr>
        <w:br w:type="page"/>
      </w:r>
    </w:p>
    <w:p w:rsidR="00051BD4" w:rsidRDefault="00051BD4" w:rsidP="00051BD4">
      <w:pPr>
        <w:pStyle w:val="BodyText"/>
        <w:spacing w:before="0"/>
        <w:rPr>
          <w:rFonts w:asciiTheme="minorHAnsi" w:hAnsiTheme="minorHAnsi" w:cs="MinionPro-Regular"/>
          <w:lang w:val="en-GB"/>
        </w:rPr>
      </w:pPr>
      <w:r>
        <w:rPr>
          <w:rFonts w:asciiTheme="minorHAnsi" w:hAnsiTheme="minorHAnsi" w:cs="MinionPro-Regular"/>
          <w:lang w:val="en-GB"/>
        </w:rPr>
        <w:lastRenderedPageBreak/>
        <w:t>Notes to consider for retention:</w:t>
      </w:r>
    </w:p>
    <w:p w:rsidR="00051BD4" w:rsidRPr="00E6659B" w:rsidRDefault="00051BD4" w:rsidP="00051BD4">
      <w:pPr>
        <w:pStyle w:val="BodyText"/>
        <w:spacing w:before="0"/>
        <w:rPr>
          <w:rFonts w:asciiTheme="minorHAnsi" w:hAnsiTheme="minorHAnsi" w:cs="MinionPro-Regular"/>
          <w:lang w:val="en-GB"/>
        </w:rPr>
      </w:pPr>
    </w:p>
    <w:p w:rsidR="00051BD4" w:rsidRDefault="00051BD4" w:rsidP="00051BD4">
      <w:r>
        <w:t xml:space="preserve">HEALTH INFORMATION </w:t>
      </w:r>
      <w:proofErr w:type="gramStart"/>
      <w:r>
        <w:t>RETENTION  (</w:t>
      </w:r>
      <w:proofErr w:type="gramEnd"/>
      <w:r>
        <w:t>Specification #7)</w:t>
      </w:r>
    </w:p>
    <w:p w:rsidR="00051BD4" w:rsidRDefault="00051BD4" w:rsidP="00051BD4"/>
    <w:p w:rsidR="00051BD4" w:rsidRDefault="00051BD4" w:rsidP="00051BD4">
      <w:pPr>
        <w:pStyle w:val="ListParagraph"/>
        <w:numPr>
          <w:ilvl w:val="0"/>
          <w:numId w:val="10"/>
        </w:numPr>
        <w:ind w:left="720"/>
      </w:pPr>
      <w:r>
        <w:t>Definition of “Use Case”.  A concise scenario that maps standards for what functions the computer can perform to aid Specification #7 Health Information Retention.  Use “crisp” statements and principles to:</w:t>
      </w:r>
    </w:p>
    <w:p w:rsidR="00051BD4" w:rsidRDefault="00051BD4" w:rsidP="00051BD4">
      <w:pPr>
        <w:pStyle w:val="ListParagraph"/>
        <w:ind w:left="1440"/>
      </w:pPr>
      <w:proofErr w:type="gramStart"/>
      <w:r>
        <w:t>*  Segment</w:t>
      </w:r>
      <w:proofErr w:type="gramEnd"/>
      <w:r>
        <w:t xml:space="preserve"> EHR clinical (and other information) to earmark appropriate retention time intervals;</w:t>
      </w:r>
      <w:r>
        <w:tab/>
      </w:r>
    </w:p>
    <w:p w:rsidR="00051BD4" w:rsidRDefault="00051BD4" w:rsidP="00051BD4">
      <w:pPr>
        <w:pStyle w:val="ListParagraph"/>
        <w:ind w:left="1440"/>
      </w:pPr>
      <w:proofErr w:type="gramStart"/>
      <w:r>
        <w:t>*  To</w:t>
      </w:r>
      <w:proofErr w:type="gramEnd"/>
      <w:r>
        <w:t xml:space="preserve"> be based on Federal, State, and Local laws and regulations.  </w:t>
      </w:r>
      <w:proofErr w:type="gramStart"/>
      <w:r>
        <w:t>Accreditation standards.</w:t>
      </w:r>
      <w:proofErr w:type="gramEnd"/>
      <w:r>
        <w:t xml:space="preserve">  Professional Society guidelines;</w:t>
      </w:r>
    </w:p>
    <w:p w:rsidR="00051BD4" w:rsidRDefault="00051BD4" w:rsidP="00051BD4">
      <w:pPr>
        <w:pStyle w:val="ListParagraph"/>
        <w:ind w:left="1440"/>
      </w:pPr>
      <w:proofErr w:type="gramStart"/>
      <w:r>
        <w:t>*  Including</w:t>
      </w:r>
      <w:proofErr w:type="gramEnd"/>
      <w:r>
        <w:t xml:space="preserve"> Metadata to enable tracking the source of the data (who, what, when, location); and,</w:t>
      </w:r>
    </w:p>
    <w:p w:rsidR="00051BD4" w:rsidRDefault="00051BD4" w:rsidP="00051BD4">
      <w:pPr>
        <w:pStyle w:val="ListParagraph"/>
        <w:ind w:left="1440"/>
      </w:pPr>
      <w:proofErr w:type="gramStart"/>
      <w:r>
        <w:t>*  Including</w:t>
      </w:r>
      <w:proofErr w:type="gramEnd"/>
      <w:r>
        <w:t xml:space="preserve"> legal defense needs, discovery, litigation holds, etc.</w:t>
      </w:r>
    </w:p>
    <w:p w:rsidR="00051BD4" w:rsidRDefault="00051BD4" w:rsidP="00051BD4">
      <w:pPr>
        <w:ind w:left="480"/>
      </w:pPr>
      <w:r>
        <w:t>2.  The life cycle of records management begins when information is created and ends when information is destroyed.  The goal is for organizations to manage each step in the record life cycle to ensure record availability.  Health information resides in multiple storage media and locations creating the need for a clearly defined record retention plan.  Record retention schedules must:</w:t>
      </w:r>
    </w:p>
    <w:p w:rsidR="00051BD4" w:rsidRDefault="00051BD4" w:rsidP="00051BD4">
      <w:pPr>
        <w:ind w:left="1440"/>
      </w:pPr>
      <w:proofErr w:type="gramStart"/>
      <w:r>
        <w:t>*  Ensure</w:t>
      </w:r>
      <w:proofErr w:type="gramEnd"/>
      <w:r>
        <w:t xml:space="preserve"> that patient health information is available to meet the needs of continued patient care, legal requirements, research, education and other legitimate uses;</w:t>
      </w:r>
    </w:p>
    <w:p w:rsidR="00051BD4" w:rsidRDefault="00051BD4" w:rsidP="00051BD4">
      <w:pPr>
        <w:ind w:left="1440"/>
      </w:pPr>
      <w:r>
        <w:t>*  Include guidelines that specify what information is kept, and the storage medium on which it will be maintained (e.g. paper, microfilm, optical disc, magnetic tape); and,</w:t>
      </w:r>
    </w:p>
    <w:p w:rsidR="00051BD4" w:rsidRDefault="00051BD4" w:rsidP="00051BD4">
      <w:pPr>
        <w:ind w:left="1440"/>
      </w:pPr>
      <w:proofErr w:type="gramStart"/>
      <w:r>
        <w:t>*  Include</w:t>
      </w:r>
      <w:proofErr w:type="gramEnd"/>
      <w:r>
        <w:t xml:space="preserve"> clear destruction policies and procedures that include appropriate methods of destruction for each medium on which information is maintained.</w:t>
      </w:r>
    </w:p>
    <w:p w:rsidR="00051BD4" w:rsidRDefault="00051BD4" w:rsidP="00051BD4">
      <w:r>
        <w:t xml:space="preserve">         3.  Federal Retention Requirements.  Examples:</w:t>
      </w:r>
    </w:p>
    <w:p w:rsidR="00051BD4" w:rsidRDefault="00051BD4" w:rsidP="00051BD4">
      <w:pPr>
        <w:ind w:left="1440"/>
      </w:pPr>
      <w:proofErr w:type="gramStart"/>
      <w:r>
        <w:t>*  Institutional</w:t>
      </w:r>
      <w:proofErr w:type="gramEnd"/>
      <w:r>
        <w:t xml:space="preserve"> Review Board (IRB) documentation.  (</w:t>
      </w:r>
      <w:proofErr w:type="gramStart"/>
      <w:r>
        <w:t>patient</w:t>
      </w:r>
      <w:proofErr w:type="gramEnd"/>
      <w:r>
        <w:t xml:space="preserve"> consent, investigation/study proposals, correspondence, minutes, IRB policies and procedures, patient injury, etc.);</w:t>
      </w:r>
    </w:p>
    <w:p w:rsidR="00051BD4" w:rsidRDefault="00051BD4" w:rsidP="00051BD4">
      <w:pPr>
        <w:ind w:left="1440"/>
      </w:pPr>
      <w:proofErr w:type="gramStart"/>
      <w:r>
        <w:t>*  EMTALA</w:t>
      </w:r>
      <w:proofErr w:type="gramEnd"/>
      <w:r>
        <w:t xml:space="preserve">  ED patient care, screening exam, transfer documentation, ED log, etc.: </w:t>
      </w:r>
    </w:p>
    <w:p w:rsidR="00051BD4" w:rsidRDefault="00051BD4" w:rsidP="00051BD4">
      <w:pPr>
        <w:ind w:left="1440"/>
      </w:pPr>
      <w:proofErr w:type="gramStart"/>
      <w:r>
        <w:t>*  Behavioral</w:t>
      </w:r>
      <w:proofErr w:type="gramEnd"/>
      <w:r>
        <w:t xml:space="preserve"> Health/Substance Abuse treatment records (42 CFR);</w:t>
      </w:r>
    </w:p>
    <w:p w:rsidR="00051BD4" w:rsidRDefault="00051BD4" w:rsidP="00051BD4">
      <w:pPr>
        <w:ind w:left="1440"/>
      </w:pPr>
      <w:proofErr w:type="gramStart"/>
      <w:r>
        <w:t>*  Medicare</w:t>
      </w:r>
      <w:proofErr w:type="gramEnd"/>
      <w:r>
        <w:t xml:space="preserve"> Conditions of Participation record retention (for Hospitals 5 years; for Critical Access Hospitals 6 years;</w:t>
      </w:r>
    </w:p>
    <w:p w:rsidR="00051BD4" w:rsidRDefault="00051BD4" w:rsidP="00051BD4">
      <w:pPr>
        <w:ind w:left="1440"/>
      </w:pPr>
      <w:proofErr w:type="gramStart"/>
      <w:r>
        <w:t>*  OSHA</w:t>
      </w:r>
      <w:proofErr w:type="gramEnd"/>
      <w:r>
        <w:t>.  30 years for employees exposed to toxic substances;</w:t>
      </w:r>
    </w:p>
    <w:p w:rsidR="00051BD4" w:rsidRDefault="00051BD4" w:rsidP="00051BD4">
      <w:pPr>
        <w:ind w:left="1440"/>
      </w:pPr>
      <w:proofErr w:type="gramStart"/>
      <w:r>
        <w:t>*  HIPAA</w:t>
      </w:r>
      <w:proofErr w:type="gramEnd"/>
      <w:r>
        <w:t xml:space="preserve"> Privacy Requirements (actual/potential breach reporting, policy and procedure, staff education, etc.);</w:t>
      </w:r>
    </w:p>
    <w:p w:rsidR="00051BD4" w:rsidRDefault="00051BD4" w:rsidP="00051BD4">
      <w:pPr>
        <w:ind w:left="1440"/>
      </w:pPr>
      <w:proofErr w:type="gramStart"/>
      <w:r>
        <w:t>*  Radioactive</w:t>
      </w:r>
      <w:proofErr w:type="gramEnd"/>
      <w:r>
        <w:t xml:space="preserve"> drug records; </w:t>
      </w:r>
    </w:p>
    <w:p w:rsidR="00051BD4" w:rsidRDefault="00051BD4" w:rsidP="00051BD4">
      <w:pPr>
        <w:ind w:left="1440"/>
      </w:pPr>
      <w:proofErr w:type="gramStart"/>
      <w:r>
        <w:t>*  Higher</w:t>
      </w:r>
      <w:proofErr w:type="gramEnd"/>
      <w:r>
        <w:t xml:space="preserve"> Education Act of 1965 (20 USC Sec. 1232g); and,</w:t>
      </w:r>
    </w:p>
    <w:p w:rsidR="00051BD4" w:rsidRDefault="00051BD4" w:rsidP="00051BD4">
      <w:pPr>
        <w:ind w:left="1440"/>
      </w:pPr>
      <w:proofErr w:type="gramStart"/>
      <w:r>
        <w:t>*  Others</w:t>
      </w:r>
      <w:proofErr w:type="gramEnd"/>
      <w:r>
        <w:t>.</w:t>
      </w:r>
    </w:p>
    <w:p w:rsidR="00051BD4" w:rsidRDefault="00051BD4" w:rsidP="00051BD4">
      <w:pPr>
        <w:ind w:left="1440"/>
      </w:pPr>
    </w:p>
    <w:p w:rsidR="00051BD4" w:rsidRDefault="00051BD4" w:rsidP="00051BD4">
      <w:pPr>
        <w:ind w:left="1440"/>
      </w:pPr>
      <w:r>
        <w:t>4.  State and Local Retention Requirements:</w:t>
      </w:r>
    </w:p>
    <w:p w:rsidR="00051BD4" w:rsidRDefault="00051BD4" w:rsidP="00051BD4">
      <w:pPr>
        <w:ind w:left="2160"/>
      </w:pPr>
      <w:proofErr w:type="gramStart"/>
      <w:r>
        <w:t>a.  Organizations</w:t>
      </w:r>
      <w:proofErr w:type="gramEnd"/>
      <w:r>
        <w:t xml:space="preserve"> with multi-state locations must carefully research the statutes and regulations for each state.  When state requirements differ, there are at least two options:</w:t>
      </w:r>
    </w:p>
    <w:p w:rsidR="00051BD4" w:rsidRDefault="00051BD4" w:rsidP="00051BD4">
      <w:pPr>
        <w:ind w:left="2880"/>
      </w:pPr>
      <w:proofErr w:type="gramStart"/>
      <w:r>
        <w:t>*  Utilize</w:t>
      </w:r>
      <w:proofErr w:type="gramEnd"/>
      <w:r>
        <w:t xml:space="preserve"> the longest retention requirements among the various states; or,</w:t>
      </w:r>
    </w:p>
    <w:p w:rsidR="00051BD4" w:rsidRDefault="00051BD4" w:rsidP="00051BD4">
      <w:pPr>
        <w:ind w:left="2880"/>
      </w:pPr>
      <w:proofErr w:type="gramStart"/>
      <w:r>
        <w:t>*  Where</w:t>
      </w:r>
      <w:proofErr w:type="gramEnd"/>
      <w:r>
        <w:t xml:space="preserve"> requirements are substantially dissimilar, a retention “grid” will need to be constructed to specifically set forth each state’s requirements discreetly.  The computer will need to be programmed to </w:t>
      </w:r>
      <w:r>
        <w:lastRenderedPageBreak/>
        <w:t xml:space="preserve">utilize the requirements of the state where the facility that created the record is located. </w:t>
      </w:r>
    </w:p>
    <w:p w:rsidR="00051BD4" w:rsidRDefault="00051BD4" w:rsidP="00051BD4">
      <w:pPr>
        <w:ind w:left="2160"/>
      </w:pPr>
      <w:proofErr w:type="gramStart"/>
      <w:r>
        <w:t>b.  The</w:t>
      </w:r>
      <w:proofErr w:type="gramEnd"/>
      <w:r>
        <w:t xml:space="preserve"> clinical record retention requirements for records of adults, minors, and deceased patients will often be different.  Also, many states have statutes that “toll” (or delay) the statute of limitation for delayed discovery of negligence, fraud, etc.  Example retention periods:</w:t>
      </w:r>
    </w:p>
    <w:p w:rsidR="00051BD4" w:rsidRDefault="00051BD4" w:rsidP="00051BD4">
      <w:pPr>
        <w:ind w:left="2160"/>
      </w:pPr>
      <w:r>
        <w:tab/>
      </w:r>
      <w:proofErr w:type="gramStart"/>
      <w:r>
        <w:t>*  Adult</w:t>
      </w:r>
      <w:proofErr w:type="gramEnd"/>
      <w:r>
        <w:t xml:space="preserve"> patients.  7 years;</w:t>
      </w:r>
    </w:p>
    <w:p w:rsidR="00051BD4" w:rsidRDefault="00051BD4" w:rsidP="00051BD4">
      <w:pPr>
        <w:ind w:left="2880"/>
      </w:pPr>
      <w:proofErr w:type="gramStart"/>
      <w:r>
        <w:t>*  Minor</w:t>
      </w:r>
      <w:proofErr w:type="gramEnd"/>
      <w:r>
        <w:t xml:space="preserve"> patients.  Age of Majority (18 or 21 years), plus the length of the statute </w:t>
      </w:r>
      <w:proofErr w:type="spellStart"/>
      <w:r>
        <w:t>on</w:t>
      </w:r>
      <w:proofErr w:type="spellEnd"/>
      <w:r>
        <w:t xml:space="preserve"> limitations; and,</w:t>
      </w:r>
    </w:p>
    <w:p w:rsidR="00051BD4" w:rsidRDefault="00051BD4" w:rsidP="00051BD4">
      <w:pPr>
        <w:ind w:left="2880"/>
      </w:pPr>
      <w:proofErr w:type="gramStart"/>
      <w:r>
        <w:t>*  Deceased</w:t>
      </w:r>
      <w:proofErr w:type="gramEnd"/>
      <w:r>
        <w:t xml:space="preserve"> patients.  5 years after death. </w:t>
      </w:r>
    </w:p>
    <w:p w:rsidR="00051BD4" w:rsidRDefault="00051BD4" w:rsidP="00051BD4">
      <w:pPr>
        <w:ind w:left="1440" w:firstLine="60"/>
      </w:pPr>
      <w:r>
        <w:t>Certain types of records may need to be retained “permanently”.  Examples:</w:t>
      </w:r>
    </w:p>
    <w:p w:rsidR="00051BD4" w:rsidRDefault="00051BD4" w:rsidP="00051BD4">
      <w:pPr>
        <w:ind w:left="2160"/>
      </w:pPr>
      <w:proofErr w:type="gramStart"/>
      <w:r>
        <w:t>*  Institutional</w:t>
      </w:r>
      <w:proofErr w:type="gramEnd"/>
      <w:r>
        <w:t xml:space="preserve"> Review Board.  (Minutes, policies, consents, etc.);</w:t>
      </w:r>
    </w:p>
    <w:p w:rsidR="00051BD4" w:rsidRDefault="00051BD4" w:rsidP="00051BD4">
      <w:pPr>
        <w:ind w:left="2160"/>
      </w:pPr>
      <w:proofErr w:type="gramStart"/>
      <w:r>
        <w:t>*  Inpatient</w:t>
      </w:r>
      <w:proofErr w:type="gramEnd"/>
      <w:r>
        <w:t xml:space="preserve"> Admission Log;</w:t>
      </w:r>
    </w:p>
    <w:p w:rsidR="00051BD4" w:rsidRDefault="00051BD4" w:rsidP="00051BD4">
      <w:pPr>
        <w:ind w:left="2160"/>
      </w:pPr>
      <w:proofErr w:type="gramStart"/>
      <w:r>
        <w:t>*  Birth</w:t>
      </w:r>
      <w:proofErr w:type="gramEnd"/>
      <w:r>
        <w:t xml:space="preserve"> Certificates and Logs;</w:t>
      </w:r>
    </w:p>
    <w:p w:rsidR="00051BD4" w:rsidRDefault="00051BD4" w:rsidP="00051BD4">
      <w:pPr>
        <w:ind w:left="2160"/>
      </w:pPr>
      <w:proofErr w:type="gramStart"/>
      <w:r>
        <w:t>*  Death</w:t>
      </w:r>
      <w:proofErr w:type="gramEnd"/>
      <w:r>
        <w:t xml:space="preserve"> Certificates and Logs;</w:t>
      </w:r>
    </w:p>
    <w:p w:rsidR="00051BD4" w:rsidRDefault="00051BD4" w:rsidP="00051BD4">
      <w:pPr>
        <w:ind w:left="2160"/>
      </w:pPr>
      <w:proofErr w:type="gramStart"/>
      <w:r>
        <w:t>*  Discharge</w:t>
      </w:r>
      <w:proofErr w:type="gramEnd"/>
      <w:r>
        <w:t xml:space="preserve"> from the OR and Log;</w:t>
      </w:r>
    </w:p>
    <w:p w:rsidR="00051BD4" w:rsidRDefault="00051BD4" w:rsidP="00051BD4">
      <w:pPr>
        <w:ind w:left="2160"/>
      </w:pPr>
      <w:proofErr w:type="gramStart"/>
      <w:r>
        <w:t>*  Index</w:t>
      </w:r>
      <w:proofErr w:type="gramEnd"/>
      <w:r>
        <w:t xml:space="preserve"> to Patient Records; and. </w:t>
      </w:r>
    </w:p>
    <w:p w:rsidR="00051BD4" w:rsidRDefault="00051BD4" w:rsidP="00051BD4">
      <w:pPr>
        <w:ind w:left="2160"/>
      </w:pPr>
      <w:proofErr w:type="gramStart"/>
      <w:r>
        <w:t>*  Tumor</w:t>
      </w:r>
      <w:proofErr w:type="gramEnd"/>
      <w:r>
        <w:t xml:space="preserve"> Registry.</w:t>
      </w:r>
    </w:p>
    <w:p w:rsidR="00051BD4" w:rsidRDefault="00051BD4" w:rsidP="00051BD4">
      <w:r>
        <w:t xml:space="preserve">                            State Record Retention Requirements may include:</w:t>
      </w:r>
    </w:p>
    <w:p w:rsidR="00051BD4" w:rsidRDefault="00051BD4" w:rsidP="00051BD4">
      <w:r>
        <w:tab/>
      </w:r>
      <w:r>
        <w:tab/>
      </w:r>
      <w:r>
        <w:tab/>
      </w:r>
      <w:proofErr w:type="gramStart"/>
      <w:r>
        <w:t>*  Sexually</w:t>
      </w:r>
      <w:proofErr w:type="gramEnd"/>
      <w:r>
        <w:t xml:space="preserve"> transmitted diseases;</w:t>
      </w:r>
    </w:p>
    <w:p w:rsidR="00051BD4" w:rsidRDefault="00051BD4" w:rsidP="00051BD4">
      <w:r>
        <w:tab/>
      </w:r>
      <w:r>
        <w:tab/>
      </w:r>
      <w:r>
        <w:tab/>
      </w:r>
      <w:proofErr w:type="gramStart"/>
      <w:r>
        <w:t>*  Child</w:t>
      </w:r>
      <w:proofErr w:type="gramEnd"/>
      <w:r>
        <w:t>/Vulnerable Adult Abuse;</w:t>
      </w:r>
    </w:p>
    <w:p w:rsidR="00051BD4" w:rsidRDefault="00051BD4" w:rsidP="00051BD4">
      <w:r>
        <w:tab/>
      </w:r>
      <w:r>
        <w:tab/>
      </w:r>
      <w:r>
        <w:tab/>
      </w:r>
      <w:proofErr w:type="gramStart"/>
      <w:r>
        <w:t>*  Communicable</w:t>
      </w:r>
      <w:proofErr w:type="gramEnd"/>
      <w:r>
        <w:t xml:space="preserve"> Diseases;</w:t>
      </w:r>
    </w:p>
    <w:p w:rsidR="00051BD4" w:rsidRDefault="00051BD4" w:rsidP="00051BD4">
      <w:pPr>
        <w:ind w:left="2160"/>
      </w:pPr>
      <w:r>
        <w:t xml:space="preserve">*Radiation Exposure Monitoring (OSHA and </w:t>
      </w:r>
      <w:proofErr w:type="gramStart"/>
      <w:r>
        <w:t>State  Counterpart</w:t>
      </w:r>
      <w:proofErr w:type="gramEnd"/>
      <w:r>
        <w:t>);</w:t>
      </w:r>
    </w:p>
    <w:p w:rsidR="00051BD4" w:rsidRDefault="00051BD4" w:rsidP="00051BD4">
      <w:r>
        <w:tab/>
      </w:r>
      <w:r>
        <w:tab/>
      </w:r>
      <w:r>
        <w:tab/>
      </w:r>
      <w:proofErr w:type="gramStart"/>
      <w:r>
        <w:t>*  Blood</w:t>
      </w:r>
      <w:proofErr w:type="gramEnd"/>
      <w:r>
        <w:t xml:space="preserve"> Bank/Transfusions;</w:t>
      </w:r>
    </w:p>
    <w:p w:rsidR="00051BD4" w:rsidRDefault="00051BD4" w:rsidP="00051BD4">
      <w:r>
        <w:tab/>
      </w:r>
      <w:r>
        <w:tab/>
      </w:r>
      <w:r>
        <w:tab/>
      </w:r>
      <w:proofErr w:type="gramStart"/>
      <w:r>
        <w:t>*  Medical</w:t>
      </w:r>
      <w:proofErr w:type="gramEnd"/>
      <w:r>
        <w:t xml:space="preserve"> Staff/Nursing CME Records;</w:t>
      </w:r>
    </w:p>
    <w:p w:rsidR="00051BD4" w:rsidRDefault="00051BD4" w:rsidP="00051BD4">
      <w:r>
        <w:tab/>
      </w:r>
      <w:r>
        <w:tab/>
      </w:r>
      <w:r>
        <w:tab/>
      </w:r>
      <w:proofErr w:type="gramStart"/>
      <w:r>
        <w:t>*  Professional</w:t>
      </w:r>
      <w:proofErr w:type="gramEnd"/>
      <w:r>
        <w:t xml:space="preserve"> Licensing/Credentialing Records;</w:t>
      </w:r>
    </w:p>
    <w:p w:rsidR="00051BD4" w:rsidRDefault="00051BD4" w:rsidP="00051BD4">
      <w:r>
        <w:tab/>
      </w:r>
      <w:r>
        <w:tab/>
      </w:r>
      <w:r>
        <w:tab/>
      </w:r>
      <w:proofErr w:type="gramStart"/>
      <w:r>
        <w:t>*  Gunshot</w:t>
      </w:r>
      <w:proofErr w:type="gramEnd"/>
      <w:r>
        <w:t>/Stab Wound Care.</w:t>
      </w:r>
    </w:p>
    <w:p w:rsidR="00051BD4" w:rsidRDefault="00051BD4" w:rsidP="00051BD4">
      <w:r>
        <w:t xml:space="preserve">                 </w:t>
      </w:r>
    </w:p>
    <w:p w:rsidR="00051BD4" w:rsidRDefault="00051BD4" w:rsidP="00051BD4"/>
    <w:p w:rsidR="00051BD4" w:rsidRDefault="00051BD4" w:rsidP="00051BD4">
      <w:r>
        <w:t xml:space="preserve">    5.  Accreditation Record Retention Requirements:  Joint Commission/NCQA, etc.</w:t>
      </w:r>
    </w:p>
    <w:p w:rsidR="00051BD4" w:rsidRDefault="00051BD4" w:rsidP="00051BD4"/>
    <w:p w:rsidR="00051BD4" w:rsidRDefault="00051BD4" w:rsidP="00051BD4">
      <w:r>
        <w:t xml:space="preserve">   6.  Litigation holds, potential claims, investigations.  Records involved in any open investigation, audit, or pending/potential litigation must not be destroyed until the matter has been formally closed and the statute of limitation expires.</w:t>
      </w:r>
    </w:p>
    <w:p w:rsidR="00051BD4" w:rsidRDefault="00051BD4" w:rsidP="00051BD4">
      <w:r>
        <w:t xml:space="preserve">  7.  Destruction.  State laws may require an abstract of Destroyed Patient Care Information, and specification of which method of destruction was utilized (which must provide no possibility of reconstruction of the information).  The abstract should state that the records were destroyed in the “normal course of business” pursuant to the Record Retention Policy.  Also, it must bear the signatures of those individuals supervising and witnessing the destruction.  Business Associates Agreements must be utilized if outsourcing the destruction </w:t>
      </w:r>
    </w:p>
    <w:p w:rsidR="00051BD4" w:rsidRPr="00E6659B" w:rsidRDefault="00051BD4" w:rsidP="00051BD4">
      <w:pPr>
        <w:pStyle w:val="TableTitle"/>
        <w:spacing w:before="0" w:after="0"/>
        <w:rPr>
          <w:rFonts w:asciiTheme="minorHAnsi" w:hAnsiTheme="minorHAnsi"/>
          <w:b w:val="0"/>
        </w:rPr>
      </w:pPr>
    </w:p>
    <w:p w:rsidR="00AF2152" w:rsidRPr="00E6659B" w:rsidRDefault="00AF2152" w:rsidP="00051BD4">
      <w:pPr>
        <w:pStyle w:val="BodyText"/>
        <w:spacing w:before="0"/>
        <w:rPr>
          <w:b/>
        </w:rPr>
      </w:pPr>
    </w:p>
    <w:sectPr w:rsidR="00AF2152" w:rsidRPr="00E6659B" w:rsidSect="00B85C7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ED" w:rsidRPr="00C25606" w:rsidRDefault="00283CED" w:rsidP="00993618">
      <w:pPr>
        <w:rPr>
          <w:rFonts w:cs="Times New Roman"/>
        </w:rPr>
      </w:pPr>
      <w:r>
        <w:separator/>
      </w:r>
    </w:p>
  </w:endnote>
  <w:endnote w:type="continuationSeparator" w:id="0">
    <w:p w:rsidR="00283CED" w:rsidRPr="00C25606" w:rsidRDefault="00283CED" w:rsidP="00993618">
      <w:pPr>
        <w:rPr>
          <w:rFonts w:cs="Times New Roman"/>
        </w:rPr>
      </w:pPr>
      <w:r>
        <w:continuationSeparator/>
      </w:r>
    </w:p>
  </w:endnote>
  <w:endnote w:id="1">
    <w:p w:rsidR="004B0ABB" w:rsidRPr="00B86C6F" w:rsidRDefault="004B0ABB" w:rsidP="00F960B2">
      <w:r w:rsidRPr="0097199E">
        <w:rPr>
          <w:rStyle w:val="EndnoteReference"/>
        </w:rPr>
        <w:endnoteRef/>
      </w:r>
      <w:r w:rsidRPr="0097199E">
        <w:rPr>
          <w:sz w:val="20"/>
          <w:szCs w:val="20"/>
        </w:rPr>
        <w:t xml:space="preserve"> </w:t>
      </w:r>
      <w:proofErr w:type="gramStart"/>
      <w:r w:rsidRPr="00EF45D0">
        <w:t>American Health Information Management Association.</w:t>
      </w:r>
      <w:proofErr w:type="gramEnd"/>
      <w:r w:rsidRPr="00EF45D0">
        <w:t xml:space="preserve">  "Information Governance Principles for Healthcare (IGPHC</w:t>
      </w:r>
      <w:proofErr w:type="gramStart"/>
      <w:r w:rsidRPr="00EF45D0">
        <w:t>)</w:t>
      </w:r>
      <w:r w:rsidRPr="00EF45D0">
        <w:rPr>
          <w:vertAlign w:val="superscript"/>
        </w:rPr>
        <w:t>TM</w:t>
      </w:r>
      <w:proofErr w:type="gramEnd"/>
      <w:r w:rsidRPr="00EF45D0">
        <w:t xml:space="preserve">." </w:t>
      </w:r>
      <w:proofErr w:type="gramStart"/>
      <w:r w:rsidRPr="00EF45D0">
        <w:t>2014 Chicago, IL.</w:t>
      </w:r>
      <w:proofErr w:type="gram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ED" w:rsidRPr="00C25606" w:rsidRDefault="00283CED" w:rsidP="00993618">
      <w:pPr>
        <w:rPr>
          <w:rFonts w:cs="Times New Roman"/>
        </w:rPr>
      </w:pPr>
      <w:r>
        <w:separator/>
      </w:r>
    </w:p>
  </w:footnote>
  <w:footnote w:type="continuationSeparator" w:id="0">
    <w:p w:rsidR="00283CED" w:rsidRPr="00C25606" w:rsidRDefault="00283CED" w:rsidP="00993618">
      <w:pPr>
        <w:rPr>
          <w:rFonts w:cs="Times New Roman"/>
        </w:rPr>
      </w:pPr>
      <w:r>
        <w:continuationSeparator/>
      </w:r>
    </w:p>
  </w:footnote>
  <w:footnote w:id="1">
    <w:p w:rsidR="004B0ABB" w:rsidRPr="00E6659B" w:rsidRDefault="004B0ABB"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2">
    <w:p w:rsidR="004B0ABB" w:rsidRPr="00E6659B" w:rsidRDefault="004B0ABB"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4B0ABB" w:rsidRPr="00E6659B" w:rsidRDefault="004B0ABB"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4"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4B0ABB" w:rsidRDefault="004B0ABB">
      <w:pPr>
        <w:pStyle w:val="FootnoteText"/>
      </w:pPr>
      <w:r>
        <w:rPr>
          <w:rStyle w:val="FootnoteReference"/>
        </w:rPr>
        <w:footnoteRef/>
      </w:r>
      <w:r>
        <w:t xml:space="preserve"> </w:t>
      </w:r>
      <w:proofErr w:type="gramStart"/>
      <w:r w:rsidR="00F50A36">
        <w:t xml:space="preserve">American Health </w:t>
      </w:r>
      <w:proofErr w:type="spellStart"/>
      <w:r w:rsidR="00F50A36">
        <w:t>InformationManagement</w:t>
      </w:r>
      <w:proofErr w:type="spellEnd"/>
      <w:r w:rsidR="00F50A36">
        <w:t xml:space="preserve"> Association (AHIMA).</w:t>
      </w:r>
      <w:proofErr w:type="gramEnd"/>
      <w:r w:rsidR="00F50A36">
        <w:t xml:space="preserve"> </w:t>
      </w:r>
      <w:r w:rsidR="00F50A36" w:rsidRPr="00F50A36">
        <w:rPr>
          <w:highlight w:val="yellow"/>
        </w:rPr>
        <w:t>Spell out</w:t>
      </w:r>
      <w:r w:rsidR="00F50A36">
        <w:t xml:space="preserve"> </w:t>
      </w:r>
      <w:r w:rsidRPr="00F50A36">
        <w:rPr>
          <w:highlight w:val="yellow"/>
        </w:rPr>
        <w:t>IGIQ.org</w:t>
      </w:r>
      <w:r w:rsidR="00F50A36">
        <w:rPr>
          <w:highlight w:val="yellow"/>
        </w:rPr>
        <w:t xml:space="preserve"> -</w:t>
      </w:r>
      <w:r w:rsidR="00F50A36" w:rsidRPr="00F50A36">
        <w:rPr>
          <w:highlight w:val="yellow"/>
        </w:rPr>
        <w:t xml:space="preserve"> PROVIDE THE FULL REFERENCE</w:t>
      </w:r>
    </w:p>
  </w:footnote>
  <w:footnote w:id="5">
    <w:p w:rsidR="004B0ABB" w:rsidRDefault="004B0ABB"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6" w:history="1">
        <w:r w:rsidRPr="001F1724">
          <w:rPr>
            <w:rStyle w:val="Hyperlink"/>
            <w:rFonts w:asciiTheme="minorHAnsi" w:hAnsiTheme="minorHAnsi" w:cstheme="minorHAnsi"/>
            <w:lang w:val="en-GB"/>
          </w:rPr>
          <w:t>http://www.ahima.org/~/media/AHIMA/Files/HIM-Trends/IG_Principles.ashx</w:t>
        </w:r>
      </w:hyperlink>
    </w:p>
  </w:footnote>
  <w:footnote w:id="6">
    <w:p w:rsidR="004B0ABB" w:rsidRPr="00E6659B" w:rsidRDefault="004B0ABB"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4B0ABB" w:rsidRPr="00E6659B" w:rsidRDefault="004B0ABB"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8">
    <w:p w:rsidR="004B0ABB" w:rsidRDefault="004B0ABB">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9">
    <w:p w:rsidR="004B0ABB" w:rsidRDefault="004B0ABB">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0">
    <w:p w:rsidR="004B0ABB" w:rsidRPr="002366CE" w:rsidRDefault="004B0ABB" w:rsidP="00BB0CA2">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1">
    <w:p w:rsidR="002366CE" w:rsidRPr="002366CE" w:rsidRDefault="002366CE"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2366CE" w:rsidRPr="002366CE" w:rsidRDefault="002366CE" w:rsidP="002366CE">
      <w:pPr>
        <w:rPr>
          <w:b/>
          <w:bCs/>
          <w:color w:val="FF0000"/>
        </w:rPr>
      </w:pPr>
      <w:r w:rsidRPr="002366CE">
        <w:rPr>
          <w:rStyle w:val="FootnoteReference"/>
        </w:rPr>
        <w:footnoteRef/>
      </w:r>
      <w:r w:rsidRPr="002366CE">
        <w:t xml:space="preserve"> </w:t>
      </w:r>
      <w:r w:rsidRPr="002366CE">
        <w:rPr>
          <w:bCs/>
          <w:color w:val="FF0000"/>
          <w:sz w:val="20"/>
          <w:szCs w:val="20"/>
          <w:highlight w:val="yellow"/>
        </w:rPr>
        <w:t>The Office of Inspector General Compliance Model</w:t>
      </w:r>
    </w:p>
    <w:p w:rsidR="002366CE" w:rsidRPr="002366CE" w:rsidRDefault="002366CE">
      <w:pPr>
        <w:pStyle w:val="FootnoteText"/>
      </w:pPr>
    </w:p>
  </w:footnote>
  <w:footnote w:id="13">
    <w:p w:rsidR="004B0ABB" w:rsidRDefault="004B0ABB">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8" w:history="1">
        <w:r w:rsidRPr="00E6659B">
          <w:rPr>
            <w:rStyle w:val="Hyperlink"/>
            <w:rFonts w:cstheme="minorHAnsi"/>
          </w:rPr>
          <w:t>http://www.ahima.org/~/media/AHIMA/Files/HIM-Trends/IG_Principles.ashx</w:t>
        </w:r>
      </w:hyperlink>
    </w:p>
  </w:footnote>
  <w:footnote w:id="14">
    <w:p w:rsidR="004B0ABB" w:rsidRPr="00F50A36" w:rsidRDefault="004B0ABB"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5">
    <w:p w:rsidR="004B0ABB" w:rsidRPr="00F50A36" w:rsidRDefault="004B0ABB" w:rsidP="00DB0C66">
      <w:pPr>
        <w:pStyle w:val="FootnoteText"/>
      </w:pPr>
      <w:r w:rsidRPr="00F50A36">
        <w:rPr>
          <w:rStyle w:val="FootnoteReference"/>
        </w:rPr>
        <w:footnoteRef/>
      </w:r>
      <w:r w:rsidRPr="00F50A36">
        <w:t xml:space="preserve"> Downing K, 2013 _</w:t>
      </w:r>
      <w:r w:rsidRPr="00F50A36">
        <w:rPr>
          <w:highlight w:val="yellow"/>
        </w:rPr>
        <w:t>Provide full reference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4B0ABB" w:rsidRDefault="007402C6">
        <w:pPr>
          <w:pStyle w:val="Header"/>
          <w:jc w:val="right"/>
        </w:pPr>
        <w:fldSimple w:instr=" PAGE   \* MERGEFORMAT ">
          <w:r w:rsidR="00A67B31">
            <w:rPr>
              <w:noProof/>
            </w:rPr>
            <w:t>1</w:t>
          </w:r>
        </w:fldSimple>
      </w:p>
    </w:sdtContent>
  </w:sdt>
  <w:p w:rsidR="004B0ABB" w:rsidRDefault="004B0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
  </w:num>
  <w:num w:numId="5">
    <w:abstractNumId w:val="2"/>
  </w:num>
  <w:num w:numId="6">
    <w:abstractNumId w:val="6"/>
  </w:num>
  <w:num w:numId="7">
    <w:abstractNumId w:val="0"/>
  </w:num>
  <w:num w:numId="8">
    <w:abstractNumId w:val="0"/>
    <w:lvlOverride w:ilvl="0">
      <w:startOverride w:val="1"/>
    </w:lvlOverride>
  </w:num>
  <w:num w:numId="9">
    <w:abstractNumId w:val="19"/>
  </w:num>
  <w:num w:numId="10">
    <w:abstractNumId w:val="16"/>
  </w:num>
  <w:num w:numId="11">
    <w:abstractNumId w:val="23"/>
  </w:num>
  <w:num w:numId="12">
    <w:abstractNumId w:val="8"/>
  </w:num>
  <w:num w:numId="13">
    <w:abstractNumId w:val="9"/>
  </w:num>
  <w:num w:numId="14">
    <w:abstractNumId w:val="20"/>
  </w:num>
  <w:num w:numId="15">
    <w:abstractNumId w:val="25"/>
  </w:num>
  <w:num w:numId="16">
    <w:abstractNumId w:val="5"/>
  </w:num>
  <w:num w:numId="17">
    <w:abstractNumId w:val="4"/>
  </w:num>
  <w:num w:numId="18">
    <w:abstractNumId w:val="14"/>
  </w:num>
  <w:num w:numId="19">
    <w:abstractNumId w:val="24"/>
  </w:num>
  <w:num w:numId="20">
    <w:abstractNumId w:val="13"/>
  </w:num>
  <w:num w:numId="21">
    <w:abstractNumId w:val="7"/>
  </w:num>
  <w:num w:numId="22">
    <w:abstractNumId w:val="22"/>
  </w:num>
  <w:num w:numId="23">
    <w:abstractNumId w:val="11"/>
  </w:num>
  <w:num w:numId="24">
    <w:abstractNumId w:val="3"/>
  </w:num>
  <w:num w:numId="25">
    <w:abstractNumId w:val="21"/>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55A7D"/>
    <w:rsid w:val="00002C5E"/>
    <w:rsid w:val="00012892"/>
    <w:rsid w:val="000218E5"/>
    <w:rsid w:val="00023867"/>
    <w:rsid w:val="00035438"/>
    <w:rsid w:val="00040531"/>
    <w:rsid w:val="000475F4"/>
    <w:rsid w:val="00047D4B"/>
    <w:rsid w:val="00051BD4"/>
    <w:rsid w:val="000554B3"/>
    <w:rsid w:val="00062550"/>
    <w:rsid w:val="00064C5E"/>
    <w:rsid w:val="00066D12"/>
    <w:rsid w:val="0006728C"/>
    <w:rsid w:val="000706A6"/>
    <w:rsid w:val="0007722A"/>
    <w:rsid w:val="0008241A"/>
    <w:rsid w:val="00092BE6"/>
    <w:rsid w:val="000973BE"/>
    <w:rsid w:val="000A700B"/>
    <w:rsid w:val="000C2459"/>
    <w:rsid w:val="000C7F74"/>
    <w:rsid w:val="000D6EF8"/>
    <w:rsid w:val="000D7769"/>
    <w:rsid w:val="000E0014"/>
    <w:rsid w:val="000E2687"/>
    <w:rsid w:val="000E429B"/>
    <w:rsid w:val="000E4630"/>
    <w:rsid w:val="000E5334"/>
    <w:rsid w:val="000F4448"/>
    <w:rsid w:val="00111ECE"/>
    <w:rsid w:val="001147A3"/>
    <w:rsid w:val="00120934"/>
    <w:rsid w:val="00126BB6"/>
    <w:rsid w:val="001346B6"/>
    <w:rsid w:val="001348E9"/>
    <w:rsid w:val="00140A14"/>
    <w:rsid w:val="001431CD"/>
    <w:rsid w:val="00152A39"/>
    <w:rsid w:val="00153446"/>
    <w:rsid w:val="0015349F"/>
    <w:rsid w:val="00157664"/>
    <w:rsid w:val="00164FA0"/>
    <w:rsid w:val="00193F62"/>
    <w:rsid w:val="001A1EEC"/>
    <w:rsid w:val="001A3B58"/>
    <w:rsid w:val="001A510F"/>
    <w:rsid w:val="001A587B"/>
    <w:rsid w:val="001A72BB"/>
    <w:rsid w:val="001B6098"/>
    <w:rsid w:val="001C16EC"/>
    <w:rsid w:val="001C1AE5"/>
    <w:rsid w:val="001F0F96"/>
    <w:rsid w:val="001F1724"/>
    <w:rsid w:val="001F5183"/>
    <w:rsid w:val="00204D6C"/>
    <w:rsid w:val="00215616"/>
    <w:rsid w:val="002157F4"/>
    <w:rsid w:val="00222E04"/>
    <w:rsid w:val="00222F20"/>
    <w:rsid w:val="0022669D"/>
    <w:rsid w:val="00226C9B"/>
    <w:rsid w:val="00227ED9"/>
    <w:rsid w:val="00230FEB"/>
    <w:rsid w:val="002366CE"/>
    <w:rsid w:val="00236A9D"/>
    <w:rsid w:val="00237BDA"/>
    <w:rsid w:val="0024423E"/>
    <w:rsid w:val="002556BD"/>
    <w:rsid w:val="00255E74"/>
    <w:rsid w:val="00271A09"/>
    <w:rsid w:val="00275F1A"/>
    <w:rsid w:val="0027644B"/>
    <w:rsid w:val="00283CED"/>
    <w:rsid w:val="00287B54"/>
    <w:rsid w:val="00292391"/>
    <w:rsid w:val="00295F54"/>
    <w:rsid w:val="002A11B6"/>
    <w:rsid w:val="002A53AC"/>
    <w:rsid w:val="002B665E"/>
    <w:rsid w:val="002C42DA"/>
    <w:rsid w:val="002C6E0D"/>
    <w:rsid w:val="002D3207"/>
    <w:rsid w:val="002E186D"/>
    <w:rsid w:val="002E30F9"/>
    <w:rsid w:val="002E4538"/>
    <w:rsid w:val="002F2744"/>
    <w:rsid w:val="002F5967"/>
    <w:rsid w:val="00310051"/>
    <w:rsid w:val="00317F8B"/>
    <w:rsid w:val="00343866"/>
    <w:rsid w:val="00344DF8"/>
    <w:rsid w:val="003518E3"/>
    <w:rsid w:val="00352479"/>
    <w:rsid w:val="003601A5"/>
    <w:rsid w:val="00362B6F"/>
    <w:rsid w:val="00366013"/>
    <w:rsid w:val="003675CD"/>
    <w:rsid w:val="0037507E"/>
    <w:rsid w:val="003873C6"/>
    <w:rsid w:val="00387561"/>
    <w:rsid w:val="00390ED0"/>
    <w:rsid w:val="00397FA1"/>
    <w:rsid w:val="003A3238"/>
    <w:rsid w:val="003A581F"/>
    <w:rsid w:val="003A5876"/>
    <w:rsid w:val="003A6CA0"/>
    <w:rsid w:val="003B0926"/>
    <w:rsid w:val="003B4731"/>
    <w:rsid w:val="003C2C67"/>
    <w:rsid w:val="003C4F26"/>
    <w:rsid w:val="003F048A"/>
    <w:rsid w:val="003F21A0"/>
    <w:rsid w:val="003F50F0"/>
    <w:rsid w:val="004032F6"/>
    <w:rsid w:val="00406406"/>
    <w:rsid w:val="004106AC"/>
    <w:rsid w:val="00415971"/>
    <w:rsid w:val="00416004"/>
    <w:rsid w:val="0042367A"/>
    <w:rsid w:val="0042708C"/>
    <w:rsid w:val="00427267"/>
    <w:rsid w:val="00434D50"/>
    <w:rsid w:val="004601FF"/>
    <w:rsid w:val="0046265F"/>
    <w:rsid w:val="004647B1"/>
    <w:rsid w:val="00477FAD"/>
    <w:rsid w:val="00482AF5"/>
    <w:rsid w:val="00482F38"/>
    <w:rsid w:val="004903DC"/>
    <w:rsid w:val="00494CE6"/>
    <w:rsid w:val="00495E3B"/>
    <w:rsid w:val="00495E9B"/>
    <w:rsid w:val="004A3938"/>
    <w:rsid w:val="004B0ABB"/>
    <w:rsid w:val="004B2948"/>
    <w:rsid w:val="004B5C02"/>
    <w:rsid w:val="004C06C4"/>
    <w:rsid w:val="004C7001"/>
    <w:rsid w:val="004D3B0E"/>
    <w:rsid w:val="004F11FB"/>
    <w:rsid w:val="004F608D"/>
    <w:rsid w:val="0052408E"/>
    <w:rsid w:val="00525407"/>
    <w:rsid w:val="005419D8"/>
    <w:rsid w:val="00545C44"/>
    <w:rsid w:val="00550AAA"/>
    <w:rsid w:val="00551E22"/>
    <w:rsid w:val="00554900"/>
    <w:rsid w:val="00567D7F"/>
    <w:rsid w:val="00570A5B"/>
    <w:rsid w:val="0057254F"/>
    <w:rsid w:val="005802ED"/>
    <w:rsid w:val="0058494F"/>
    <w:rsid w:val="00587EF7"/>
    <w:rsid w:val="0059238D"/>
    <w:rsid w:val="005926C8"/>
    <w:rsid w:val="005950AE"/>
    <w:rsid w:val="005971CE"/>
    <w:rsid w:val="0059765E"/>
    <w:rsid w:val="0059771D"/>
    <w:rsid w:val="005A0B9F"/>
    <w:rsid w:val="005A1DF2"/>
    <w:rsid w:val="005A3D2A"/>
    <w:rsid w:val="005A7107"/>
    <w:rsid w:val="005B0AE1"/>
    <w:rsid w:val="005B2D3A"/>
    <w:rsid w:val="005C08A9"/>
    <w:rsid w:val="005C3A6A"/>
    <w:rsid w:val="005D1186"/>
    <w:rsid w:val="005D2490"/>
    <w:rsid w:val="005D3F69"/>
    <w:rsid w:val="005E7965"/>
    <w:rsid w:val="005F10E9"/>
    <w:rsid w:val="005F435A"/>
    <w:rsid w:val="006206E1"/>
    <w:rsid w:val="00621608"/>
    <w:rsid w:val="00621694"/>
    <w:rsid w:val="006245CB"/>
    <w:rsid w:val="006252D1"/>
    <w:rsid w:val="006414FE"/>
    <w:rsid w:val="00641B81"/>
    <w:rsid w:val="006501A9"/>
    <w:rsid w:val="00652F72"/>
    <w:rsid w:val="00655A7D"/>
    <w:rsid w:val="0066557F"/>
    <w:rsid w:val="00666335"/>
    <w:rsid w:val="00675F89"/>
    <w:rsid w:val="00677536"/>
    <w:rsid w:val="00683270"/>
    <w:rsid w:val="00685843"/>
    <w:rsid w:val="00687BD2"/>
    <w:rsid w:val="006B5EE3"/>
    <w:rsid w:val="006C2235"/>
    <w:rsid w:val="006C2B6B"/>
    <w:rsid w:val="006D0C5D"/>
    <w:rsid w:val="006D14FE"/>
    <w:rsid w:val="006D1CBF"/>
    <w:rsid w:val="006D410C"/>
    <w:rsid w:val="006D50C5"/>
    <w:rsid w:val="006D6AAC"/>
    <w:rsid w:val="006D7E3D"/>
    <w:rsid w:val="006E7A9D"/>
    <w:rsid w:val="006F122B"/>
    <w:rsid w:val="00706939"/>
    <w:rsid w:val="00713AD5"/>
    <w:rsid w:val="0072212D"/>
    <w:rsid w:val="007237CF"/>
    <w:rsid w:val="0073589C"/>
    <w:rsid w:val="00737C09"/>
    <w:rsid w:val="007402C6"/>
    <w:rsid w:val="00745285"/>
    <w:rsid w:val="00756CDC"/>
    <w:rsid w:val="00766047"/>
    <w:rsid w:val="00773B64"/>
    <w:rsid w:val="00782622"/>
    <w:rsid w:val="00784923"/>
    <w:rsid w:val="00784D36"/>
    <w:rsid w:val="00795938"/>
    <w:rsid w:val="007A4E02"/>
    <w:rsid w:val="007A5038"/>
    <w:rsid w:val="007A7A48"/>
    <w:rsid w:val="007B5EAC"/>
    <w:rsid w:val="007C5BB7"/>
    <w:rsid w:val="007D3931"/>
    <w:rsid w:val="007D3B25"/>
    <w:rsid w:val="007D59AD"/>
    <w:rsid w:val="007D63EF"/>
    <w:rsid w:val="007F3671"/>
    <w:rsid w:val="00801191"/>
    <w:rsid w:val="008113F1"/>
    <w:rsid w:val="00812CBF"/>
    <w:rsid w:val="00817201"/>
    <w:rsid w:val="0082283D"/>
    <w:rsid w:val="00836209"/>
    <w:rsid w:val="00837A01"/>
    <w:rsid w:val="00840ADB"/>
    <w:rsid w:val="008441A4"/>
    <w:rsid w:val="0085264D"/>
    <w:rsid w:val="00875D34"/>
    <w:rsid w:val="00876104"/>
    <w:rsid w:val="0087724D"/>
    <w:rsid w:val="00883DE3"/>
    <w:rsid w:val="008853DF"/>
    <w:rsid w:val="00897C7D"/>
    <w:rsid w:val="008B3667"/>
    <w:rsid w:val="008B5727"/>
    <w:rsid w:val="008B5F75"/>
    <w:rsid w:val="008B612D"/>
    <w:rsid w:val="008C01A4"/>
    <w:rsid w:val="008D1302"/>
    <w:rsid w:val="008D2C05"/>
    <w:rsid w:val="008D3592"/>
    <w:rsid w:val="008D44E1"/>
    <w:rsid w:val="008E016C"/>
    <w:rsid w:val="008E050F"/>
    <w:rsid w:val="008E190E"/>
    <w:rsid w:val="008F1010"/>
    <w:rsid w:val="008F3653"/>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4478"/>
    <w:rsid w:val="009849AC"/>
    <w:rsid w:val="00993618"/>
    <w:rsid w:val="009A0FDB"/>
    <w:rsid w:val="009A2443"/>
    <w:rsid w:val="009A5813"/>
    <w:rsid w:val="009A7384"/>
    <w:rsid w:val="009B367D"/>
    <w:rsid w:val="009C531E"/>
    <w:rsid w:val="009C6451"/>
    <w:rsid w:val="009D6D07"/>
    <w:rsid w:val="009E5E0F"/>
    <w:rsid w:val="009E5FF9"/>
    <w:rsid w:val="009E720E"/>
    <w:rsid w:val="009F560B"/>
    <w:rsid w:val="00A03CE9"/>
    <w:rsid w:val="00A1210C"/>
    <w:rsid w:val="00A17A34"/>
    <w:rsid w:val="00A210F4"/>
    <w:rsid w:val="00A33BCC"/>
    <w:rsid w:val="00A34AE8"/>
    <w:rsid w:val="00A3565C"/>
    <w:rsid w:val="00A45172"/>
    <w:rsid w:val="00A5242A"/>
    <w:rsid w:val="00A52501"/>
    <w:rsid w:val="00A529D8"/>
    <w:rsid w:val="00A57A61"/>
    <w:rsid w:val="00A57E2B"/>
    <w:rsid w:val="00A60CA8"/>
    <w:rsid w:val="00A64F54"/>
    <w:rsid w:val="00A651FA"/>
    <w:rsid w:val="00A67B31"/>
    <w:rsid w:val="00A73161"/>
    <w:rsid w:val="00A86DC4"/>
    <w:rsid w:val="00A93644"/>
    <w:rsid w:val="00AA6894"/>
    <w:rsid w:val="00AB0657"/>
    <w:rsid w:val="00AB0A8A"/>
    <w:rsid w:val="00AB30D1"/>
    <w:rsid w:val="00AC6ECA"/>
    <w:rsid w:val="00AD53B2"/>
    <w:rsid w:val="00AD7F17"/>
    <w:rsid w:val="00AE4DA9"/>
    <w:rsid w:val="00AE780A"/>
    <w:rsid w:val="00AF2152"/>
    <w:rsid w:val="00B0328B"/>
    <w:rsid w:val="00B046AC"/>
    <w:rsid w:val="00B0473F"/>
    <w:rsid w:val="00B04943"/>
    <w:rsid w:val="00B1512C"/>
    <w:rsid w:val="00B2170E"/>
    <w:rsid w:val="00B22FA2"/>
    <w:rsid w:val="00B27574"/>
    <w:rsid w:val="00B36352"/>
    <w:rsid w:val="00B4252A"/>
    <w:rsid w:val="00B435F9"/>
    <w:rsid w:val="00B46399"/>
    <w:rsid w:val="00B52AC5"/>
    <w:rsid w:val="00B56D46"/>
    <w:rsid w:val="00B85C75"/>
    <w:rsid w:val="00BA3BA7"/>
    <w:rsid w:val="00BB0CA2"/>
    <w:rsid w:val="00BB3D69"/>
    <w:rsid w:val="00BC11C3"/>
    <w:rsid w:val="00BC565F"/>
    <w:rsid w:val="00BD24EE"/>
    <w:rsid w:val="00BF5D01"/>
    <w:rsid w:val="00BF7566"/>
    <w:rsid w:val="00C009E3"/>
    <w:rsid w:val="00C02697"/>
    <w:rsid w:val="00C06A7D"/>
    <w:rsid w:val="00C07A26"/>
    <w:rsid w:val="00C1036C"/>
    <w:rsid w:val="00C1100D"/>
    <w:rsid w:val="00C14F24"/>
    <w:rsid w:val="00C16085"/>
    <w:rsid w:val="00C27AE8"/>
    <w:rsid w:val="00C31433"/>
    <w:rsid w:val="00C32375"/>
    <w:rsid w:val="00C3483D"/>
    <w:rsid w:val="00C37E83"/>
    <w:rsid w:val="00C4658F"/>
    <w:rsid w:val="00C603F1"/>
    <w:rsid w:val="00C63DB5"/>
    <w:rsid w:val="00C74B75"/>
    <w:rsid w:val="00C8589B"/>
    <w:rsid w:val="00CA1294"/>
    <w:rsid w:val="00CB5211"/>
    <w:rsid w:val="00CD0257"/>
    <w:rsid w:val="00CD314E"/>
    <w:rsid w:val="00CD4D98"/>
    <w:rsid w:val="00CE685F"/>
    <w:rsid w:val="00CF1305"/>
    <w:rsid w:val="00CF5491"/>
    <w:rsid w:val="00D0758D"/>
    <w:rsid w:val="00D13709"/>
    <w:rsid w:val="00D22C31"/>
    <w:rsid w:val="00D25CDF"/>
    <w:rsid w:val="00D27F9E"/>
    <w:rsid w:val="00D33213"/>
    <w:rsid w:val="00D413FF"/>
    <w:rsid w:val="00D6090D"/>
    <w:rsid w:val="00D60E43"/>
    <w:rsid w:val="00D62EFC"/>
    <w:rsid w:val="00D73552"/>
    <w:rsid w:val="00D83F23"/>
    <w:rsid w:val="00D95303"/>
    <w:rsid w:val="00DA66B6"/>
    <w:rsid w:val="00DB0428"/>
    <w:rsid w:val="00DB0C66"/>
    <w:rsid w:val="00DB1DBF"/>
    <w:rsid w:val="00DB3E76"/>
    <w:rsid w:val="00DB55C9"/>
    <w:rsid w:val="00DB5E83"/>
    <w:rsid w:val="00DC5B2F"/>
    <w:rsid w:val="00DD1FF4"/>
    <w:rsid w:val="00DD4D80"/>
    <w:rsid w:val="00DD5E27"/>
    <w:rsid w:val="00DF6C89"/>
    <w:rsid w:val="00E000EA"/>
    <w:rsid w:val="00E04846"/>
    <w:rsid w:val="00E140D3"/>
    <w:rsid w:val="00E14C99"/>
    <w:rsid w:val="00E17B42"/>
    <w:rsid w:val="00E23214"/>
    <w:rsid w:val="00E261A2"/>
    <w:rsid w:val="00E30DD4"/>
    <w:rsid w:val="00E454DF"/>
    <w:rsid w:val="00E578C4"/>
    <w:rsid w:val="00E63D79"/>
    <w:rsid w:val="00E6659B"/>
    <w:rsid w:val="00E728FA"/>
    <w:rsid w:val="00E73016"/>
    <w:rsid w:val="00E75E9A"/>
    <w:rsid w:val="00E85311"/>
    <w:rsid w:val="00E86617"/>
    <w:rsid w:val="00E91EE4"/>
    <w:rsid w:val="00EA0DC4"/>
    <w:rsid w:val="00EA40F9"/>
    <w:rsid w:val="00EB31C1"/>
    <w:rsid w:val="00EC1068"/>
    <w:rsid w:val="00ED3EE6"/>
    <w:rsid w:val="00F01604"/>
    <w:rsid w:val="00F06157"/>
    <w:rsid w:val="00F07382"/>
    <w:rsid w:val="00F2101E"/>
    <w:rsid w:val="00F21383"/>
    <w:rsid w:val="00F24D25"/>
    <w:rsid w:val="00F262A9"/>
    <w:rsid w:val="00F33FB4"/>
    <w:rsid w:val="00F34FCF"/>
    <w:rsid w:val="00F50A36"/>
    <w:rsid w:val="00F56395"/>
    <w:rsid w:val="00F659A3"/>
    <w:rsid w:val="00F86345"/>
    <w:rsid w:val="00F92777"/>
    <w:rsid w:val="00F960B2"/>
    <w:rsid w:val="00FA0B41"/>
    <w:rsid w:val="00FA4FD3"/>
    <w:rsid w:val="00FA68ED"/>
    <w:rsid w:val="00FB35BE"/>
    <w:rsid w:val="00FB51F7"/>
    <w:rsid w:val="00FB6E3A"/>
    <w:rsid w:val="00FC0984"/>
    <w:rsid w:val="00FD6E39"/>
    <w:rsid w:val="00FD71DF"/>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rPr>
  </w:style>
  <w:style w:type="paragraph" w:styleId="Revision">
    <w:name w:val="Revision"/>
    <w:hidden/>
    <w:uiPriority w:val="99"/>
    <w:semiHidden/>
    <w:rsid w:val="003675CD"/>
  </w:style>
</w:styles>
</file>

<file path=word/webSettings.xml><?xml version="1.0" encoding="utf-8"?>
<w:webSettings xmlns:r="http://schemas.openxmlformats.org/officeDocument/2006/relationships" xmlns:w="http://schemas.openxmlformats.org/wordprocessingml/2006/main">
  <w:divs>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hima.org/~/media/AHIMA/Files/HIM-Trends/IG_Principles.ashx"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ahima.org/~/media/AHIMA/Files/HIM-Trends/IG_Principles.ashx"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5" Type="http://schemas.openxmlformats.org/officeDocument/2006/relationships/hyperlink" Target="http://www.arma.org/principles" TargetMode="External"/><Relationship Id="rId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C897-7CB4-4147-AF32-22F097A3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Warner</dc:creator>
  <cp:lastModifiedBy>orlovaA</cp:lastModifiedBy>
  <cp:revision>5</cp:revision>
  <dcterms:created xsi:type="dcterms:W3CDTF">2016-02-24T20:46:00Z</dcterms:created>
  <dcterms:modified xsi:type="dcterms:W3CDTF">2016-02-24T21:11:00Z</dcterms:modified>
</cp:coreProperties>
</file>