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B02AB0" w14:textId="77777777" w:rsidR="00E20F8D" w:rsidRPr="005C245C" w:rsidRDefault="00E20F8D" w:rsidP="00E20F8D">
      <w:pPr>
        <w:pStyle w:val="Heading1"/>
        <w:rPr>
          <w:noProof w:val="0"/>
        </w:rPr>
      </w:pPr>
      <w:bookmarkStart w:id="0" w:name="_Toc448137374"/>
      <w:bookmarkStart w:id="1" w:name="Purpose_of_the_Point_of_Care_I"/>
      <w:bookmarkStart w:id="2" w:name="_GoBack"/>
      <w:bookmarkEnd w:id="2"/>
      <w:r w:rsidRPr="005C245C">
        <w:rPr>
          <w:noProof w:val="0"/>
        </w:rPr>
        <w:t>Purpose</w:t>
      </w:r>
      <w:bookmarkEnd w:id="0"/>
      <w:r w:rsidRPr="005C245C">
        <w:rPr>
          <w:noProof w:val="0"/>
        </w:rPr>
        <w:t xml:space="preserve"> </w:t>
      </w:r>
      <w:bookmarkEnd w:id="1"/>
    </w:p>
    <w:p w14:paraId="1C628A9D" w14:textId="77777777" w:rsidR="00E20F8D" w:rsidRPr="005C245C" w:rsidRDefault="00E20F8D" w:rsidP="00E20F8D">
      <w:pPr>
        <w:pStyle w:val="Heading2"/>
        <w:rPr>
          <w:noProof w:val="0"/>
        </w:rPr>
      </w:pPr>
      <w:bookmarkStart w:id="3" w:name="_Toc448137375"/>
      <w:r w:rsidRPr="005C245C">
        <w:rPr>
          <w:noProof w:val="0"/>
        </w:rPr>
        <w:t>Intended Audience</w:t>
      </w:r>
      <w:bookmarkEnd w:id="3"/>
    </w:p>
    <w:p w14:paraId="0B6C795D" w14:textId="77777777" w:rsidR="00E20F8D" w:rsidRPr="005C245C" w:rsidRDefault="00E20F8D" w:rsidP="00E20F8D">
      <w:pPr>
        <w:pStyle w:val="Heading2"/>
        <w:rPr>
          <w:noProof w:val="0"/>
        </w:rPr>
      </w:pPr>
      <w:bookmarkStart w:id="4" w:name="Comment_Process"/>
      <w:bookmarkStart w:id="5" w:name="_Toc448137376"/>
      <w:r w:rsidRPr="005C245C">
        <w:rPr>
          <w:noProof w:val="0"/>
        </w:rPr>
        <w:t>Comment Process</w:t>
      </w:r>
      <w:bookmarkEnd w:id="4"/>
      <w:bookmarkEnd w:id="5"/>
    </w:p>
    <w:p w14:paraId="5B788D78" w14:textId="77777777" w:rsidR="00E20F8D" w:rsidRDefault="00E20F8D" w:rsidP="00E20F8D">
      <w:pPr>
        <w:pStyle w:val="Heading2"/>
      </w:pPr>
      <w:r>
        <w:t>Acknowledgements</w:t>
      </w:r>
    </w:p>
    <w:p w14:paraId="3AD826A3" w14:textId="77777777" w:rsidR="00E20F8D" w:rsidRPr="005C245C" w:rsidRDefault="00E20F8D" w:rsidP="00E20F8D">
      <w:pPr>
        <w:pStyle w:val="Heading1"/>
        <w:rPr>
          <w:noProof w:val="0"/>
        </w:rPr>
      </w:pPr>
      <w:bookmarkStart w:id="6" w:name="_Toc448137377"/>
      <w:r w:rsidRPr="005C245C">
        <w:rPr>
          <w:noProof w:val="0"/>
        </w:rPr>
        <w:lastRenderedPageBreak/>
        <w:t>Problem Description</w:t>
      </w:r>
      <w:bookmarkEnd w:id="6"/>
    </w:p>
    <w:p w14:paraId="114F003A" w14:textId="77777777" w:rsidR="00E20F8D" w:rsidRPr="005C245C" w:rsidRDefault="00E20F8D" w:rsidP="00E20F8D">
      <w:pPr>
        <w:pStyle w:val="Heading2"/>
        <w:rPr>
          <w:noProof w:val="0"/>
        </w:rPr>
      </w:pPr>
      <w:bookmarkStart w:id="7" w:name="_Toc448137378"/>
      <w:r w:rsidRPr="005C245C">
        <w:rPr>
          <w:noProof w:val="0"/>
        </w:rPr>
        <w:t>Initial Problem Definition</w:t>
      </w:r>
      <w:bookmarkEnd w:id="7"/>
    </w:p>
    <w:p w14:paraId="1EC86FB6" w14:textId="77777777" w:rsidR="00E20F8D" w:rsidRPr="005C245C" w:rsidRDefault="00E20F8D" w:rsidP="00E20F8D">
      <w:pPr>
        <w:pStyle w:val="Heading3"/>
        <w:rPr>
          <w:noProof w:val="0"/>
        </w:rPr>
      </w:pPr>
      <w:bookmarkStart w:id="8" w:name="_Toc448137379"/>
      <w:r w:rsidRPr="005C245C">
        <w:rPr>
          <w:noProof w:val="0"/>
        </w:rPr>
        <w:t>How Point-of-Care Identity management differs from other patient identity problems</w:t>
      </w:r>
      <w:bookmarkEnd w:id="8"/>
    </w:p>
    <w:p w14:paraId="0A726D44" w14:textId="77777777" w:rsidR="00E20F8D" w:rsidRPr="005C245C" w:rsidRDefault="00E20F8D" w:rsidP="00E20F8D">
      <w:pPr>
        <w:pStyle w:val="Heading4"/>
        <w:rPr>
          <w:noProof w:val="0"/>
        </w:rPr>
      </w:pPr>
      <w:r w:rsidRPr="005C245C">
        <w:rPr>
          <w:noProof w:val="0"/>
        </w:rPr>
        <w:t xml:space="preserve">Cross-institution health information exchanges. </w:t>
      </w:r>
    </w:p>
    <w:p w14:paraId="62D67C81" w14:textId="77777777" w:rsidR="00E20F8D" w:rsidRPr="005C245C" w:rsidRDefault="00E20F8D" w:rsidP="00E20F8D">
      <w:pPr>
        <w:pStyle w:val="Heading4"/>
        <w:rPr>
          <w:noProof w:val="0"/>
        </w:rPr>
      </w:pPr>
      <w:r w:rsidRPr="005C245C">
        <w:rPr>
          <w:noProof w:val="0"/>
        </w:rPr>
        <w:t>In-hospital association of device data flows with patients.</w:t>
      </w:r>
    </w:p>
    <w:p w14:paraId="5973408C" w14:textId="77777777" w:rsidR="00E20F8D" w:rsidRPr="005C245C" w:rsidRDefault="00E20F8D" w:rsidP="00E20F8D">
      <w:pPr>
        <w:pStyle w:val="Heading2"/>
        <w:rPr>
          <w:noProof w:val="0"/>
        </w:rPr>
      </w:pPr>
      <w:bookmarkStart w:id="9" w:name="_Toc448137380"/>
      <w:r w:rsidRPr="005C245C">
        <w:rPr>
          <w:noProof w:val="0"/>
        </w:rPr>
        <w:t>Desired State</w:t>
      </w:r>
      <w:bookmarkEnd w:id="9"/>
    </w:p>
    <w:p w14:paraId="358012FA" w14:textId="77777777" w:rsidR="00E20F8D" w:rsidRPr="005C245C" w:rsidRDefault="00E20F8D" w:rsidP="00E20F8D">
      <w:pPr>
        <w:pStyle w:val="Heading3"/>
        <w:rPr>
          <w:noProof w:val="0"/>
        </w:rPr>
      </w:pPr>
      <w:bookmarkStart w:id="10" w:name="_Toc448137381"/>
      <w:r w:rsidRPr="005C245C">
        <w:rPr>
          <w:noProof w:val="0"/>
        </w:rPr>
        <w:t>Reasons for creating a new profile in Patient Care Device Technical Framework</w:t>
      </w:r>
      <w:bookmarkEnd w:id="10"/>
    </w:p>
    <w:p w14:paraId="0D64CBAD" w14:textId="77777777" w:rsidR="00E20F8D" w:rsidRPr="005C245C" w:rsidRDefault="00E20F8D" w:rsidP="00E20F8D">
      <w:pPr>
        <w:pStyle w:val="Heading3"/>
        <w:rPr>
          <w:noProof w:val="0"/>
        </w:rPr>
      </w:pPr>
      <w:bookmarkStart w:id="11" w:name="_Toc448137382"/>
      <w:r w:rsidRPr="005C245C">
        <w:rPr>
          <w:noProof w:val="0"/>
        </w:rPr>
        <w:t>Reasons for selecting HL7 v2.6 with use of PRT segment drawn from v2.7 and Unique Device Identifier from v2.8.2</w:t>
      </w:r>
      <w:bookmarkEnd w:id="11"/>
    </w:p>
    <w:p w14:paraId="6EE670EE" w14:textId="77777777" w:rsidR="00E20F8D" w:rsidRPr="005C245C" w:rsidRDefault="00E20F8D" w:rsidP="00E20F8D">
      <w:pPr>
        <w:pStyle w:val="Heading3"/>
        <w:rPr>
          <w:noProof w:val="0"/>
        </w:rPr>
      </w:pPr>
      <w:bookmarkStart w:id="12" w:name="_Toc448137383"/>
      <w:r w:rsidRPr="005C245C">
        <w:rPr>
          <w:noProof w:val="0"/>
        </w:rPr>
        <w:t>Other HL7 approaches that were considered but not chosen</w:t>
      </w:r>
      <w:bookmarkEnd w:id="12"/>
    </w:p>
    <w:p w14:paraId="1987466F" w14:textId="77777777" w:rsidR="00E20F8D" w:rsidRPr="005C245C" w:rsidRDefault="00E20F8D" w:rsidP="00E20F8D">
      <w:pPr>
        <w:pStyle w:val="Heading2"/>
        <w:rPr>
          <w:noProof w:val="0"/>
        </w:rPr>
      </w:pPr>
      <w:bookmarkStart w:id="13" w:name="_Toc448137384"/>
      <w:r w:rsidRPr="005C245C">
        <w:rPr>
          <w:noProof w:val="0"/>
        </w:rPr>
        <w:t xml:space="preserve">General device use </w:t>
      </w:r>
      <w:bookmarkEnd w:id="13"/>
      <w:r w:rsidRPr="005C245C">
        <w:rPr>
          <w:noProof w:val="0"/>
        </w:rPr>
        <w:t>models</w:t>
      </w:r>
    </w:p>
    <w:p w14:paraId="75A5E06B" w14:textId="77777777" w:rsidR="00E20F8D" w:rsidRPr="005C245C" w:rsidRDefault="00E20F8D" w:rsidP="00E20F8D">
      <w:pPr>
        <w:pStyle w:val="Heading3"/>
        <w:rPr>
          <w:noProof w:val="0"/>
        </w:rPr>
      </w:pPr>
      <w:bookmarkStart w:id="14" w:name="_Toc448137385"/>
      <w:r w:rsidRPr="005C245C">
        <w:rPr>
          <w:noProof w:val="0"/>
        </w:rPr>
        <w:t>Fixed (location-based) device association</w:t>
      </w:r>
      <w:bookmarkEnd w:id="14"/>
    </w:p>
    <w:p w14:paraId="779F6FBD" w14:textId="77777777" w:rsidR="00E20F8D" w:rsidRPr="005C245C" w:rsidRDefault="00E20F8D" w:rsidP="00E20F8D">
      <w:pPr>
        <w:pStyle w:val="Heading3"/>
        <w:rPr>
          <w:noProof w:val="0"/>
        </w:rPr>
      </w:pPr>
      <w:bookmarkStart w:id="15" w:name="_Toc448137386"/>
      <w:r w:rsidRPr="005C245C">
        <w:rPr>
          <w:noProof w:val="0"/>
        </w:rPr>
        <w:t>Mobile device association</w:t>
      </w:r>
      <w:bookmarkEnd w:id="15"/>
    </w:p>
    <w:p w14:paraId="3A8EA411" w14:textId="77777777" w:rsidR="00E20F8D" w:rsidRPr="005C245C" w:rsidRDefault="00E20F8D" w:rsidP="00E20F8D">
      <w:pPr>
        <w:pStyle w:val="Heading3"/>
        <w:rPr>
          <w:noProof w:val="0"/>
        </w:rPr>
      </w:pPr>
      <w:bookmarkStart w:id="16" w:name="_Toc448137387"/>
      <w:r w:rsidRPr="005C245C">
        <w:rPr>
          <w:noProof w:val="0"/>
        </w:rPr>
        <w:t>Transient, dynamic (spot-check) device association</w:t>
      </w:r>
      <w:bookmarkEnd w:id="16"/>
    </w:p>
    <w:p w14:paraId="0D38E424" w14:textId="77777777" w:rsidR="00E20F8D" w:rsidRPr="005C245C" w:rsidRDefault="00E20F8D" w:rsidP="00E20F8D">
      <w:pPr>
        <w:pStyle w:val="Heading1"/>
        <w:rPr>
          <w:noProof w:val="0"/>
        </w:rPr>
      </w:pPr>
      <w:bookmarkStart w:id="17" w:name="_Toc448137388"/>
      <w:r w:rsidRPr="005C245C">
        <w:rPr>
          <w:noProof w:val="0"/>
        </w:rPr>
        <w:t>Safety considerations</w:t>
      </w:r>
      <w:bookmarkEnd w:id="17"/>
    </w:p>
    <w:p w14:paraId="5A94E2E3" w14:textId="77777777" w:rsidR="00E20F8D" w:rsidRPr="005C245C" w:rsidRDefault="00E20F8D" w:rsidP="00E20F8D">
      <w:pPr>
        <w:pStyle w:val="Heading2"/>
        <w:rPr>
          <w:noProof w:val="0"/>
        </w:rPr>
      </w:pPr>
      <w:bookmarkStart w:id="18" w:name="_Toc448137389"/>
      <w:r w:rsidRPr="005C245C">
        <w:rPr>
          <w:noProof w:val="0"/>
        </w:rPr>
        <w:t>Unlinked data</w:t>
      </w:r>
      <w:bookmarkEnd w:id="18"/>
    </w:p>
    <w:p w14:paraId="1CD105F1" w14:textId="77777777" w:rsidR="00E20F8D" w:rsidRPr="005C245C" w:rsidRDefault="00E20F8D" w:rsidP="00E20F8D">
      <w:pPr>
        <w:pStyle w:val="Heading2"/>
        <w:rPr>
          <w:noProof w:val="0"/>
        </w:rPr>
      </w:pPr>
      <w:bookmarkStart w:id="19" w:name="_Toc448137390"/>
      <w:r w:rsidRPr="005C245C">
        <w:rPr>
          <w:noProof w:val="0"/>
        </w:rPr>
        <w:t>Wrongly linked data</w:t>
      </w:r>
      <w:bookmarkEnd w:id="19"/>
    </w:p>
    <w:p w14:paraId="19DDC279" w14:textId="77777777" w:rsidR="00E20F8D" w:rsidRPr="005C245C" w:rsidRDefault="00E20F8D" w:rsidP="00E20F8D">
      <w:pPr>
        <w:pStyle w:val="Heading1"/>
        <w:rPr>
          <w:noProof w:val="0"/>
        </w:rPr>
      </w:pPr>
      <w:bookmarkStart w:id="20" w:name="_Toc448137391"/>
      <w:r w:rsidRPr="005C245C">
        <w:rPr>
          <w:noProof w:val="0"/>
        </w:rPr>
        <w:t>Risk Analysis</w:t>
      </w:r>
      <w:bookmarkEnd w:id="20"/>
    </w:p>
    <w:p w14:paraId="6B7A6037" w14:textId="77777777" w:rsidR="00E20F8D" w:rsidRPr="005C245C" w:rsidRDefault="00E20F8D" w:rsidP="00E20F8D">
      <w:pPr>
        <w:pStyle w:val="Heading2"/>
        <w:rPr>
          <w:noProof w:val="0"/>
        </w:rPr>
      </w:pPr>
      <w:bookmarkStart w:id="21" w:name="_Toc448137392"/>
      <w:r w:rsidRPr="005C245C">
        <w:rPr>
          <w:noProof w:val="0"/>
        </w:rPr>
        <w:t>Requirements for associating device data with patients</w:t>
      </w:r>
      <w:bookmarkEnd w:id="21"/>
    </w:p>
    <w:p w14:paraId="50CA0A07" w14:textId="77777777" w:rsidR="00E20F8D" w:rsidRPr="005C245C" w:rsidRDefault="00E20F8D" w:rsidP="00E20F8D">
      <w:pPr>
        <w:pStyle w:val="Heading2"/>
        <w:rPr>
          <w:noProof w:val="0"/>
        </w:rPr>
      </w:pPr>
      <w:bookmarkStart w:id="22" w:name="_Toc448137393"/>
      <w:r w:rsidRPr="005C245C">
        <w:rPr>
          <w:noProof w:val="0"/>
        </w:rPr>
        <w:t>Device-Patient Association Workflows</w:t>
      </w:r>
      <w:bookmarkEnd w:id="22"/>
    </w:p>
    <w:p w14:paraId="71EF85AF" w14:textId="77777777" w:rsidR="00E20F8D" w:rsidRPr="005C245C" w:rsidRDefault="00E20F8D" w:rsidP="00E20F8D">
      <w:pPr>
        <w:pStyle w:val="Heading1"/>
        <w:rPr>
          <w:noProof w:val="0"/>
        </w:rPr>
      </w:pPr>
      <w:bookmarkStart w:id="23" w:name="_Toc448137394"/>
      <w:bookmarkStart w:id="24" w:name="Introduction_to_Proposed_Imple"/>
      <w:r w:rsidRPr="005C245C">
        <w:rPr>
          <w:noProof w:val="0"/>
        </w:rPr>
        <w:t xml:space="preserve">Introduction to Proposed </w:t>
      </w:r>
      <w:bookmarkEnd w:id="23"/>
      <w:r w:rsidRPr="005C245C">
        <w:rPr>
          <w:noProof w:val="0"/>
        </w:rPr>
        <w:t xml:space="preserve">Transactions </w:t>
      </w:r>
      <w:bookmarkEnd w:id="24"/>
    </w:p>
    <w:p w14:paraId="0CE86DEF" w14:textId="77777777" w:rsidR="00E20F8D" w:rsidRPr="005C245C" w:rsidRDefault="00E20F8D" w:rsidP="00E20F8D">
      <w:pPr>
        <w:pStyle w:val="Heading2"/>
        <w:rPr>
          <w:noProof w:val="0"/>
        </w:rPr>
      </w:pPr>
      <w:bookmarkStart w:id="25" w:name="Actors_Doug"/>
      <w:bookmarkStart w:id="26" w:name="_Toc448137395"/>
      <w:r w:rsidRPr="005C245C">
        <w:rPr>
          <w:noProof w:val="0"/>
        </w:rPr>
        <w:t>Actors</w:t>
      </w:r>
      <w:bookmarkEnd w:id="25"/>
      <w:bookmarkEnd w:id="26"/>
    </w:p>
    <w:p w14:paraId="4BCE17E8" w14:textId="77777777" w:rsidR="00E20F8D" w:rsidRPr="005C245C" w:rsidRDefault="00E20F8D" w:rsidP="00E20F8D">
      <w:pPr>
        <w:pStyle w:val="Heading3"/>
        <w:rPr>
          <w:noProof w:val="0"/>
        </w:rPr>
      </w:pPr>
      <w:bookmarkStart w:id="27" w:name="_Toc448137396"/>
      <w:r w:rsidRPr="005C245C">
        <w:rPr>
          <w:noProof w:val="0"/>
        </w:rPr>
        <w:t>Device-Patient Association Reporter</w:t>
      </w:r>
      <w:bookmarkEnd w:id="27"/>
    </w:p>
    <w:p w14:paraId="3C77EDF5" w14:textId="77777777" w:rsidR="00E20F8D" w:rsidRPr="005C245C" w:rsidRDefault="00E20F8D" w:rsidP="00E20F8D">
      <w:pPr>
        <w:pStyle w:val="Heading3"/>
        <w:rPr>
          <w:noProof w:val="0"/>
        </w:rPr>
      </w:pPr>
      <w:bookmarkStart w:id="28" w:name="_Toc448137397"/>
      <w:r w:rsidRPr="005C245C">
        <w:rPr>
          <w:noProof w:val="0"/>
        </w:rPr>
        <w:t>Device-Patient Association Manager</w:t>
      </w:r>
      <w:bookmarkEnd w:id="28"/>
      <w:r w:rsidRPr="005C245C">
        <w:rPr>
          <w:noProof w:val="0"/>
        </w:rPr>
        <w:t xml:space="preserve"> </w:t>
      </w:r>
    </w:p>
    <w:p w14:paraId="5FF09F34" w14:textId="77777777" w:rsidR="00E20F8D" w:rsidRPr="005C245C" w:rsidRDefault="00E20F8D" w:rsidP="00E20F8D">
      <w:pPr>
        <w:pStyle w:val="Heading3"/>
        <w:rPr>
          <w:noProof w:val="0"/>
        </w:rPr>
      </w:pPr>
      <w:bookmarkStart w:id="29" w:name="_Toc448137398"/>
      <w:r w:rsidRPr="005C245C">
        <w:rPr>
          <w:noProof w:val="0"/>
        </w:rPr>
        <w:t>Device-Patient Association Consumer</w:t>
      </w:r>
      <w:bookmarkEnd w:id="29"/>
    </w:p>
    <w:p w14:paraId="2D186782" w14:textId="77777777" w:rsidR="00E20F8D" w:rsidRPr="005C245C" w:rsidRDefault="00E20F8D" w:rsidP="00E20F8D">
      <w:pPr>
        <w:pStyle w:val="Heading3"/>
        <w:rPr>
          <w:noProof w:val="0"/>
        </w:rPr>
      </w:pPr>
      <w:bookmarkStart w:id="30" w:name="_Toc448137399"/>
      <w:r w:rsidRPr="005C245C">
        <w:rPr>
          <w:noProof w:val="0"/>
        </w:rPr>
        <w:t>Device Registrant</w:t>
      </w:r>
      <w:bookmarkEnd w:id="30"/>
    </w:p>
    <w:p w14:paraId="1C47A2FF" w14:textId="77777777" w:rsidR="00E20F8D" w:rsidRPr="005C245C" w:rsidRDefault="00E20F8D" w:rsidP="00E20F8D">
      <w:pPr>
        <w:pStyle w:val="Heading3"/>
        <w:rPr>
          <w:noProof w:val="0"/>
        </w:rPr>
      </w:pPr>
      <w:bookmarkStart w:id="31" w:name="_Toc448137400"/>
      <w:r w:rsidRPr="005C245C">
        <w:rPr>
          <w:noProof w:val="0"/>
        </w:rPr>
        <w:t>Patient Registration System</w:t>
      </w:r>
      <w:bookmarkEnd w:id="31"/>
    </w:p>
    <w:p w14:paraId="0344D008" w14:textId="77777777" w:rsidR="00E20F8D" w:rsidRPr="005C245C" w:rsidRDefault="00E20F8D" w:rsidP="00E20F8D">
      <w:pPr>
        <w:pStyle w:val="Heading2"/>
        <w:rPr>
          <w:noProof w:val="0"/>
        </w:rPr>
      </w:pPr>
      <w:bookmarkStart w:id="32" w:name="_Toc448137401"/>
      <w:r w:rsidRPr="005C245C">
        <w:rPr>
          <w:noProof w:val="0"/>
        </w:rPr>
        <w:t>Transaction Use Cases</w:t>
      </w:r>
      <w:bookmarkEnd w:id="32"/>
    </w:p>
    <w:p w14:paraId="01ED69A6" w14:textId="77777777" w:rsidR="00E20F8D" w:rsidRPr="005C245C" w:rsidRDefault="00E20F8D" w:rsidP="00E20F8D">
      <w:pPr>
        <w:pStyle w:val="Heading3"/>
        <w:rPr>
          <w:noProof w:val="0"/>
        </w:rPr>
      </w:pPr>
      <w:bookmarkStart w:id="33" w:name="_Toc448137402"/>
      <w:r w:rsidRPr="005C245C">
        <w:rPr>
          <w:noProof w:val="0"/>
        </w:rPr>
        <w:t>Device-Patient Association Reporter to Device-Patient Association Manager</w:t>
      </w:r>
      <w:bookmarkEnd w:id="33"/>
    </w:p>
    <w:p w14:paraId="0BFAB544" w14:textId="77777777" w:rsidR="00E20F8D" w:rsidRPr="005C245C" w:rsidRDefault="00E20F8D" w:rsidP="00E20F8D">
      <w:pPr>
        <w:pStyle w:val="Heading3"/>
        <w:rPr>
          <w:noProof w:val="0"/>
        </w:rPr>
      </w:pPr>
      <w:bookmarkStart w:id="34" w:name="_Toc448137403"/>
      <w:r w:rsidRPr="005C245C">
        <w:rPr>
          <w:noProof w:val="0"/>
        </w:rPr>
        <w:t>Device-Patient Association Consumer to Device-Patient Association Manager</w:t>
      </w:r>
      <w:bookmarkEnd w:id="34"/>
    </w:p>
    <w:p w14:paraId="2C089F68" w14:textId="77777777" w:rsidR="00E20F8D" w:rsidRPr="005C245C" w:rsidRDefault="00E20F8D" w:rsidP="00E20F8D">
      <w:pPr>
        <w:pStyle w:val="Heading3"/>
        <w:rPr>
          <w:noProof w:val="0"/>
        </w:rPr>
      </w:pPr>
      <w:bookmarkStart w:id="35" w:name="_Toc448137404"/>
      <w:r w:rsidRPr="005C245C">
        <w:rPr>
          <w:noProof w:val="0"/>
        </w:rPr>
        <w:t>Device Registrant to Device-Patient Association Manager</w:t>
      </w:r>
      <w:bookmarkEnd w:id="35"/>
    </w:p>
    <w:p w14:paraId="61D8235A" w14:textId="77777777" w:rsidR="00E20F8D" w:rsidRPr="005C245C" w:rsidRDefault="00E20F8D" w:rsidP="00E20F8D">
      <w:pPr>
        <w:pStyle w:val="Heading3"/>
        <w:rPr>
          <w:noProof w:val="0"/>
        </w:rPr>
      </w:pPr>
      <w:bookmarkStart w:id="36" w:name="_Toc448137405"/>
      <w:r w:rsidRPr="005C245C">
        <w:rPr>
          <w:noProof w:val="0"/>
        </w:rPr>
        <w:t>A Device Registrant de-registers a device with the Association Manager</w:t>
      </w:r>
      <w:bookmarkEnd w:id="36"/>
    </w:p>
    <w:p w14:paraId="3BD121C4" w14:textId="77777777" w:rsidR="00E20F8D" w:rsidRPr="005C245C" w:rsidRDefault="00E20F8D" w:rsidP="00E20F8D">
      <w:pPr>
        <w:pStyle w:val="Heading3"/>
        <w:rPr>
          <w:noProof w:val="0"/>
        </w:rPr>
      </w:pPr>
      <w:bookmarkStart w:id="37" w:name="_Toc448137406"/>
      <w:r w:rsidRPr="005C245C">
        <w:rPr>
          <w:noProof w:val="0"/>
        </w:rPr>
        <w:t>Patient Registration System to Device-Patient Association Manager</w:t>
      </w:r>
      <w:bookmarkEnd w:id="37"/>
    </w:p>
    <w:p w14:paraId="61092F86" w14:textId="77777777" w:rsidR="00E20F8D" w:rsidRPr="005C245C" w:rsidRDefault="00E20F8D" w:rsidP="00E20F8D">
      <w:pPr>
        <w:pStyle w:val="Heading3"/>
        <w:rPr>
          <w:noProof w:val="0"/>
        </w:rPr>
      </w:pPr>
      <w:bookmarkStart w:id="38" w:name="_Toc448137407"/>
      <w:r w:rsidRPr="005C245C">
        <w:rPr>
          <w:noProof w:val="0"/>
        </w:rPr>
        <w:t>Device Observation Reporter to Device Observation Consumer</w:t>
      </w:r>
      <w:bookmarkEnd w:id="38"/>
    </w:p>
    <w:p w14:paraId="387100EC" w14:textId="77777777" w:rsidR="00E20F8D" w:rsidRPr="005C245C" w:rsidRDefault="00E20F8D" w:rsidP="00E20F8D">
      <w:pPr>
        <w:pStyle w:val="Heading2"/>
        <w:rPr>
          <w:noProof w:val="0"/>
        </w:rPr>
      </w:pPr>
      <w:bookmarkStart w:id="39" w:name="_Toc448137408"/>
      <w:r w:rsidRPr="005C245C">
        <w:rPr>
          <w:noProof w:val="0"/>
        </w:rPr>
        <w:t>Effects on the system</w:t>
      </w:r>
      <w:bookmarkEnd w:id="39"/>
    </w:p>
    <w:p w14:paraId="623D1E05" w14:textId="77777777" w:rsidR="00E20F8D" w:rsidRPr="005C245C" w:rsidRDefault="00E20F8D" w:rsidP="00E20F8D">
      <w:pPr>
        <w:pStyle w:val="Heading3"/>
        <w:rPr>
          <w:noProof w:val="0"/>
        </w:rPr>
      </w:pPr>
      <w:bookmarkStart w:id="40" w:name="_Toc448137409"/>
      <w:r w:rsidRPr="005C245C">
        <w:rPr>
          <w:noProof w:val="0"/>
        </w:rPr>
        <w:t>Prerequisites for Association Reporter / Device-Patient Association Manager / Device-Patient Association Consumer:</w:t>
      </w:r>
      <w:bookmarkEnd w:id="40"/>
    </w:p>
    <w:p w14:paraId="5DB5A02C" w14:textId="77777777" w:rsidR="00E20F8D" w:rsidRPr="005C245C" w:rsidRDefault="00E20F8D" w:rsidP="00E20F8D">
      <w:pPr>
        <w:pStyle w:val="Heading3"/>
        <w:rPr>
          <w:noProof w:val="0"/>
        </w:rPr>
      </w:pPr>
      <w:bookmarkStart w:id="41" w:name="_Toc448137410"/>
      <w:r w:rsidRPr="005C245C">
        <w:rPr>
          <w:noProof w:val="0"/>
        </w:rPr>
        <w:t>Effects on Association Reporter:</w:t>
      </w:r>
      <w:bookmarkEnd w:id="41"/>
    </w:p>
    <w:p w14:paraId="1BCEA994" w14:textId="77777777" w:rsidR="00E20F8D" w:rsidRPr="005C245C" w:rsidRDefault="00E20F8D" w:rsidP="00E20F8D">
      <w:pPr>
        <w:pStyle w:val="Heading3"/>
        <w:rPr>
          <w:noProof w:val="0"/>
        </w:rPr>
      </w:pPr>
      <w:bookmarkStart w:id="42" w:name="_Toc448137411"/>
      <w:r w:rsidRPr="005C245C">
        <w:rPr>
          <w:noProof w:val="0"/>
        </w:rPr>
        <w:t>Effects of Association and Disassociation Messages on Device-Patient Association Manager:</w:t>
      </w:r>
      <w:bookmarkEnd w:id="42"/>
      <w:r w:rsidRPr="005C245C">
        <w:rPr>
          <w:noProof w:val="0"/>
        </w:rPr>
        <w:t xml:space="preserve"> </w:t>
      </w:r>
    </w:p>
    <w:p w14:paraId="624C5453" w14:textId="77777777" w:rsidR="00E20F8D" w:rsidRPr="005C245C" w:rsidRDefault="00E20F8D" w:rsidP="00E20F8D">
      <w:pPr>
        <w:pStyle w:val="Heading3"/>
        <w:rPr>
          <w:noProof w:val="0"/>
        </w:rPr>
      </w:pPr>
      <w:bookmarkStart w:id="43" w:name="_Toc448137412"/>
      <w:r w:rsidRPr="005C245C">
        <w:rPr>
          <w:noProof w:val="0"/>
        </w:rPr>
        <w:t>Effects of Association and Disassociation Messages on Device-Patient Association Consumer:</w:t>
      </w:r>
      <w:bookmarkEnd w:id="43"/>
    </w:p>
    <w:p w14:paraId="254BF1E2" w14:textId="77777777" w:rsidR="00E20F8D" w:rsidRPr="005C245C" w:rsidRDefault="00E20F8D" w:rsidP="00E20F8D">
      <w:pPr>
        <w:pStyle w:val="Heading3"/>
        <w:rPr>
          <w:noProof w:val="0"/>
        </w:rPr>
      </w:pPr>
      <w:bookmarkStart w:id="44" w:name="_Toc448137413"/>
      <w:r w:rsidRPr="005C245C">
        <w:rPr>
          <w:noProof w:val="0"/>
        </w:rPr>
        <w:t>Overall Effects – Operational Considerations</w:t>
      </w:r>
      <w:bookmarkEnd w:id="44"/>
    </w:p>
    <w:p w14:paraId="6D8B3CFF" w14:textId="77777777" w:rsidR="00E20F8D" w:rsidRPr="005C245C" w:rsidRDefault="00E20F8D" w:rsidP="00E20F8D">
      <w:pPr>
        <w:pStyle w:val="Heading3"/>
        <w:rPr>
          <w:noProof w:val="0"/>
        </w:rPr>
      </w:pPr>
      <w:bookmarkStart w:id="45" w:name="_Toc448137414"/>
      <w:r w:rsidRPr="005C245C">
        <w:rPr>
          <w:noProof w:val="0"/>
        </w:rPr>
        <w:t>Overall Effects – Organizational Considerations</w:t>
      </w:r>
      <w:bookmarkEnd w:id="45"/>
    </w:p>
    <w:p w14:paraId="11AFF0EF" w14:textId="77777777" w:rsidR="00E20F8D" w:rsidRPr="005C245C" w:rsidRDefault="00E20F8D" w:rsidP="00E20F8D">
      <w:pPr>
        <w:pStyle w:val="Heading3"/>
        <w:rPr>
          <w:noProof w:val="0"/>
        </w:rPr>
      </w:pPr>
      <w:bookmarkStart w:id="46" w:name="_Toc448137415"/>
      <w:r w:rsidRPr="005C245C">
        <w:rPr>
          <w:noProof w:val="0"/>
        </w:rPr>
        <w:t>Overall Effects – Implementation Considerations</w:t>
      </w:r>
      <w:bookmarkEnd w:id="46"/>
    </w:p>
    <w:p w14:paraId="25BAC2B0" w14:textId="77777777" w:rsidR="00E20F8D" w:rsidRPr="005C245C" w:rsidRDefault="00E20F8D" w:rsidP="00E20F8D">
      <w:pPr>
        <w:pStyle w:val="Heading2"/>
        <w:rPr>
          <w:noProof w:val="0"/>
        </w:rPr>
      </w:pPr>
      <w:bookmarkStart w:id="47" w:name="_Toc448137416"/>
      <w:r w:rsidRPr="005C245C">
        <w:rPr>
          <w:noProof w:val="0"/>
        </w:rPr>
        <w:t>Handling of Exception Cases</w:t>
      </w:r>
      <w:bookmarkEnd w:id="47"/>
    </w:p>
    <w:p w14:paraId="08CBA6D1" w14:textId="77777777" w:rsidR="00E20F8D" w:rsidRPr="005C245C" w:rsidRDefault="00E20F8D" w:rsidP="00E20F8D">
      <w:pPr>
        <w:pStyle w:val="Heading3"/>
        <w:rPr>
          <w:noProof w:val="0"/>
        </w:rPr>
      </w:pPr>
      <w:bookmarkStart w:id="48" w:name="_Toc448137417"/>
      <w:r w:rsidRPr="005C245C">
        <w:rPr>
          <w:noProof w:val="0"/>
        </w:rPr>
        <w:t>Conflict Detection and Handling</w:t>
      </w:r>
      <w:bookmarkEnd w:id="48"/>
    </w:p>
    <w:p w14:paraId="07CB6158" w14:textId="77777777" w:rsidR="00E20F8D" w:rsidRPr="005C245C" w:rsidRDefault="00E20F8D" w:rsidP="00E20F8D">
      <w:pPr>
        <w:pStyle w:val="Heading3"/>
        <w:rPr>
          <w:noProof w:val="0"/>
        </w:rPr>
      </w:pPr>
      <w:bookmarkStart w:id="49" w:name="_Toc448137418"/>
      <w:r w:rsidRPr="005C245C">
        <w:rPr>
          <w:noProof w:val="0"/>
        </w:rPr>
        <w:t>One-click Override of known bad association</w:t>
      </w:r>
      <w:bookmarkEnd w:id="49"/>
    </w:p>
    <w:p w14:paraId="2062100A" w14:textId="77777777" w:rsidR="00E20F8D" w:rsidRPr="005C245C" w:rsidRDefault="00E20F8D" w:rsidP="00E20F8D">
      <w:pPr>
        <w:pStyle w:val="Heading3"/>
        <w:rPr>
          <w:noProof w:val="0"/>
        </w:rPr>
      </w:pPr>
      <w:bookmarkStart w:id="50" w:name="_Toc448137419"/>
      <w:r w:rsidRPr="005C245C">
        <w:rPr>
          <w:noProof w:val="0"/>
        </w:rPr>
        <w:t>Correction messages</w:t>
      </w:r>
      <w:bookmarkEnd w:id="50"/>
    </w:p>
    <w:p w14:paraId="6D0E0368" w14:textId="77777777" w:rsidR="00E20F8D" w:rsidRPr="005C245C" w:rsidRDefault="00E20F8D" w:rsidP="00E20F8D">
      <w:pPr>
        <w:pStyle w:val="Heading3"/>
        <w:rPr>
          <w:noProof w:val="0"/>
        </w:rPr>
      </w:pPr>
      <w:bookmarkStart w:id="51" w:name="_Toc448137420"/>
      <w:r w:rsidRPr="005C245C">
        <w:rPr>
          <w:noProof w:val="0"/>
        </w:rPr>
        <w:t>Use of time stamps to detect questionable associations</w:t>
      </w:r>
      <w:bookmarkEnd w:id="51"/>
    </w:p>
    <w:p w14:paraId="4DA59A53" w14:textId="77777777" w:rsidR="00E20F8D" w:rsidRDefault="00E20F8D" w:rsidP="00E20F8D">
      <w:pPr>
        <w:pStyle w:val="Heading3"/>
      </w:pPr>
      <w:r>
        <w:t>System engineering considerations to ensure that the Device Patient Association Manager serves up accurate records:</w:t>
      </w:r>
    </w:p>
    <w:p w14:paraId="651E5192" w14:textId="77777777" w:rsidR="00E20F8D" w:rsidRPr="005C245C" w:rsidRDefault="00E20F8D" w:rsidP="00E20F8D">
      <w:pPr>
        <w:pStyle w:val="Heading1"/>
        <w:rPr>
          <w:noProof w:val="0"/>
        </w:rPr>
      </w:pPr>
      <w:bookmarkStart w:id="52" w:name="_Toc448137421"/>
      <w:r w:rsidRPr="005C245C">
        <w:rPr>
          <w:noProof w:val="0"/>
        </w:rPr>
        <w:t>Next Steps</w:t>
      </w:r>
      <w:bookmarkEnd w:id="52"/>
    </w:p>
    <w:p w14:paraId="572C2BB3" w14:textId="77777777" w:rsidR="00E20F8D" w:rsidRPr="005C245C" w:rsidRDefault="00E20F8D" w:rsidP="00E20F8D">
      <w:pPr>
        <w:pStyle w:val="AppendixHeading1"/>
        <w:rPr>
          <w:noProof w:val="0"/>
        </w:rPr>
      </w:pPr>
      <w:bookmarkStart w:id="53" w:name="_Toc448137422"/>
      <w:r w:rsidRPr="005C245C">
        <w:rPr>
          <w:noProof w:val="0"/>
        </w:rPr>
        <w:t>Proposed Messages</w:t>
      </w:r>
      <w:bookmarkEnd w:id="53"/>
    </w:p>
    <w:p w14:paraId="54954DD0" w14:textId="77777777" w:rsidR="00E20F8D" w:rsidRPr="00C53F78" w:rsidRDefault="00E20F8D" w:rsidP="00E20F8D">
      <w:pPr>
        <w:pStyle w:val="AppendixHeading2"/>
      </w:pPr>
      <w:bookmarkStart w:id="54" w:name="_Toc448137423"/>
      <w:r w:rsidRPr="00C53F78">
        <w:t>Report Device-Patient Association</w:t>
      </w:r>
      <w:bookmarkEnd w:id="54"/>
    </w:p>
    <w:p w14:paraId="7ED711F4" w14:textId="77777777" w:rsidR="00E20F8D" w:rsidRPr="00C53F78" w:rsidRDefault="00E20F8D" w:rsidP="00E20F8D">
      <w:pPr>
        <w:pStyle w:val="AppendixHeading3"/>
      </w:pPr>
      <w:bookmarkStart w:id="55" w:name="_Toc448137424"/>
      <w:r w:rsidRPr="00C53F78">
        <w:t>Message Structure</w:t>
      </w:r>
      <w:bookmarkEnd w:id="55"/>
    </w:p>
    <w:p w14:paraId="1BD8C557" w14:textId="77777777" w:rsidR="00E20F8D" w:rsidRPr="00C53F78" w:rsidRDefault="00E20F8D" w:rsidP="00E20F8D">
      <w:pPr>
        <w:pStyle w:val="AppendixHeading3"/>
      </w:pPr>
      <w:bookmarkStart w:id="56" w:name="_Toc448137425"/>
      <w:r w:rsidRPr="00C53F78">
        <w:t>Segments</w:t>
      </w:r>
      <w:bookmarkEnd w:id="56"/>
    </w:p>
    <w:p w14:paraId="66174C48" w14:textId="77777777" w:rsidR="00E20F8D" w:rsidRPr="005C245C" w:rsidRDefault="00E20F8D" w:rsidP="00E20F8D">
      <w:pPr>
        <w:pStyle w:val="AppendixHeading4"/>
      </w:pPr>
      <w:r>
        <w:t>MSH</w:t>
      </w:r>
      <w:r w:rsidRPr="005C245C">
        <w:t xml:space="preserve"> – </w:t>
      </w:r>
      <w:r>
        <w:t>Message Header</w:t>
      </w:r>
    </w:p>
    <w:p w14:paraId="26D65068" w14:textId="77777777" w:rsidR="00E20F8D" w:rsidRPr="005C245C" w:rsidRDefault="00E20F8D" w:rsidP="00E20F8D">
      <w:pPr>
        <w:pStyle w:val="AppendixHeading4"/>
      </w:pPr>
      <w:bookmarkStart w:id="57" w:name="_Toc448137426"/>
      <w:r w:rsidRPr="005C245C">
        <w:t>PID – Patient Identification</w:t>
      </w:r>
      <w:bookmarkEnd w:id="57"/>
    </w:p>
    <w:p w14:paraId="06D76EFD" w14:textId="77777777" w:rsidR="00E20F8D" w:rsidRPr="005C245C" w:rsidRDefault="00E20F8D" w:rsidP="00E20F8D">
      <w:pPr>
        <w:pStyle w:val="AppendixHeading4"/>
      </w:pPr>
      <w:r w:rsidRPr="005C245C">
        <w:t>PV1 Patient Visit Information</w:t>
      </w:r>
    </w:p>
    <w:p w14:paraId="11C9A526" w14:textId="77777777" w:rsidR="00E20F8D" w:rsidRPr="005C245C" w:rsidRDefault="00E20F8D" w:rsidP="00E20F8D">
      <w:pPr>
        <w:pStyle w:val="AppendixHeading4"/>
      </w:pPr>
      <w:r w:rsidRPr="005C245C">
        <w:t>OBR – Order Request</w:t>
      </w:r>
    </w:p>
    <w:p w14:paraId="7FD14FFC" w14:textId="77777777" w:rsidR="00E20F8D" w:rsidRPr="005C245C" w:rsidRDefault="00E20F8D" w:rsidP="00E20F8D">
      <w:pPr>
        <w:pStyle w:val="AppendixHeading4"/>
      </w:pPr>
      <w:bookmarkStart w:id="58" w:name="_Toc448137428"/>
      <w:r w:rsidRPr="005C245C">
        <w:t>OBX – Observation (for Patient ID)</w:t>
      </w:r>
      <w:bookmarkEnd w:id="58"/>
    </w:p>
    <w:p w14:paraId="1BF664B2" w14:textId="77777777" w:rsidR="00E20F8D" w:rsidRPr="005C245C" w:rsidRDefault="00E20F8D" w:rsidP="00E20F8D">
      <w:pPr>
        <w:pStyle w:val="AppendixHeading4"/>
      </w:pPr>
      <w:bookmarkStart w:id="59" w:name="_Toc448137429"/>
      <w:r w:rsidRPr="005C245C">
        <w:t>PRT – Participation (Observation Participation)</w:t>
      </w:r>
      <w:bookmarkEnd w:id="59"/>
    </w:p>
    <w:p w14:paraId="5681B4BD" w14:textId="77777777" w:rsidR="00E20F8D" w:rsidRDefault="00E20F8D" w:rsidP="00E20F8D">
      <w:pPr>
        <w:pStyle w:val="AppendixHeading2"/>
      </w:pPr>
      <w:r>
        <w:t>Example Messages</w:t>
      </w:r>
    </w:p>
    <w:p w14:paraId="48FF99B7" w14:textId="77777777" w:rsidR="00E20F8D" w:rsidRPr="005C245C" w:rsidRDefault="00E20F8D" w:rsidP="00E20F8D">
      <w:pPr>
        <w:pStyle w:val="AppendixHeading2"/>
        <w:rPr>
          <w:noProof w:val="0"/>
        </w:rPr>
      </w:pPr>
      <w:r w:rsidRPr="005C245C">
        <w:rPr>
          <w:noProof w:val="0"/>
        </w:rPr>
        <w:t>Query: Device-Patient Associations Query Message</w:t>
      </w:r>
    </w:p>
    <w:p w14:paraId="10B8E045" w14:textId="77777777" w:rsidR="00E20F8D" w:rsidRPr="005C245C" w:rsidRDefault="00E20F8D" w:rsidP="00E20F8D">
      <w:pPr>
        <w:pStyle w:val="AppendixHeading3"/>
        <w:rPr>
          <w:noProof w:val="0"/>
        </w:rPr>
      </w:pPr>
      <w:bookmarkStart w:id="60" w:name="_Toc448137431"/>
      <w:r w:rsidRPr="005C245C">
        <w:rPr>
          <w:noProof w:val="0"/>
        </w:rPr>
        <w:t>Scope</w:t>
      </w:r>
      <w:bookmarkEnd w:id="60"/>
    </w:p>
    <w:p w14:paraId="1F8061ED" w14:textId="77777777" w:rsidR="00E20F8D" w:rsidRPr="005C245C" w:rsidRDefault="00E20F8D" w:rsidP="00E20F8D">
      <w:pPr>
        <w:pStyle w:val="AppendixHeading3"/>
        <w:rPr>
          <w:noProof w:val="0"/>
        </w:rPr>
      </w:pPr>
      <w:bookmarkStart w:id="61" w:name="_Toc448137432"/>
      <w:r w:rsidRPr="005C245C">
        <w:rPr>
          <w:noProof w:val="0"/>
        </w:rPr>
        <w:t>Use Case Roles</w:t>
      </w:r>
      <w:bookmarkEnd w:id="61"/>
    </w:p>
    <w:p w14:paraId="1B39970B" w14:textId="77777777" w:rsidR="00E20F8D" w:rsidRPr="005C245C" w:rsidRDefault="00E20F8D" w:rsidP="00E20F8D">
      <w:pPr>
        <w:pStyle w:val="AppendixHeading3"/>
      </w:pPr>
      <w:bookmarkStart w:id="62" w:name="_Toc448137433"/>
      <w:r w:rsidRPr="005C245C">
        <w:t>Query Message</w:t>
      </w:r>
      <w:bookmarkEnd w:id="62"/>
    </w:p>
    <w:p w14:paraId="0B644196" w14:textId="77777777" w:rsidR="00E20F8D" w:rsidRPr="005C245C" w:rsidRDefault="00E20F8D" w:rsidP="00E20F8D">
      <w:pPr>
        <w:pStyle w:val="AppendixHeading4"/>
      </w:pPr>
      <w:bookmarkStart w:id="63" w:name="_Toc448137434"/>
      <w:r w:rsidRPr="005C245C">
        <w:t>MSH Segment</w:t>
      </w:r>
      <w:bookmarkEnd w:id="63"/>
    </w:p>
    <w:p w14:paraId="2034E100" w14:textId="77777777" w:rsidR="00E20F8D" w:rsidRPr="005C245C" w:rsidRDefault="00E20F8D" w:rsidP="00E20F8D">
      <w:pPr>
        <w:pStyle w:val="AppendixHeading4"/>
      </w:pPr>
      <w:r>
        <w:t>QPD Segment</w:t>
      </w:r>
    </w:p>
    <w:p w14:paraId="27A877BF" w14:textId="77777777" w:rsidR="00E20F8D" w:rsidRPr="005C245C" w:rsidRDefault="00E20F8D" w:rsidP="00E20F8D">
      <w:pPr>
        <w:pStyle w:val="AppendixHeading4"/>
      </w:pPr>
      <w:r>
        <w:t>RCP Segment</w:t>
      </w:r>
    </w:p>
    <w:p w14:paraId="05069D74" w14:textId="77777777" w:rsidR="00E20F8D" w:rsidRPr="005C245C" w:rsidRDefault="00E20F8D" w:rsidP="00E20F8D">
      <w:pPr>
        <w:pStyle w:val="AppendixHeading2"/>
      </w:pPr>
      <w:bookmarkStart w:id="64" w:name="_Toc448137435"/>
      <w:r w:rsidRPr="005C245C">
        <w:t>Query Response Message</w:t>
      </w:r>
      <w:bookmarkEnd w:id="64"/>
    </w:p>
    <w:p w14:paraId="69D30E0E" w14:textId="77777777" w:rsidR="00E20F8D" w:rsidRPr="005C245C" w:rsidRDefault="00E20F8D" w:rsidP="00E20F8D">
      <w:pPr>
        <w:pStyle w:val="AppendixHeading3"/>
      </w:pPr>
      <w:bookmarkStart w:id="65" w:name="_Toc448137436"/>
      <w:r w:rsidRPr="005C245C">
        <w:t>MSH Segment</w:t>
      </w:r>
      <w:bookmarkEnd w:id="65"/>
    </w:p>
    <w:p w14:paraId="60CF21A6" w14:textId="77777777" w:rsidR="00E20F8D" w:rsidRPr="005C245C" w:rsidRDefault="00E20F8D" w:rsidP="00E20F8D">
      <w:pPr>
        <w:pStyle w:val="AppendixHeading3"/>
      </w:pPr>
      <w:bookmarkStart w:id="66" w:name="_Toc448137437"/>
      <w:r w:rsidRPr="005C245C">
        <w:t>MSA Segment</w:t>
      </w:r>
      <w:bookmarkEnd w:id="66"/>
    </w:p>
    <w:p w14:paraId="054AD319" w14:textId="77777777" w:rsidR="00E20F8D" w:rsidRPr="005C245C" w:rsidRDefault="00E20F8D" w:rsidP="00E20F8D">
      <w:pPr>
        <w:pStyle w:val="AppendixHeading3"/>
      </w:pPr>
      <w:bookmarkStart w:id="67" w:name="_Toc448137438"/>
      <w:r w:rsidRPr="005C245C">
        <w:t>QAK Segment</w:t>
      </w:r>
      <w:bookmarkEnd w:id="67"/>
    </w:p>
    <w:p w14:paraId="229107E0" w14:textId="77777777" w:rsidR="00E20F8D" w:rsidRPr="005C245C" w:rsidRDefault="00E20F8D" w:rsidP="00E20F8D">
      <w:pPr>
        <w:pStyle w:val="AppendixHeading3"/>
      </w:pPr>
      <w:bookmarkStart w:id="68" w:name="_Toc448137439"/>
      <w:r w:rsidRPr="005C245C">
        <w:t>QPD Segment</w:t>
      </w:r>
      <w:bookmarkEnd w:id="68"/>
    </w:p>
    <w:p w14:paraId="30E7F325" w14:textId="77777777" w:rsidR="00E20F8D" w:rsidRPr="005C245C" w:rsidRDefault="00E20F8D" w:rsidP="00E20F8D">
      <w:pPr>
        <w:pStyle w:val="AppendixHeading3"/>
      </w:pPr>
      <w:r w:rsidRPr="005C245C">
        <w:t>Remaining Segments</w:t>
      </w:r>
    </w:p>
    <w:p w14:paraId="4D6792F4" w14:textId="77777777" w:rsidR="00E20F8D" w:rsidRPr="005C245C" w:rsidRDefault="00E20F8D" w:rsidP="00E20F8D">
      <w:pPr>
        <w:pStyle w:val="AppendixHeading1"/>
      </w:pPr>
      <w:bookmarkStart w:id="69" w:name="_Toc448137440"/>
      <w:r w:rsidRPr="005C245C">
        <w:t>Use Cases from HL7 Detailed Clinical Models for Medical Devices</w:t>
      </w:r>
      <w:bookmarkEnd w:id="69"/>
      <w:r w:rsidRPr="005C245C">
        <w:t xml:space="preserve"> </w:t>
      </w:r>
    </w:p>
    <w:p w14:paraId="197D838B" w14:textId="77777777" w:rsidR="00E20F8D" w:rsidRPr="005C245C" w:rsidRDefault="00E20F8D" w:rsidP="00E20F8D">
      <w:pPr>
        <w:pStyle w:val="AppendixHeading2"/>
        <w:rPr>
          <w:noProof w:val="0"/>
        </w:rPr>
      </w:pPr>
      <w:bookmarkStart w:id="70" w:name="_Toc448137441"/>
      <w:r w:rsidRPr="005C245C">
        <w:rPr>
          <w:noProof w:val="0"/>
        </w:rPr>
        <w:t>Associate the Medical Device with a Patient by Identifier and Point-of-Care</w:t>
      </w:r>
      <w:bookmarkEnd w:id="70"/>
    </w:p>
    <w:p w14:paraId="7F2C2A5B" w14:textId="77777777" w:rsidR="00E20F8D" w:rsidRPr="00C53F78" w:rsidRDefault="00E20F8D" w:rsidP="00E20F8D">
      <w:pPr>
        <w:pStyle w:val="AppendixHeading2"/>
      </w:pPr>
      <w:bookmarkStart w:id="71" w:name="_Toc448137442"/>
      <w:r w:rsidRPr="00C53F78">
        <w:t>Associate the Medical Device with a Patient by Selecting Patient on Device</w:t>
      </w:r>
      <w:bookmarkEnd w:id="71"/>
    </w:p>
    <w:p w14:paraId="5C61F478" w14:textId="77777777" w:rsidR="00E20F8D" w:rsidRPr="005C245C" w:rsidRDefault="00E20F8D" w:rsidP="00E20F8D">
      <w:pPr>
        <w:pStyle w:val="AppendixHeading3"/>
      </w:pPr>
      <w:bookmarkStart w:id="72" w:name="_Toc448137443"/>
      <w:r w:rsidRPr="005C245C">
        <w:t>Pre-Conditions</w:t>
      </w:r>
      <w:bookmarkEnd w:id="72"/>
    </w:p>
    <w:p w14:paraId="34EC92E9" w14:textId="77777777" w:rsidR="00E20F8D" w:rsidRPr="005C245C" w:rsidRDefault="00E20F8D" w:rsidP="00E20F8D">
      <w:pPr>
        <w:pStyle w:val="AppendixHeading4"/>
      </w:pPr>
      <w:r w:rsidRPr="005C245C">
        <w:t>Main Scenario</w:t>
      </w:r>
    </w:p>
    <w:p w14:paraId="72CCBD06" w14:textId="77777777" w:rsidR="00E20F8D" w:rsidRPr="005C245C" w:rsidRDefault="00E20F8D" w:rsidP="00E20F8D">
      <w:pPr>
        <w:pStyle w:val="AppendixHeading3"/>
      </w:pPr>
      <w:bookmarkStart w:id="73" w:name="_Toc448137444"/>
      <w:r w:rsidRPr="005C245C">
        <w:t>Post-Conditions</w:t>
      </w:r>
      <w:bookmarkEnd w:id="73"/>
    </w:p>
    <w:p w14:paraId="337C7ADA" w14:textId="77777777" w:rsidR="00E20F8D" w:rsidRPr="005C245C" w:rsidRDefault="00E20F8D" w:rsidP="00E20F8D">
      <w:pPr>
        <w:pStyle w:val="AppendixHeading2"/>
      </w:pPr>
      <w:bookmarkStart w:id="74" w:name="_Toc448137445"/>
      <w:r w:rsidRPr="005C245C">
        <w:t>Associate the Medical Device with a Patient by Patient Identifier Only</w:t>
      </w:r>
      <w:bookmarkEnd w:id="74"/>
    </w:p>
    <w:p w14:paraId="4981D7C9" w14:textId="77777777" w:rsidR="00E20F8D" w:rsidRPr="005C245C" w:rsidRDefault="00E20F8D" w:rsidP="00E20F8D">
      <w:pPr>
        <w:pStyle w:val="AppendixHeading3"/>
      </w:pPr>
      <w:bookmarkStart w:id="75" w:name="_Toc448137446"/>
      <w:r w:rsidRPr="005C245C">
        <w:t>Pre-Conditions</w:t>
      </w:r>
      <w:bookmarkEnd w:id="75"/>
    </w:p>
    <w:p w14:paraId="154004A7" w14:textId="77777777" w:rsidR="00E20F8D" w:rsidRPr="005C245C" w:rsidRDefault="00E20F8D" w:rsidP="00E20F8D">
      <w:pPr>
        <w:pStyle w:val="AppendixHeading3"/>
      </w:pPr>
      <w:bookmarkStart w:id="76" w:name="_Toc448137447"/>
      <w:r w:rsidRPr="005C245C">
        <w:t>Main Scenario</w:t>
      </w:r>
      <w:bookmarkEnd w:id="76"/>
    </w:p>
    <w:p w14:paraId="53FF2AD9" w14:textId="77777777" w:rsidR="00E20F8D" w:rsidRPr="005C245C" w:rsidRDefault="00E20F8D" w:rsidP="00E20F8D">
      <w:pPr>
        <w:pStyle w:val="AppendixHeading3"/>
      </w:pPr>
      <w:bookmarkStart w:id="77" w:name="_Toc448137448"/>
      <w:r w:rsidRPr="005C245C">
        <w:t>Post-Conditions</w:t>
      </w:r>
      <w:bookmarkEnd w:id="77"/>
    </w:p>
    <w:p w14:paraId="7F1B98CD" w14:textId="77777777" w:rsidR="00E20F8D" w:rsidRPr="005C245C" w:rsidRDefault="00E20F8D" w:rsidP="00E20F8D">
      <w:pPr>
        <w:pStyle w:val="AppendixHeading1"/>
        <w:rPr>
          <w:noProof w:val="0"/>
        </w:rPr>
      </w:pPr>
      <w:bookmarkStart w:id="78" w:name="_Toc448137449"/>
      <w:r w:rsidRPr="005C245C">
        <w:rPr>
          <w:noProof w:val="0"/>
        </w:rPr>
        <w:t>Security Considerations in the Use of This Proposed Profile</w:t>
      </w:r>
      <w:bookmarkEnd w:id="78"/>
    </w:p>
    <w:p w14:paraId="60C1E5BC" w14:textId="77777777" w:rsidR="00E20F8D" w:rsidRPr="005C245C" w:rsidRDefault="00E20F8D" w:rsidP="00E20F8D">
      <w:pPr>
        <w:pStyle w:val="AppendixHeading2"/>
        <w:rPr>
          <w:noProof w:val="0"/>
        </w:rPr>
      </w:pPr>
      <w:bookmarkStart w:id="79" w:name="_Toc448137450"/>
      <w:r w:rsidRPr="005C245C">
        <w:rPr>
          <w:noProof w:val="0"/>
        </w:rPr>
        <w:t>General IHE PCD Guidance</w:t>
      </w:r>
      <w:bookmarkEnd w:id="79"/>
    </w:p>
    <w:p w14:paraId="0997417B" w14:textId="77777777" w:rsidR="00E20F8D" w:rsidRPr="005C245C" w:rsidRDefault="00E20F8D" w:rsidP="00E20F8D">
      <w:pPr>
        <w:pStyle w:val="AppendixHeading3"/>
      </w:pPr>
      <w:r w:rsidRPr="005C245C">
        <w:t>Risk Assessment and Mitigation for Proposed Device-Patient Association Profile</w:t>
      </w:r>
    </w:p>
    <w:p w14:paraId="0AB7B98B" w14:textId="77777777" w:rsidR="00E20F8D" w:rsidRPr="005C245C" w:rsidRDefault="00E20F8D" w:rsidP="00E20F8D">
      <w:pPr>
        <w:pStyle w:val="AppendixHeading2"/>
        <w:rPr>
          <w:noProof w:val="0"/>
        </w:rPr>
      </w:pPr>
      <w:bookmarkStart w:id="80" w:name="_Toc448137451"/>
      <w:r w:rsidRPr="005C245C">
        <w:rPr>
          <w:noProof w:val="0"/>
        </w:rPr>
        <w:t>Implications of the Security Risk Analysis</w:t>
      </w:r>
      <w:bookmarkEnd w:id="80"/>
    </w:p>
    <w:p w14:paraId="4555C344" w14:textId="77777777" w:rsidR="00E20F8D" w:rsidRPr="005C245C" w:rsidRDefault="00E20F8D" w:rsidP="00E20F8D">
      <w:pPr>
        <w:pStyle w:val="AppendixHeading1"/>
        <w:rPr>
          <w:noProof w:val="0"/>
        </w:rPr>
      </w:pPr>
      <w:bookmarkStart w:id="81" w:name="Glossary"/>
      <w:bookmarkStart w:id="82" w:name="_Toc448137452"/>
      <w:bookmarkStart w:id="83" w:name="OLE_LINK1"/>
      <w:bookmarkStart w:id="84" w:name="OLE_LINK2"/>
      <w:r w:rsidRPr="005C245C">
        <w:rPr>
          <w:noProof w:val="0"/>
        </w:rPr>
        <w:t>Glossary</w:t>
      </w:r>
      <w:bookmarkEnd w:id="81"/>
      <w:bookmarkEnd w:id="82"/>
    </w:p>
    <w:p w14:paraId="0630E345" w14:textId="77777777" w:rsidR="00E20F8D" w:rsidRPr="005C245C" w:rsidRDefault="00E20F8D" w:rsidP="00E20F8D">
      <w:pPr>
        <w:pStyle w:val="AppendixHeading1"/>
      </w:pPr>
      <w:bookmarkStart w:id="85" w:name="_Toc448137453"/>
      <w:bookmarkEnd w:id="83"/>
      <w:bookmarkEnd w:id="84"/>
      <w:r w:rsidRPr="005C245C">
        <w:t>References</w:t>
      </w:r>
      <w:bookmarkEnd w:id="85"/>
    </w:p>
    <w:p w14:paraId="1C8B8032" w14:textId="77777777" w:rsidR="00330D1C" w:rsidRPr="00E20F8D" w:rsidRDefault="00330D1C" w:rsidP="00E20F8D"/>
    <w:sectPr w:rsidR="00330D1C" w:rsidRPr="00E20F8D" w:rsidSect="00090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49000C4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9B"/>
    <w:multiLevelType w:val="hybridMultilevel"/>
    <w:tmpl w:val="E3643706"/>
    <w:lvl w:ilvl="0" w:tplc="2954FFB6">
      <w:start w:val="1"/>
      <w:numFmt w:val="bullet"/>
      <w:pStyle w:val="HL7IndentBulleted"/>
      <w:lvlText w:val="•"/>
      <w:lvlJc w:val="left"/>
      <w:pPr>
        <w:ind w:left="720" w:hanging="360"/>
      </w:pPr>
    </w:lvl>
    <w:lvl w:ilvl="1" w:tplc="5860D51E">
      <w:start w:val="1"/>
      <w:numFmt w:val="decimal"/>
      <w:lvlText w:val=""/>
      <w:lvlJc w:val="left"/>
      <w:rPr>
        <w:rFonts w:cs="Times New Roman"/>
      </w:rPr>
    </w:lvl>
    <w:lvl w:ilvl="2" w:tplc="90023B50">
      <w:start w:val="1"/>
      <w:numFmt w:val="decimal"/>
      <w:lvlText w:val=""/>
      <w:lvlJc w:val="left"/>
      <w:rPr>
        <w:rFonts w:cs="Times New Roman"/>
      </w:rPr>
    </w:lvl>
    <w:lvl w:ilvl="3" w:tplc="F9E2005A">
      <w:start w:val="1"/>
      <w:numFmt w:val="decimal"/>
      <w:lvlText w:val=""/>
      <w:lvlJc w:val="left"/>
      <w:rPr>
        <w:rFonts w:cs="Times New Roman"/>
      </w:rPr>
    </w:lvl>
    <w:lvl w:ilvl="4" w:tplc="FC366DF4">
      <w:start w:val="1"/>
      <w:numFmt w:val="decimal"/>
      <w:lvlText w:val=""/>
      <w:lvlJc w:val="left"/>
      <w:rPr>
        <w:rFonts w:cs="Times New Roman"/>
      </w:rPr>
    </w:lvl>
    <w:lvl w:ilvl="5" w:tplc="B4246788">
      <w:start w:val="1"/>
      <w:numFmt w:val="decimal"/>
      <w:lvlText w:val=""/>
      <w:lvlJc w:val="left"/>
      <w:rPr>
        <w:rFonts w:cs="Times New Roman"/>
      </w:rPr>
    </w:lvl>
    <w:lvl w:ilvl="6" w:tplc="55F88D36">
      <w:start w:val="1"/>
      <w:numFmt w:val="decimal"/>
      <w:lvlText w:val=""/>
      <w:lvlJc w:val="left"/>
      <w:rPr>
        <w:rFonts w:cs="Times New Roman"/>
      </w:rPr>
    </w:lvl>
    <w:lvl w:ilvl="7" w:tplc="B45A5264">
      <w:start w:val="1"/>
      <w:numFmt w:val="decimal"/>
      <w:lvlText w:val=""/>
      <w:lvlJc w:val="left"/>
      <w:rPr>
        <w:rFonts w:cs="Times New Roman"/>
      </w:rPr>
    </w:lvl>
    <w:lvl w:ilvl="8" w:tplc="47E2241C">
      <w:start w:val="1"/>
      <w:numFmt w:val="decimal"/>
      <w:lvlText w:val=""/>
      <w:lvlJc w:val="left"/>
      <w:rPr>
        <w:rFonts w:cs="Times New Roman"/>
      </w:rPr>
    </w:lvl>
  </w:abstractNum>
  <w:abstractNum w:abstractNumId="2">
    <w:nsid w:val="2C3E081F"/>
    <w:multiLevelType w:val="multilevel"/>
    <w:tmpl w:val="B48E2466"/>
    <w:numStyleLink w:val="AppendixHeadingList"/>
  </w:abstractNum>
  <w:abstractNum w:abstractNumId="3">
    <w:nsid w:val="43A015CE"/>
    <w:multiLevelType w:val="multilevel"/>
    <w:tmpl w:val="B48E2466"/>
    <w:styleLink w:val="AppendixHeadingList"/>
    <w:lvl w:ilvl="0">
      <w:start w:val="1"/>
      <w:numFmt w:val="upperLetter"/>
      <w:pStyle w:val="AppendixHeading1"/>
      <w:suff w:val="space"/>
      <w:lvlText w:val="Appendix %1."/>
      <w:lvlJc w:val="left"/>
      <w:pPr>
        <w:ind w:left="0" w:firstLine="0"/>
      </w:pPr>
      <w:rPr>
        <w:rFonts w:cs="Times New Roman" w:hint="default"/>
      </w:rPr>
    </w:lvl>
    <w:lvl w:ilvl="1">
      <w:start w:val="1"/>
      <w:numFmt w:val="decimal"/>
      <w:pStyle w:val="AppendixHeading2"/>
      <w:suff w:val="space"/>
      <w:lvlText w:val="%1.%2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decimal"/>
      <w:pStyle w:val="AppendixHeading3"/>
      <w:suff w:val="space"/>
      <w:lvlText w:val="%1.%2.%3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pStyle w:val="AppendixHeading4"/>
      <w:suff w:val="space"/>
      <w:lvlText w:val="%1.%2.%3.%4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-1854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71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566"/>
        </w:tabs>
        <w:ind w:left="0" w:firstLine="0"/>
      </w:pPr>
      <w:rPr>
        <w:rFonts w:cs="Times New Roman" w:hint="default"/>
      </w:rPr>
    </w:lvl>
  </w:abstractNum>
  <w:abstractNum w:abstractNumId="4">
    <w:nsid w:val="519A4D61"/>
    <w:multiLevelType w:val="multilevel"/>
    <w:tmpl w:val="2B409DAA"/>
    <w:styleLink w:val="Headings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32"/>
        <w:szCs w:val="28"/>
      </w:rPr>
    </w:lvl>
    <w:lvl w:ilvl="1">
      <w:start w:val="1"/>
      <w:numFmt w:val="decimal"/>
      <w:suff w:val="space"/>
      <w:lvlText w:val="%1.%2"/>
      <w:lvlJc w:val="left"/>
      <w:pPr>
        <w:ind w:left="2610" w:firstLine="0"/>
      </w:pPr>
      <w:rPr>
        <w:rFonts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62150EC1"/>
    <w:multiLevelType w:val="multilevel"/>
    <w:tmpl w:val="B71652E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8D"/>
    <w:rsid w:val="0002013F"/>
    <w:rsid w:val="00054F80"/>
    <w:rsid w:val="00090883"/>
    <w:rsid w:val="00115BA2"/>
    <w:rsid w:val="001302A8"/>
    <w:rsid w:val="0018548C"/>
    <w:rsid w:val="001F43F7"/>
    <w:rsid w:val="00224571"/>
    <w:rsid w:val="002304E0"/>
    <w:rsid w:val="0028330C"/>
    <w:rsid w:val="00330D1C"/>
    <w:rsid w:val="004E4269"/>
    <w:rsid w:val="00535CE2"/>
    <w:rsid w:val="005564EF"/>
    <w:rsid w:val="00566447"/>
    <w:rsid w:val="0058474F"/>
    <w:rsid w:val="005C5102"/>
    <w:rsid w:val="00634361"/>
    <w:rsid w:val="006625E7"/>
    <w:rsid w:val="006C5992"/>
    <w:rsid w:val="006D4204"/>
    <w:rsid w:val="00756B4B"/>
    <w:rsid w:val="00765072"/>
    <w:rsid w:val="007664BF"/>
    <w:rsid w:val="00773A58"/>
    <w:rsid w:val="007A5962"/>
    <w:rsid w:val="008151A6"/>
    <w:rsid w:val="0083596B"/>
    <w:rsid w:val="008530CE"/>
    <w:rsid w:val="00915CB0"/>
    <w:rsid w:val="00A51BF5"/>
    <w:rsid w:val="00AE0C9B"/>
    <w:rsid w:val="00B87379"/>
    <w:rsid w:val="00BB7605"/>
    <w:rsid w:val="00BD762D"/>
    <w:rsid w:val="00C65782"/>
    <w:rsid w:val="00CF67CF"/>
    <w:rsid w:val="00D21CBF"/>
    <w:rsid w:val="00E20F8D"/>
    <w:rsid w:val="00E279F5"/>
    <w:rsid w:val="00E31298"/>
    <w:rsid w:val="00E44321"/>
    <w:rsid w:val="00ED2786"/>
    <w:rsid w:val="00F15359"/>
    <w:rsid w:val="00F5377A"/>
    <w:rsid w:val="00F94646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E603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1"/>
        <w:lang w:val="en-US" w:eastAsia="en-US" w:bidi="hi-IN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BodyText"/>
    <w:link w:val="Heading1Char"/>
    <w:qFormat/>
    <w:rsid w:val="00E20F8D"/>
    <w:pPr>
      <w:keepNext/>
      <w:pageBreakBefore/>
      <w:numPr>
        <w:numId w:val="1"/>
      </w:numPr>
      <w:spacing w:before="240" w:after="60"/>
      <w:outlineLvl w:val="0"/>
    </w:pPr>
    <w:rPr>
      <w:rFonts w:ascii="Arial" w:eastAsia="Times New Roman" w:hAnsi="Arial" w:cs="Times New Roman"/>
      <w:b/>
      <w:noProof/>
      <w:kern w:val="28"/>
      <w:sz w:val="28"/>
      <w:szCs w:val="20"/>
      <w:lang w:bidi="ar-SA"/>
    </w:rPr>
  </w:style>
  <w:style w:type="paragraph" w:styleId="Heading2">
    <w:name w:val="heading 2"/>
    <w:basedOn w:val="Heading1"/>
    <w:next w:val="BodyText"/>
    <w:link w:val="Heading2Char"/>
    <w:qFormat/>
    <w:rsid w:val="00E20F8D"/>
    <w:pPr>
      <w:pageBreakBefore w:val="0"/>
      <w:numPr>
        <w:ilvl w:val="1"/>
      </w:numPr>
      <w:outlineLvl w:val="1"/>
    </w:pPr>
  </w:style>
  <w:style w:type="paragraph" w:styleId="Heading3">
    <w:name w:val="heading 3"/>
    <w:basedOn w:val="Heading2"/>
    <w:next w:val="BodyText"/>
    <w:link w:val="Heading3Char"/>
    <w:qFormat/>
    <w:rsid w:val="00E20F8D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E20F8D"/>
    <w:pPr>
      <w:numPr>
        <w:ilvl w:val="3"/>
      </w:numPr>
      <w:tabs>
        <w:tab w:val="left" w:pos="900"/>
      </w:tabs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E20F8D"/>
    <w:pPr>
      <w:numPr>
        <w:ilvl w:val="4"/>
      </w:numPr>
      <w:tabs>
        <w:tab w:val="clear" w:pos="900"/>
      </w:tabs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E20F8D"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E20F8D"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E20F8D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E20F8D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0F8D"/>
    <w:rPr>
      <w:rFonts w:ascii="Arial" w:eastAsia="Times New Roman" w:hAnsi="Arial" w:cs="Times New Roman"/>
      <w:b/>
      <w:noProof/>
      <w:kern w:val="28"/>
      <w:sz w:val="28"/>
      <w:szCs w:val="20"/>
      <w:lang w:bidi="ar-SA"/>
    </w:rPr>
  </w:style>
  <w:style w:type="character" w:customStyle="1" w:styleId="Heading2Char">
    <w:name w:val="Heading 2 Char"/>
    <w:basedOn w:val="DefaultParagraphFont"/>
    <w:link w:val="Heading2"/>
    <w:rsid w:val="00E20F8D"/>
    <w:rPr>
      <w:rFonts w:ascii="Arial" w:eastAsia="Times New Roman" w:hAnsi="Arial" w:cs="Times New Roman"/>
      <w:b/>
      <w:noProof/>
      <w:kern w:val="28"/>
      <w:sz w:val="28"/>
      <w:szCs w:val="20"/>
      <w:lang w:bidi="ar-SA"/>
    </w:rPr>
  </w:style>
  <w:style w:type="character" w:customStyle="1" w:styleId="Heading3Char">
    <w:name w:val="Heading 3 Char"/>
    <w:basedOn w:val="DefaultParagraphFont"/>
    <w:link w:val="Heading3"/>
    <w:rsid w:val="00E20F8D"/>
    <w:rPr>
      <w:rFonts w:ascii="Arial" w:eastAsia="Times New Roman" w:hAnsi="Arial" w:cs="Times New Roman"/>
      <w:b/>
      <w:noProof/>
      <w:kern w:val="28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E20F8D"/>
    <w:rPr>
      <w:rFonts w:ascii="Arial" w:eastAsia="Times New Roman" w:hAnsi="Arial" w:cs="Times New Roman"/>
      <w:b/>
      <w:noProof/>
      <w:kern w:val="28"/>
      <w:szCs w:val="20"/>
      <w:lang w:bidi="ar-SA"/>
    </w:rPr>
  </w:style>
  <w:style w:type="character" w:customStyle="1" w:styleId="Heading5Char">
    <w:name w:val="Heading 5 Char"/>
    <w:basedOn w:val="DefaultParagraphFont"/>
    <w:link w:val="Heading5"/>
    <w:rsid w:val="00E20F8D"/>
    <w:rPr>
      <w:rFonts w:ascii="Arial" w:eastAsia="Times New Roman" w:hAnsi="Arial" w:cs="Times New Roman"/>
      <w:b/>
      <w:noProof/>
      <w:kern w:val="28"/>
      <w:szCs w:val="20"/>
      <w:lang w:bidi="ar-SA"/>
    </w:rPr>
  </w:style>
  <w:style w:type="character" w:customStyle="1" w:styleId="Heading6Char">
    <w:name w:val="Heading 6 Char"/>
    <w:basedOn w:val="DefaultParagraphFont"/>
    <w:link w:val="Heading6"/>
    <w:rsid w:val="00E20F8D"/>
    <w:rPr>
      <w:rFonts w:ascii="Arial" w:eastAsia="Times New Roman" w:hAnsi="Arial" w:cs="Times New Roman"/>
      <w:b/>
      <w:noProof/>
      <w:kern w:val="28"/>
      <w:szCs w:val="20"/>
      <w:lang w:bidi="ar-SA"/>
    </w:rPr>
  </w:style>
  <w:style w:type="character" w:customStyle="1" w:styleId="Heading7Char">
    <w:name w:val="Heading 7 Char"/>
    <w:basedOn w:val="DefaultParagraphFont"/>
    <w:link w:val="Heading7"/>
    <w:rsid w:val="00E20F8D"/>
    <w:rPr>
      <w:rFonts w:ascii="Arial" w:eastAsia="Times New Roman" w:hAnsi="Arial" w:cs="Times New Roman"/>
      <w:b/>
      <w:noProof/>
      <w:kern w:val="28"/>
      <w:szCs w:val="20"/>
      <w:lang w:bidi="ar-SA"/>
    </w:rPr>
  </w:style>
  <w:style w:type="character" w:customStyle="1" w:styleId="Heading8Char">
    <w:name w:val="Heading 8 Char"/>
    <w:basedOn w:val="DefaultParagraphFont"/>
    <w:link w:val="Heading8"/>
    <w:rsid w:val="00E20F8D"/>
    <w:rPr>
      <w:rFonts w:ascii="Arial" w:eastAsia="Times New Roman" w:hAnsi="Arial" w:cs="Times New Roman"/>
      <w:b/>
      <w:noProof/>
      <w:kern w:val="28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rsid w:val="00E20F8D"/>
    <w:rPr>
      <w:rFonts w:ascii="Arial" w:eastAsia="Times New Roman" w:hAnsi="Arial" w:cs="Times New Roman"/>
      <w:b/>
      <w:noProof/>
      <w:kern w:val="28"/>
      <w:szCs w:val="20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E20F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0F8D"/>
  </w:style>
  <w:style w:type="paragraph" w:styleId="DocumentMap">
    <w:name w:val="Document Map"/>
    <w:basedOn w:val="Normal"/>
    <w:link w:val="DocumentMapChar"/>
    <w:uiPriority w:val="99"/>
    <w:semiHidden/>
    <w:unhideWhenUsed/>
    <w:rsid w:val="00E20F8D"/>
    <w:rPr>
      <w:rFonts w:ascii="Times New Roman" w:hAnsi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20F8D"/>
    <w:rPr>
      <w:rFonts w:ascii="Times New Roman" w:hAnsi="Times New Roman"/>
    </w:rPr>
  </w:style>
  <w:style w:type="paragraph" w:styleId="ListNumber">
    <w:name w:val="List Number"/>
    <w:basedOn w:val="BodyText"/>
    <w:uiPriority w:val="99"/>
    <w:unhideWhenUsed/>
    <w:rsid w:val="00E20F8D"/>
    <w:pPr>
      <w:numPr>
        <w:numId w:val="2"/>
      </w:numPr>
      <w:spacing w:before="120" w:after="0"/>
      <w:contextualSpacing/>
    </w:pPr>
    <w:rPr>
      <w:rFonts w:ascii="Times New Roman" w:eastAsia="Times New Roman" w:hAnsi="Times New Roman" w:cs="Times New Roman"/>
      <w:noProof/>
      <w:szCs w:val="20"/>
      <w:lang w:bidi="ar-SA"/>
    </w:rPr>
  </w:style>
  <w:style w:type="paragraph" w:customStyle="1" w:styleId="AppendixHeading1">
    <w:name w:val="Appendix Heading 1"/>
    <w:next w:val="BodyText"/>
    <w:rsid w:val="00E20F8D"/>
    <w:pPr>
      <w:pageBreakBefore/>
      <w:numPr>
        <w:numId w:val="4"/>
      </w:numPr>
      <w:spacing w:before="240" w:after="60"/>
      <w:outlineLvl w:val="0"/>
    </w:pPr>
    <w:rPr>
      <w:rFonts w:ascii="Arial" w:eastAsia="Times New Roman" w:hAnsi="Arial" w:cs="Times New Roman"/>
      <w:b/>
      <w:noProof/>
      <w:sz w:val="28"/>
      <w:szCs w:val="20"/>
      <w:lang w:bidi="ar-SA"/>
    </w:rPr>
  </w:style>
  <w:style w:type="paragraph" w:customStyle="1" w:styleId="AppendixHeading2">
    <w:name w:val="Appendix Heading 2"/>
    <w:next w:val="BodyText"/>
    <w:rsid w:val="00E20F8D"/>
    <w:pPr>
      <w:numPr>
        <w:ilvl w:val="1"/>
        <w:numId w:val="4"/>
      </w:numPr>
      <w:spacing w:before="240" w:after="60"/>
      <w:outlineLvl w:val="1"/>
    </w:pPr>
    <w:rPr>
      <w:rFonts w:ascii="Arial" w:eastAsia="Times New Roman" w:hAnsi="Arial" w:cs="Times New Roman"/>
      <w:b/>
      <w:noProof/>
      <w:sz w:val="28"/>
      <w:szCs w:val="20"/>
      <w:lang w:bidi="ar-SA"/>
    </w:rPr>
  </w:style>
  <w:style w:type="paragraph" w:customStyle="1" w:styleId="AppendixHeading3">
    <w:name w:val="Appendix Heading 3"/>
    <w:basedOn w:val="AppendixHeading2"/>
    <w:next w:val="BodyText"/>
    <w:rsid w:val="00E20F8D"/>
    <w:pPr>
      <w:numPr>
        <w:ilvl w:val="2"/>
      </w:numPr>
      <w:outlineLvl w:val="2"/>
    </w:pPr>
    <w:rPr>
      <w:sz w:val="24"/>
    </w:rPr>
  </w:style>
  <w:style w:type="paragraph" w:customStyle="1" w:styleId="AppendixHeading4">
    <w:name w:val="Appendix Heading 4"/>
    <w:basedOn w:val="AppendixHeading3"/>
    <w:next w:val="BodyText"/>
    <w:rsid w:val="00E20F8D"/>
    <w:pPr>
      <w:numPr>
        <w:ilvl w:val="3"/>
      </w:numPr>
    </w:pPr>
  </w:style>
  <w:style w:type="numbering" w:customStyle="1" w:styleId="AppendixHeadingList">
    <w:name w:val="AppendixHeadingList"/>
    <w:uiPriority w:val="99"/>
    <w:rsid w:val="00E20F8D"/>
    <w:pPr>
      <w:numPr>
        <w:numId w:val="3"/>
      </w:numPr>
    </w:pPr>
  </w:style>
  <w:style w:type="paragraph" w:customStyle="1" w:styleId="HL7IndentBulleted">
    <w:name w:val="HL7IndentBulleted"/>
    <w:basedOn w:val="Normal"/>
    <w:uiPriority w:val="1"/>
    <w:rsid w:val="00E20F8D"/>
    <w:pPr>
      <w:numPr>
        <w:numId w:val="5"/>
      </w:numPr>
      <w:tabs>
        <w:tab w:val="left" w:pos="720"/>
      </w:tabs>
      <w:autoSpaceDE w:val="0"/>
      <w:autoSpaceDN w:val="0"/>
      <w:adjustRightInd w:val="0"/>
      <w:spacing w:before="120" w:after="160" w:line="259" w:lineRule="auto"/>
      <w:contextualSpacing/>
    </w:pPr>
    <w:rPr>
      <w:sz w:val="22"/>
      <w:szCs w:val="22"/>
      <w:lang w:bidi="ar-SA"/>
    </w:rPr>
  </w:style>
  <w:style w:type="numbering" w:customStyle="1" w:styleId="Headings">
    <w:name w:val="Headings"/>
    <w:uiPriority w:val="99"/>
    <w:rsid w:val="00E20F8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504</Words>
  <Characters>2878</Characters>
  <Application>Microsoft Macintosh Word</Application>
  <DocSecurity>0</DocSecurity>
  <Lines>23</Lines>
  <Paragraphs>6</Paragraphs>
  <ScaleCrop>false</ScaleCrop>
  <LinksUpToDate>false</LinksUpToDate>
  <CharactersWithSpaces>3376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Rhoads</dc:creator>
  <cp:keywords/>
  <dc:description/>
  <cp:lastModifiedBy>John Rhoads</cp:lastModifiedBy>
  <cp:revision>1</cp:revision>
  <dcterms:created xsi:type="dcterms:W3CDTF">2016-10-20T17:56:00Z</dcterms:created>
  <dcterms:modified xsi:type="dcterms:W3CDTF">2016-10-20T17:57:00Z</dcterms:modified>
</cp:coreProperties>
</file>