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E140D3" w:rsidRDefault="00E140D3" w:rsidP="00E140D3">
      <w:pPr>
        <w:jc w:val="center"/>
      </w:pPr>
    </w:p>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DB5DFE" w:rsidP="00E140D3">
      <w:pPr>
        <w:jc w:val="center"/>
        <w:rPr>
          <w:sz w:val="28"/>
          <w:szCs w:val="28"/>
        </w:rPr>
      </w:pPr>
      <w:r>
        <w:rPr>
          <w:sz w:val="28"/>
          <w:szCs w:val="28"/>
        </w:rPr>
        <w:t>HIM Practice Standards</w:t>
      </w:r>
      <w:r w:rsidR="00B27574" w:rsidRPr="00E140D3">
        <w:rPr>
          <w:sz w:val="28"/>
          <w:szCs w:val="28"/>
        </w:rPr>
        <w:t xml:space="preserve">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CD4D98" w:rsidRPr="00255E74">
        <w:rPr>
          <w:sz w:val="36"/>
          <w:szCs w:val="36"/>
        </w:rPr>
        <w:t>Business Requirements for</w:t>
      </w:r>
      <w:r w:rsidR="00B27574" w:rsidRPr="00255E74">
        <w:rPr>
          <w:sz w:val="36"/>
          <w:szCs w:val="36"/>
        </w:rPr>
        <w:t xml:space="preserve"> </w:t>
      </w:r>
    </w:p>
    <w:p w:rsidR="00754D79" w:rsidRPr="00255E74" w:rsidRDefault="00754D79" w:rsidP="00754D79">
      <w:pPr>
        <w:jc w:val="center"/>
        <w:rPr>
          <w:sz w:val="36"/>
          <w:szCs w:val="36"/>
        </w:rPr>
      </w:pPr>
      <w:r>
        <w:rPr>
          <w:sz w:val="36"/>
          <w:szCs w:val="36"/>
        </w:rPr>
        <w:t>Information Management Practices in Healthcare</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D327A9" w:rsidRDefault="00255E74" w:rsidP="00AF2152">
      <w:pPr>
        <w:jc w:val="center"/>
        <w:rPr>
          <w:sz w:val="28"/>
          <w:szCs w:val="28"/>
        </w:rPr>
      </w:pPr>
      <w:r>
        <w:rPr>
          <w:sz w:val="28"/>
          <w:szCs w:val="28"/>
        </w:rPr>
        <w:t>2016</w:t>
      </w:r>
    </w:p>
    <w:p w:rsidR="00D327A9" w:rsidRDefault="00D327A9">
      <w:pPr>
        <w:rPr>
          <w:sz w:val="28"/>
          <w:szCs w:val="28"/>
        </w:rPr>
      </w:pPr>
      <w:r>
        <w:rPr>
          <w:sz w:val="28"/>
          <w:szCs w:val="28"/>
        </w:rPr>
        <w:br w:type="page"/>
      </w:r>
    </w:p>
    <w:p w:rsidR="00F3366B" w:rsidRDefault="00F3366B" w:rsidP="00AF2152">
      <w:pPr>
        <w:jc w:val="center"/>
        <w:rPr>
          <w:sz w:val="28"/>
          <w:szCs w:val="28"/>
        </w:rPr>
      </w:pPr>
    </w:p>
    <w:p w:rsidR="003F267A" w:rsidRPr="003F267A" w:rsidRDefault="003F267A" w:rsidP="003F267A">
      <w:pPr>
        <w:pBdr>
          <w:top w:val="single" w:sz="4" w:space="1" w:color="auto"/>
          <w:left w:val="single" w:sz="4" w:space="4" w:color="auto"/>
          <w:bottom w:val="single" w:sz="4" w:space="1" w:color="auto"/>
          <w:right w:val="single" w:sz="4" w:space="4" w:color="auto"/>
        </w:pBdr>
        <w:rPr>
          <w:rStyle w:val="A4"/>
          <w:sz w:val="22"/>
          <w:szCs w:val="22"/>
        </w:rPr>
      </w:pPr>
      <w:proofErr w:type="gramStart"/>
      <w:r w:rsidRPr="003F267A">
        <w:rPr>
          <w:rStyle w:val="A4"/>
          <w:sz w:val="22"/>
          <w:szCs w:val="22"/>
        </w:rPr>
        <w:t>Copyright ©2016 by the American Health Information Management Association.</w:t>
      </w:r>
      <w:proofErr w:type="gramEnd"/>
      <w:r w:rsidRPr="003F267A">
        <w:rPr>
          <w:rStyle w:val="A4"/>
          <w:sz w:val="22"/>
          <w:szCs w:val="22"/>
        </w:rPr>
        <w:t xml:space="preserve"> All rights reserved. Except as permitted under the Copyright Act of 1976, no part of this publication may be reproduced, stored in a retrieval system, or transmitted, in any form or by any means, electronic, photocopying, recording, or otherwise, without the prior written permission of the AHIMA, 233 North Michigan Avenue, 21st Floor, Chicago, Illinois, 60601-5809 (</w:t>
      </w:r>
      <w:hyperlink r:id="rId9" w:history="1">
        <w:r w:rsidRPr="003F267A">
          <w:rPr>
            <w:rStyle w:val="Hyperlink"/>
            <w:rFonts w:cs="Frutiger LT Std 55 Roman"/>
          </w:rPr>
          <w:t>https://secure.ahima.org/publications/reprint/index.aspx</w:t>
        </w:r>
      </w:hyperlink>
      <w:r w:rsidRPr="003F267A">
        <w:rPr>
          <w:rStyle w:val="A4"/>
          <w:sz w:val="22"/>
          <w:szCs w:val="22"/>
        </w:rPr>
        <w:t xml:space="preserve">).  </w:t>
      </w:r>
    </w:p>
    <w:p w:rsidR="003F267A" w:rsidRPr="003F267A" w:rsidRDefault="003F267A" w:rsidP="003F267A">
      <w:pPr>
        <w:pBdr>
          <w:top w:val="single" w:sz="4" w:space="1" w:color="auto"/>
          <w:left w:val="single" w:sz="4" w:space="4" w:color="auto"/>
          <w:bottom w:val="single" w:sz="4" w:space="1" w:color="auto"/>
          <w:right w:val="single" w:sz="4" w:space="4" w:color="auto"/>
        </w:pBdr>
        <w:rPr>
          <w:rStyle w:val="A4"/>
          <w:sz w:val="22"/>
          <w:szCs w:val="22"/>
        </w:rPr>
      </w:pPr>
    </w:p>
    <w:p w:rsidR="003F267A" w:rsidRPr="003F267A" w:rsidRDefault="003F267A" w:rsidP="003F267A">
      <w:pPr>
        <w:pBdr>
          <w:top w:val="single" w:sz="4" w:space="1" w:color="auto"/>
          <w:left w:val="single" w:sz="4" w:space="4" w:color="auto"/>
          <w:bottom w:val="single" w:sz="4" w:space="1" w:color="auto"/>
          <w:right w:val="single" w:sz="4" w:space="4" w:color="auto"/>
        </w:pBdr>
        <w:rPr>
          <w:rFonts w:asciiTheme="majorHAnsi" w:hAnsiTheme="majorHAnsi"/>
          <w:lang w:val="en-CA"/>
        </w:rPr>
      </w:pPr>
      <w:r w:rsidRPr="003F267A">
        <w:rPr>
          <w:rStyle w:val="A4"/>
          <w:sz w:val="22"/>
          <w:szCs w:val="22"/>
        </w:rPr>
        <w:t>During the public comment process, notwithstanding the provisions noted above, this document may be reviewed by a commenter (reviewer) as part of AHIMA’s public comment process, and the commenter (reviewer) restricts access to the document only to him/herself, and only during public comment period.</w:t>
      </w:r>
    </w:p>
    <w:p w:rsidR="00F3366B" w:rsidRDefault="00F3366B" w:rsidP="00F3366B"/>
    <w:p w:rsidR="00F3366B" w:rsidRPr="00F3366B" w:rsidRDefault="00F3366B" w:rsidP="00F3366B">
      <w:r w:rsidRPr="00F3366B">
        <w:rPr>
          <w:b/>
          <w:bCs/>
        </w:rPr>
        <w:t xml:space="preserve">ISBN: </w:t>
      </w:r>
      <w:r>
        <w:rPr>
          <w:b/>
          <w:bCs/>
        </w:rPr>
        <w:t>TBD</w:t>
      </w:r>
      <w:r w:rsidRPr="00F3366B">
        <w:rPr>
          <w:b/>
          <w:bCs/>
        </w:rPr>
        <w:t xml:space="preserve"> </w:t>
      </w:r>
    </w:p>
    <w:p w:rsidR="00F3366B" w:rsidRDefault="00F3366B" w:rsidP="00F3366B">
      <w:pPr>
        <w:rPr>
          <w:b/>
          <w:bCs/>
        </w:rPr>
      </w:pPr>
      <w:r w:rsidRPr="00F3366B">
        <w:rPr>
          <w:b/>
          <w:bCs/>
        </w:rPr>
        <w:t xml:space="preserve">AHIMA Product No.: </w:t>
      </w:r>
      <w:r>
        <w:rPr>
          <w:b/>
          <w:bCs/>
        </w:rPr>
        <w:t>TBD</w:t>
      </w:r>
    </w:p>
    <w:p w:rsidR="00F3366B" w:rsidRPr="00F3366B" w:rsidRDefault="00F3366B" w:rsidP="00F3366B">
      <w:r w:rsidRPr="00F3366B">
        <w:rPr>
          <w:b/>
          <w:bCs/>
        </w:rPr>
        <w:t xml:space="preserve"> </w:t>
      </w:r>
    </w:p>
    <w:p w:rsidR="00D37804" w:rsidRPr="00D37804" w:rsidRDefault="00F3366B" w:rsidP="00D37804">
      <w:pPr>
        <w:pBdr>
          <w:top w:val="single" w:sz="4" w:space="1" w:color="auto"/>
          <w:left w:val="single" w:sz="4" w:space="4" w:color="auto"/>
          <w:bottom w:val="single" w:sz="4" w:space="1" w:color="auto"/>
          <w:right w:val="single" w:sz="4" w:space="4" w:color="auto"/>
        </w:pBdr>
      </w:pPr>
      <w:r w:rsidRPr="001F2099">
        <w:rPr>
          <w:b/>
        </w:rPr>
        <w:t>Limit of Liability/Disclaimer of Warranty</w:t>
      </w:r>
      <w:r>
        <w:t xml:space="preserve">: </w:t>
      </w:r>
      <w:r w:rsidR="00D37804" w:rsidRPr="00D37804">
        <w:t xml:space="preserve">THIS DOCUMENT IS TO BE USED, AS IS, WITHOUT WARRANTY OF ANY KIND, EITHER EXPRESSED OR IMPLIED. WHILE EVERY PRECAUSTION HAS BEEN TAKEN IN THE PREPARATION OF THIS DOCUMENT, AHIMA ASSUMES NO RESPONSIBILITY FOR ERRORS OR OMISSIONS. NEITHER IS ANY LIABILITY ASSUMED FOR DAMAGES RESULTING FROM THE USE OF THE INFORMATION OR INSTRUCTIONS CONTAINED HEREIN, IT IS FURTHER STATED THAT AHIMA IS NOT RESPONSIBLE FOR ANY DAMAGE TO OR LOSS OF DATA OR EQUIPMENT THAT RESULTS DIRECTLY OR INDIRECTLY FROM THE USE OF THIS DOCUMENT.  </w:t>
      </w:r>
    </w:p>
    <w:p w:rsidR="00D37804" w:rsidRPr="00D37804" w:rsidRDefault="00D37804" w:rsidP="00D37804">
      <w:pPr>
        <w:pBdr>
          <w:top w:val="single" w:sz="4" w:space="1" w:color="auto"/>
          <w:left w:val="single" w:sz="4" w:space="4" w:color="auto"/>
          <w:bottom w:val="single" w:sz="4" w:space="1" w:color="auto"/>
          <w:right w:val="single" w:sz="4" w:space="4" w:color="auto"/>
        </w:pBdr>
      </w:pPr>
      <w:r w:rsidRPr="00D37804">
        <w:t>The websites listed in this document were current and valid as of the date of publication. However, webpage addresses and the information on them may change at any time. The user has the responsibility to perform his/</w:t>
      </w:r>
      <w:proofErr w:type="gramStart"/>
      <w:r w:rsidRPr="00D37804">
        <w:t>her own</w:t>
      </w:r>
      <w:proofErr w:type="gramEnd"/>
      <w:r w:rsidRPr="00D37804">
        <w:t xml:space="preserve"> web searches to locate any site addresses listed here that are no longer valid. </w:t>
      </w:r>
    </w:p>
    <w:p w:rsidR="00F3366B" w:rsidRPr="00F3366B" w:rsidRDefault="00F3366B" w:rsidP="00D37804"/>
    <w:p w:rsidR="001F2099" w:rsidRDefault="001F2099" w:rsidP="00F3366B"/>
    <w:p w:rsidR="001F2099" w:rsidRPr="001F2099" w:rsidRDefault="001F2099" w:rsidP="00F3366B">
      <w:pPr>
        <w:rPr>
          <w:b/>
        </w:rPr>
      </w:pPr>
      <w:r w:rsidRPr="001F2099">
        <w:rPr>
          <w:b/>
        </w:rPr>
        <w:t>Acknowledgement</w:t>
      </w:r>
    </w:p>
    <w:p w:rsidR="00F3366B" w:rsidRDefault="00F3366B" w:rsidP="00F3366B">
      <w:r w:rsidRPr="00F3366B">
        <w:t xml:space="preserve">AHIMA thanks ARMA International for use of the following in adapting and creating materials for healthcare industry use in IG adoption:   Generally Accepted Recordkeeping Principles® and the Information Governance Maturity Model. </w:t>
      </w:r>
      <w:hyperlink r:id="rId10" w:history="1">
        <w:r w:rsidRPr="005924BF">
          <w:rPr>
            <w:rStyle w:val="Hyperlink"/>
          </w:rPr>
          <w:t xml:space="preserve">www.arma.org/principles. </w:t>
        </w:r>
        <w:proofErr w:type="gramStart"/>
        <w:r w:rsidRPr="005924BF">
          <w:rPr>
            <w:rStyle w:val="Hyperlink"/>
          </w:rPr>
          <w:t>ARMA International 2013</w:t>
        </w:r>
      </w:hyperlink>
      <w:r w:rsidRPr="00F3366B">
        <w:t>.</w:t>
      </w:r>
      <w:proofErr w:type="gramEnd"/>
    </w:p>
    <w:p w:rsidR="00F3366B" w:rsidRDefault="00F3366B" w:rsidP="00F3366B"/>
    <w:p w:rsidR="001F2099" w:rsidRDefault="001F2099" w:rsidP="00F3366B"/>
    <w:p w:rsidR="00D37804" w:rsidRDefault="00F3366B" w:rsidP="00F3366B">
      <w:r w:rsidRPr="00F3366B">
        <w:t>For more information about AHIMA Press publica</w:t>
      </w:r>
      <w:r>
        <w:t xml:space="preserve">tions, including updates, visit </w:t>
      </w:r>
      <w:hyperlink r:id="rId11" w:history="1">
        <w:r w:rsidR="00D37804" w:rsidRPr="0043436E">
          <w:rPr>
            <w:rStyle w:val="Hyperlink"/>
          </w:rPr>
          <w:t>http://www.ahima.org/publications/updates.aspx</w:t>
        </w:r>
      </w:hyperlink>
    </w:p>
    <w:p w:rsidR="00F3366B" w:rsidRPr="00F3366B" w:rsidRDefault="00F3366B" w:rsidP="00F3366B">
      <w:r w:rsidRPr="00F3366B">
        <w:t xml:space="preserve"> </w:t>
      </w:r>
    </w:p>
    <w:p w:rsidR="00F3366B" w:rsidRDefault="00F3366B" w:rsidP="00F3366B">
      <w:pPr>
        <w:rPr>
          <w:b/>
          <w:bCs/>
        </w:rPr>
      </w:pPr>
    </w:p>
    <w:p w:rsidR="00F3366B" w:rsidRPr="00F3366B" w:rsidRDefault="00F3366B" w:rsidP="00F3366B">
      <w:pPr>
        <w:jc w:val="center"/>
      </w:pPr>
      <w:r w:rsidRPr="00F3366B">
        <w:rPr>
          <w:b/>
          <w:bCs/>
        </w:rPr>
        <w:t>AMERICAN HEALTH INFORMATION MANAGEMENT ASSOCIATION</w:t>
      </w:r>
    </w:p>
    <w:p w:rsidR="00F3366B" w:rsidRPr="00F3366B" w:rsidRDefault="00F3366B" w:rsidP="00F3366B">
      <w:pPr>
        <w:jc w:val="center"/>
      </w:pPr>
      <w:r w:rsidRPr="00F3366B">
        <w:rPr>
          <w:b/>
          <w:bCs/>
        </w:rPr>
        <w:t>233 North Michigan Avenue, 21st Floor</w:t>
      </w:r>
    </w:p>
    <w:p w:rsidR="00F3366B" w:rsidRPr="00F3366B" w:rsidRDefault="00F3366B" w:rsidP="00F3366B">
      <w:pPr>
        <w:jc w:val="center"/>
      </w:pPr>
      <w:r w:rsidRPr="00F3366B">
        <w:rPr>
          <w:b/>
          <w:bCs/>
        </w:rPr>
        <w:t>Chicago, Illinois 60601-5809</w:t>
      </w:r>
    </w:p>
    <w:p w:rsidR="00255E74" w:rsidRDefault="00F3366B" w:rsidP="00F3366B">
      <w:pPr>
        <w:jc w:val="center"/>
        <w:rPr>
          <w:sz w:val="28"/>
          <w:szCs w:val="28"/>
        </w:rPr>
      </w:pPr>
      <w:r w:rsidRPr="00F3366B">
        <w:rPr>
          <w:b/>
          <w:bCs/>
        </w:rPr>
        <w:t>ahima.org</w:t>
      </w:r>
      <w:r w:rsidR="00255E74">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Default="00F21383">
          <w:pPr>
            <w:pStyle w:val="TOCHeading"/>
          </w:pPr>
          <w:r>
            <w:t>Table of Contents</w:t>
          </w:r>
        </w:p>
        <w:p w:rsidR="00D327A9" w:rsidRDefault="00C4282D">
          <w:pPr>
            <w:pStyle w:val="TOC1"/>
            <w:tabs>
              <w:tab w:val="right" w:leader="dot" w:pos="9350"/>
            </w:tabs>
            <w:rPr>
              <w:rFonts w:eastAsiaTheme="minorEastAsia"/>
              <w:noProof/>
            </w:rPr>
          </w:pPr>
          <w:r>
            <w:fldChar w:fldCharType="begin"/>
          </w:r>
          <w:r w:rsidR="00F21383">
            <w:instrText xml:space="preserve"> TOC \o "1-3" \h \z \u </w:instrText>
          </w:r>
          <w:r>
            <w:fldChar w:fldCharType="separate"/>
          </w:r>
          <w:hyperlink w:anchor="_Toc457564227" w:history="1">
            <w:r w:rsidR="00D327A9" w:rsidRPr="00AB6652">
              <w:rPr>
                <w:rStyle w:val="Hyperlink"/>
                <w:noProof/>
              </w:rPr>
              <w:t>AHIMA Standards Task Force Members 2016</w:t>
            </w:r>
            <w:r w:rsidR="00D327A9">
              <w:rPr>
                <w:noProof/>
                <w:webHidden/>
              </w:rPr>
              <w:tab/>
            </w:r>
            <w:r>
              <w:rPr>
                <w:noProof/>
                <w:webHidden/>
              </w:rPr>
              <w:fldChar w:fldCharType="begin"/>
            </w:r>
            <w:r w:rsidR="00D327A9">
              <w:rPr>
                <w:noProof/>
                <w:webHidden/>
              </w:rPr>
              <w:instrText xml:space="preserve"> PAGEREF _Toc457564227 \h </w:instrText>
            </w:r>
            <w:r>
              <w:rPr>
                <w:noProof/>
                <w:webHidden/>
              </w:rPr>
            </w:r>
            <w:r>
              <w:rPr>
                <w:noProof/>
                <w:webHidden/>
              </w:rPr>
              <w:fldChar w:fldCharType="separate"/>
            </w:r>
            <w:r w:rsidR="00D327A9">
              <w:rPr>
                <w:noProof/>
                <w:webHidden/>
              </w:rPr>
              <w:t>4</w:t>
            </w:r>
            <w:r>
              <w:rPr>
                <w:noProof/>
                <w:webHidden/>
              </w:rPr>
              <w:fldChar w:fldCharType="end"/>
            </w:r>
          </w:hyperlink>
        </w:p>
        <w:p w:rsidR="00D327A9" w:rsidRDefault="00C4282D">
          <w:pPr>
            <w:pStyle w:val="TOC1"/>
            <w:tabs>
              <w:tab w:val="right" w:leader="dot" w:pos="9350"/>
            </w:tabs>
            <w:rPr>
              <w:rFonts w:eastAsiaTheme="minorEastAsia"/>
              <w:noProof/>
            </w:rPr>
          </w:pPr>
          <w:hyperlink w:anchor="_Toc457564228" w:history="1">
            <w:r w:rsidR="00D327A9" w:rsidRPr="00AB6652">
              <w:rPr>
                <w:rStyle w:val="Hyperlink"/>
                <w:noProof/>
              </w:rPr>
              <w:t>Synopsis</w:t>
            </w:r>
            <w:r w:rsidR="00D327A9">
              <w:rPr>
                <w:noProof/>
                <w:webHidden/>
              </w:rPr>
              <w:tab/>
            </w:r>
            <w:r>
              <w:rPr>
                <w:noProof/>
                <w:webHidden/>
              </w:rPr>
              <w:fldChar w:fldCharType="begin"/>
            </w:r>
            <w:r w:rsidR="00D327A9">
              <w:rPr>
                <w:noProof/>
                <w:webHidden/>
              </w:rPr>
              <w:instrText xml:space="preserve"> PAGEREF _Toc457564228 \h </w:instrText>
            </w:r>
            <w:r>
              <w:rPr>
                <w:noProof/>
                <w:webHidden/>
              </w:rPr>
            </w:r>
            <w:r>
              <w:rPr>
                <w:noProof/>
                <w:webHidden/>
              </w:rPr>
              <w:fldChar w:fldCharType="separate"/>
            </w:r>
            <w:r w:rsidR="00D327A9">
              <w:rPr>
                <w:noProof/>
                <w:webHidden/>
              </w:rPr>
              <w:t>6</w:t>
            </w:r>
            <w:r>
              <w:rPr>
                <w:noProof/>
                <w:webHidden/>
              </w:rPr>
              <w:fldChar w:fldCharType="end"/>
            </w:r>
          </w:hyperlink>
        </w:p>
        <w:p w:rsidR="00D327A9" w:rsidRDefault="00C4282D">
          <w:pPr>
            <w:pStyle w:val="TOC1"/>
            <w:tabs>
              <w:tab w:val="right" w:leader="dot" w:pos="9350"/>
            </w:tabs>
            <w:rPr>
              <w:rFonts w:eastAsiaTheme="minorEastAsia"/>
              <w:noProof/>
            </w:rPr>
          </w:pPr>
          <w:hyperlink w:anchor="_Toc457564229" w:history="1">
            <w:r w:rsidR="00D327A9" w:rsidRPr="00AB6652">
              <w:rPr>
                <w:rStyle w:val="Hyperlink"/>
                <w:noProof/>
              </w:rPr>
              <w:t>Specifications of HIM Business Requirements</w:t>
            </w:r>
            <w:r w:rsidR="00D327A9">
              <w:rPr>
                <w:noProof/>
                <w:webHidden/>
              </w:rPr>
              <w:tab/>
            </w:r>
            <w:r>
              <w:rPr>
                <w:noProof/>
                <w:webHidden/>
              </w:rPr>
              <w:fldChar w:fldCharType="begin"/>
            </w:r>
            <w:r w:rsidR="00D327A9">
              <w:rPr>
                <w:noProof/>
                <w:webHidden/>
              </w:rPr>
              <w:instrText xml:space="preserve"> PAGEREF _Toc457564229 \h </w:instrText>
            </w:r>
            <w:r>
              <w:rPr>
                <w:noProof/>
                <w:webHidden/>
              </w:rPr>
            </w:r>
            <w:r>
              <w:rPr>
                <w:noProof/>
                <w:webHidden/>
              </w:rPr>
              <w:fldChar w:fldCharType="separate"/>
            </w:r>
            <w:r w:rsidR="00D327A9">
              <w:rPr>
                <w:noProof/>
                <w:webHidden/>
              </w:rPr>
              <w:t>9</w:t>
            </w:r>
            <w:r>
              <w:rPr>
                <w:noProof/>
                <w:webHidden/>
              </w:rPr>
              <w:fldChar w:fldCharType="end"/>
            </w:r>
          </w:hyperlink>
        </w:p>
        <w:p w:rsidR="00D327A9" w:rsidRDefault="00C4282D">
          <w:pPr>
            <w:pStyle w:val="TOC2"/>
            <w:tabs>
              <w:tab w:val="right" w:leader="dot" w:pos="9350"/>
            </w:tabs>
            <w:rPr>
              <w:rFonts w:eastAsiaTheme="minorEastAsia"/>
              <w:noProof/>
            </w:rPr>
          </w:pPr>
          <w:hyperlink w:anchor="_Toc457564230" w:history="1">
            <w:r w:rsidR="00D327A9" w:rsidRPr="00AB6652">
              <w:rPr>
                <w:rStyle w:val="Hyperlink"/>
                <w:noProof/>
              </w:rPr>
              <w:t>Principle of Health Information Availability: Business Requirements</w:t>
            </w:r>
            <w:r w:rsidR="00D327A9">
              <w:rPr>
                <w:noProof/>
                <w:webHidden/>
              </w:rPr>
              <w:tab/>
            </w:r>
            <w:r>
              <w:rPr>
                <w:noProof/>
                <w:webHidden/>
              </w:rPr>
              <w:fldChar w:fldCharType="begin"/>
            </w:r>
            <w:r w:rsidR="00D327A9">
              <w:rPr>
                <w:noProof/>
                <w:webHidden/>
              </w:rPr>
              <w:instrText xml:space="preserve"> PAGEREF _Toc457564230 \h </w:instrText>
            </w:r>
            <w:r>
              <w:rPr>
                <w:noProof/>
                <w:webHidden/>
              </w:rPr>
            </w:r>
            <w:r>
              <w:rPr>
                <w:noProof/>
                <w:webHidden/>
              </w:rPr>
              <w:fldChar w:fldCharType="separate"/>
            </w:r>
            <w:r w:rsidR="00D327A9">
              <w:rPr>
                <w:noProof/>
                <w:webHidden/>
              </w:rPr>
              <w:t>9</w:t>
            </w:r>
            <w:r>
              <w:rPr>
                <w:noProof/>
                <w:webHidden/>
              </w:rPr>
              <w:fldChar w:fldCharType="end"/>
            </w:r>
          </w:hyperlink>
        </w:p>
        <w:p w:rsidR="00D327A9" w:rsidRDefault="00C4282D">
          <w:pPr>
            <w:pStyle w:val="TOC2"/>
            <w:tabs>
              <w:tab w:val="right" w:leader="dot" w:pos="9350"/>
            </w:tabs>
            <w:rPr>
              <w:rFonts w:eastAsiaTheme="minorEastAsia"/>
              <w:noProof/>
            </w:rPr>
          </w:pPr>
          <w:hyperlink w:anchor="_Toc457564231" w:history="1">
            <w:r w:rsidR="00D327A9" w:rsidRPr="00AB6652">
              <w:rPr>
                <w:rStyle w:val="Hyperlink"/>
                <w:noProof/>
              </w:rPr>
              <w:t>Principle of Health Information Integrity: Business Requirements</w:t>
            </w:r>
            <w:r w:rsidR="00D327A9">
              <w:rPr>
                <w:noProof/>
                <w:webHidden/>
              </w:rPr>
              <w:tab/>
            </w:r>
            <w:r>
              <w:rPr>
                <w:noProof/>
                <w:webHidden/>
              </w:rPr>
              <w:fldChar w:fldCharType="begin"/>
            </w:r>
            <w:r w:rsidR="00D327A9">
              <w:rPr>
                <w:noProof/>
                <w:webHidden/>
              </w:rPr>
              <w:instrText xml:space="preserve"> PAGEREF _Toc457564231 \h </w:instrText>
            </w:r>
            <w:r>
              <w:rPr>
                <w:noProof/>
                <w:webHidden/>
              </w:rPr>
            </w:r>
            <w:r>
              <w:rPr>
                <w:noProof/>
                <w:webHidden/>
              </w:rPr>
              <w:fldChar w:fldCharType="separate"/>
            </w:r>
            <w:r w:rsidR="00D327A9">
              <w:rPr>
                <w:noProof/>
                <w:webHidden/>
              </w:rPr>
              <w:t>11</w:t>
            </w:r>
            <w:r>
              <w:rPr>
                <w:noProof/>
                <w:webHidden/>
              </w:rPr>
              <w:fldChar w:fldCharType="end"/>
            </w:r>
          </w:hyperlink>
        </w:p>
        <w:p w:rsidR="00D327A9" w:rsidRDefault="00C4282D">
          <w:pPr>
            <w:pStyle w:val="TOC2"/>
            <w:tabs>
              <w:tab w:val="right" w:leader="dot" w:pos="9350"/>
            </w:tabs>
            <w:rPr>
              <w:rFonts w:eastAsiaTheme="minorEastAsia"/>
              <w:noProof/>
            </w:rPr>
          </w:pPr>
          <w:hyperlink w:anchor="_Toc457564232" w:history="1">
            <w:r w:rsidR="00D327A9" w:rsidRPr="00AB6652">
              <w:rPr>
                <w:rStyle w:val="Hyperlink"/>
                <w:noProof/>
              </w:rPr>
              <w:t>Principle of Health Information Protection: Business Requirements</w:t>
            </w:r>
            <w:r w:rsidR="00D327A9">
              <w:rPr>
                <w:noProof/>
                <w:webHidden/>
              </w:rPr>
              <w:tab/>
            </w:r>
            <w:r>
              <w:rPr>
                <w:noProof/>
                <w:webHidden/>
              </w:rPr>
              <w:fldChar w:fldCharType="begin"/>
            </w:r>
            <w:r w:rsidR="00D327A9">
              <w:rPr>
                <w:noProof/>
                <w:webHidden/>
              </w:rPr>
              <w:instrText xml:space="preserve"> PAGEREF _Toc457564232 \h </w:instrText>
            </w:r>
            <w:r>
              <w:rPr>
                <w:noProof/>
                <w:webHidden/>
              </w:rPr>
            </w:r>
            <w:r>
              <w:rPr>
                <w:noProof/>
                <w:webHidden/>
              </w:rPr>
              <w:fldChar w:fldCharType="separate"/>
            </w:r>
            <w:r w:rsidR="00D327A9">
              <w:rPr>
                <w:noProof/>
                <w:webHidden/>
              </w:rPr>
              <w:t>14</w:t>
            </w:r>
            <w:r>
              <w:rPr>
                <w:noProof/>
                <w:webHidden/>
              </w:rPr>
              <w:fldChar w:fldCharType="end"/>
            </w:r>
          </w:hyperlink>
        </w:p>
        <w:p w:rsidR="00D327A9" w:rsidRDefault="00C4282D">
          <w:pPr>
            <w:pStyle w:val="TOC2"/>
            <w:tabs>
              <w:tab w:val="right" w:leader="dot" w:pos="9350"/>
            </w:tabs>
            <w:rPr>
              <w:rFonts w:eastAsiaTheme="minorEastAsia"/>
              <w:noProof/>
            </w:rPr>
          </w:pPr>
          <w:hyperlink w:anchor="_Toc457564233" w:history="1">
            <w:r w:rsidR="00D327A9" w:rsidRPr="00AB6652">
              <w:rPr>
                <w:rStyle w:val="Hyperlink"/>
                <w:noProof/>
              </w:rPr>
              <w:t>Principle of Health Information Accountability: Business Requirements</w:t>
            </w:r>
            <w:r w:rsidR="00D327A9">
              <w:rPr>
                <w:noProof/>
                <w:webHidden/>
              </w:rPr>
              <w:tab/>
            </w:r>
            <w:r>
              <w:rPr>
                <w:noProof/>
                <w:webHidden/>
              </w:rPr>
              <w:fldChar w:fldCharType="begin"/>
            </w:r>
            <w:r w:rsidR="00D327A9">
              <w:rPr>
                <w:noProof/>
                <w:webHidden/>
              </w:rPr>
              <w:instrText xml:space="preserve"> PAGEREF _Toc457564233 \h </w:instrText>
            </w:r>
            <w:r>
              <w:rPr>
                <w:noProof/>
                <w:webHidden/>
              </w:rPr>
            </w:r>
            <w:r>
              <w:rPr>
                <w:noProof/>
                <w:webHidden/>
              </w:rPr>
              <w:fldChar w:fldCharType="separate"/>
            </w:r>
            <w:r w:rsidR="00D327A9">
              <w:rPr>
                <w:noProof/>
                <w:webHidden/>
              </w:rPr>
              <w:t>15</w:t>
            </w:r>
            <w:r>
              <w:rPr>
                <w:noProof/>
                <w:webHidden/>
              </w:rPr>
              <w:fldChar w:fldCharType="end"/>
            </w:r>
          </w:hyperlink>
        </w:p>
        <w:p w:rsidR="00D327A9" w:rsidRDefault="00C4282D">
          <w:pPr>
            <w:pStyle w:val="TOC2"/>
            <w:tabs>
              <w:tab w:val="right" w:leader="dot" w:pos="9350"/>
            </w:tabs>
            <w:rPr>
              <w:rFonts w:eastAsiaTheme="minorEastAsia"/>
              <w:noProof/>
            </w:rPr>
          </w:pPr>
          <w:hyperlink w:anchor="_Toc457564234" w:history="1">
            <w:r w:rsidR="00D327A9" w:rsidRPr="00AB6652">
              <w:rPr>
                <w:rStyle w:val="Hyperlink"/>
                <w:noProof/>
              </w:rPr>
              <w:t>Principle of Health Information Transparency: Business Requirements</w:t>
            </w:r>
            <w:r w:rsidR="00D327A9">
              <w:rPr>
                <w:noProof/>
                <w:webHidden/>
              </w:rPr>
              <w:tab/>
            </w:r>
            <w:r>
              <w:rPr>
                <w:noProof/>
                <w:webHidden/>
              </w:rPr>
              <w:fldChar w:fldCharType="begin"/>
            </w:r>
            <w:r w:rsidR="00D327A9">
              <w:rPr>
                <w:noProof/>
                <w:webHidden/>
              </w:rPr>
              <w:instrText xml:space="preserve"> PAGEREF _Toc457564234 \h </w:instrText>
            </w:r>
            <w:r>
              <w:rPr>
                <w:noProof/>
                <w:webHidden/>
              </w:rPr>
            </w:r>
            <w:r>
              <w:rPr>
                <w:noProof/>
                <w:webHidden/>
              </w:rPr>
              <w:fldChar w:fldCharType="separate"/>
            </w:r>
            <w:r w:rsidR="00D327A9">
              <w:rPr>
                <w:noProof/>
                <w:webHidden/>
              </w:rPr>
              <w:t>16</w:t>
            </w:r>
            <w:r>
              <w:rPr>
                <w:noProof/>
                <w:webHidden/>
              </w:rPr>
              <w:fldChar w:fldCharType="end"/>
            </w:r>
          </w:hyperlink>
        </w:p>
        <w:p w:rsidR="00D327A9" w:rsidRDefault="00C4282D">
          <w:pPr>
            <w:pStyle w:val="TOC2"/>
            <w:tabs>
              <w:tab w:val="right" w:leader="dot" w:pos="9350"/>
            </w:tabs>
            <w:rPr>
              <w:rFonts w:eastAsiaTheme="minorEastAsia"/>
              <w:noProof/>
            </w:rPr>
          </w:pPr>
          <w:hyperlink w:anchor="_Toc457564235" w:history="1">
            <w:r w:rsidR="00D327A9" w:rsidRPr="00AB6652">
              <w:rPr>
                <w:rStyle w:val="Hyperlink"/>
                <w:noProof/>
              </w:rPr>
              <w:t>Principle of Health Information Compliance: Business Requirements</w:t>
            </w:r>
            <w:r w:rsidR="00D327A9">
              <w:rPr>
                <w:noProof/>
                <w:webHidden/>
              </w:rPr>
              <w:tab/>
            </w:r>
            <w:r>
              <w:rPr>
                <w:noProof/>
                <w:webHidden/>
              </w:rPr>
              <w:fldChar w:fldCharType="begin"/>
            </w:r>
            <w:r w:rsidR="00D327A9">
              <w:rPr>
                <w:noProof/>
                <w:webHidden/>
              </w:rPr>
              <w:instrText xml:space="preserve"> PAGEREF _Toc457564235 \h </w:instrText>
            </w:r>
            <w:r>
              <w:rPr>
                <w:noProof/>
                <w:webHidden/>
              </w:rPr>
            </w:r>
            <w:r>
              <w:rPr>
                <w:noProof/>
                <w:webHidden/>
              </w:rPr>
              <w:fldChar w:fldCharType="separate"/>
            </w:r>
            <w:r w:rsidR="00D327A9">
              <w:rPr>
                <w:noProof/>
                <w:webHidden/>
              </w:rPr>
              <w:t>17</w:t>
            </w:r>
            <w:r>
              <w:rPr>
                <w:noProof/>
                <w:webHidden/>
              </w:rPr>
              <w:fldChar w:fldCharType="end"/>
            </w:r>
          </w:hyperlink>
        </w:p>
        <w:p w:rsidR="00D327A9" w:rsidRDefault="00C4282D">
          <w:pPr>
            <w:pStyle w:val="TOC2"/>
            <w:tabs>
              <w:tab w:val="right" w:leader="dot" w:pos="9350"/>
            </w:tabs>
            <w:rPr>
              <w:rFonts w:eastAsiaTheme="minorEastAsia"/>
              <w:noProof/>
            </w:rPr>
          </w:pPr>
          <w:hyperlink w:anchor="_Toc457564236" w:history="1">
            <w:r w:rsidR="00D327A9" w:rsidRPr="00AB6652">
              <w:rPr>
                <w:rStyle w:val="Hyperlink"/>
                <w:noProof/>
              </w:rPr>
              <w:t>Principle of Health Information Retention: Business Requirements</w:t>
            </w:r>
            <w:r w:rsidR="00D327A9">
              <w:rPr>
                <w:noProof/>
                <w:webHidden/>
              </w:rPr>
              <w:tab/>
            </w:r>
            <w:r>
              <w:rPr>
                <w:noProof/>
                <w:webHidden/>
              </w:rPr>
              <w:fldChar w:fldCharType="begin"/>
            </w:r>
            <w:r w:rsidR="00D327A9">
              <w:rPr>
                <w:noProof/>
                <w:webHidden/>
              </w:rPr>
              <w:instrText xml:space="preserve"> PAGEREF _Toc457564236 \h </w:instrText>
            </w:r>
            <w:r>
              <w:rPr>
                <w:noProof/>
                <w:webHidden/>
              </w:rPr>
            </w:r>
            <w:r>
              <w:rPr>
                <w:noProof/>
                <w:webHidden/>
              </w:rPr>
              <w:fldChar w:fldCharType="separate"/>
            </w:r>
            <w:r w:rsidR="00D327A9">
              <w:rPr>
                <w:noProof/>
                <w:webHidden/>
              </w:rPr>
              <w:t>18</w:t>
            </w:r>
            <w:r>
              <w:rPr>
                <w:noProof/>
                <w:webHidden/>
              </w:rPr>
              <w:fldChar w:fldCharType="end"/>
            </w:r>
          </w:hyperlink>
        </w:p>
        <w:p w:rsidR="00D327A9" w:rsidRDefault="00C4282D">
          <w:pPr>
            <w:pStyle w:val="TOC2"/>
            <w:tabs>
              <w:tab w:val="right" w:leader="dot" w:pos="9350"/>
            </w:tabs>
            <w:rPr>
              <w:rFonts w:eastAsiaTheme="minorEastAsia"/>
              <w:noProof/>
            </w:rPr>
          </w:pPr>
          <w:hyperlink w:anchor="_Toc457564237" w:history="1">
            <w:r w:rsidR="00D327A9" w:rsidRPr="00AB6652">
              <w:rPr>
                <w:rStyle w:val="Hyperlink"/>
                <w:noProof/>
              </w:rPr>
              <w:t>Principle of Health Information Disposition: Business Requirements</w:t>
            </w:r>
            <w:r w:rsidR="00D327A9">
              <w:rPr>
                <w:noProof/>
                <w:webHidden/>
              </w:rPr>
              <w:tab/>
            </w:r>
            <w:r>
              <w:rPr>
                <w:noProof/>
                <w:webHidden/>
              </w:rPr>
              <w:fldChar w:fldCharType="begin"/>
            </w:r>
            <w:r w:rsidR="00D327A9">
              <w:rPr>
                <w:noProof/>
                <w:webHidden/>
              </w:rPr>
              <w:instrText xml:space="preserve"> PAGEREF _Toc457564237 \h </w:instrText>
            </w:r>
            <w:r>
              <w:rPr>
                <w:noProof/>
                <w:webHidden/>
              </w:rPr>
            </w:r>
            <w:r>
              <w:rPr>
                <w:noProof/>
                <w:webHidden/>
              </w:rPr>
              <w:fldChar w:fldCharType="separate"/>
            </w:r>
            <w:r w:rsidR="00D327A9">
              <w:rPr>
                <w:noProof/>
                <w:webHidden/>
              </w:rPr>
              <w:t>19</w:t>
            </w:r>
            <w:r>
              <w:rPr>
                <w:noProof/>
                <w:webHidden/>
              </w:rPr>
              <w:fldChar w:fldCharType="end"/>
            </w:r>
          </w:hyperlink>
        </w:p>
        <w:p w:rsidR="00D327A9" w:rsidRDefault="00C4282D">
          <w:pPr>
            <w:pStyle w:val="TOC1"/>
            <w:tabs>
              <w:tab w:val="right" w:leader="dot" w:pos="9350"/>
            </w:tabs>
            <w:rPr>
              <w:rFonts w:eastAsiaTheme="minorEastAsia"/>
              <w:noProof/>
            </w:rPr>
          </w:pPr>
          <w:hyperlink w:anchor="_Toc457564238" w:history="1">
            <w:r w:rsidR="00D327A9" w:rsidRPr="00AB6652">
              <w:rPr>
                <w:rStyle w:val="Hyperlink"/>
                <w:noProof/>
              </w:rPr>
              <w:t>Appendix 1: Glossary of Terms</w:t>
            </w:r>
            <w:r w:rsidR="00D327A9">
              <w:rPr>
                <w:noProof/>
                <w:webHidden/>
              </w:rPr>
              <w:tab/>
            </w:r>
            <w:r>
              <w:rPr>
                <w:noProof/>
                <w:webHidden/>
              </w:rPr>
              <w:fldChar w:fldCharType="begin"/>
            </w:r>
            <w:r w:rsidR="00D327A9">
              <w:rPr>
                <w:noProof/>
                <w:webHidden/>
              </w:rPr>
              <w:instrText xml:space="preserve"> PAGEREF _Toc457564238 \h </w:instrText>
            </w:r>
            <w:r>
              <w:rPr>
                <w:noProof/>
                <w:webHidden/>
              </w:rPr>
            </w:r>
            <w:r>
              <w:rPr>
                <w:noProof/>
                <w:webHidden/>
              </w:rPr>
              <w:fldChar w:fldCharType="separate"/>
            </w:r>
            <w:r w:rsidR="00D327A9">
              <w:rPr>
                <w:noProof/>
                <w:webHidden/>
              </w:rPr>
              <w:t>20</w:t>
            </w:r>
            <w:r>
              <w:rPr>
                <w:noProof/>
                <w:webHidden/>
              </w:rPr>
              <w:fldChar w:fldCharType="end"/>
            </w:r>
          </w:hyperlink>
        </w:p>
        <w:p w:rsidR="00F21383" w:rsidRDefault="00C4282D">
          <w:r>
            <w:fldChar w:fldCharType="end"/>
          </w:r>
        </w:p>
      </w:sdtContent>
    </w:sdt>
    <w:p w:rsidR="00F21383" w:rsidRDefault="00F21383">
      <w:pPr>
        <w:rPr>
          <w:b/>
        </w:rPr>
      </w:pPr>
    </w:p>
    <w:p w:rsidR="00F21383" w:rsidRDefault="00F21383">
      <w:pPr>
        <w:rPr>
          <w:b/>
        </w:rPr>
      </w:pPr>
    </w:p>
    <w:p w:rsidR="00406406" w:rsidRPr="00E140D3" w:rsidRDefault="00406406"/>
    <w:p w:rsidR="00F3366B" w:rsidRDefault="00F3366B" w:rsidP="00255E74">
      <w:pPr>
        <w:pStyle w:val="Heading1"/>
        <w:numPr>
          <w:ilvl w:val="0"/>
          <w:numId w:val="0"/>
        </w:numPr>
        <w:ind w:left="432" w:hanging="432"/>
      </w:pPr>
      <w:bookmarkStart w:id="0" w:name="_Toc457564227"/>
      <w:r>
        <w:lastRenderedPageBreak/>
        <w:t>AHIMA Standards Task Force Members 2016</w:t>
      </w:r>
      <w:bookmarkEnd w:id="0"/>
    </w:p>
    <w:tbl>
      <w:tblPr>
        <w:tblW w:w="6656" w:type="dxa"/>
        <w:jc w:val="center"/>
        <w:tblInd w:w="198" w:type="dxa"/>
        <w:tblLook w:val="04A0"/>
      </w:tblPr>
      <w:tblGrid>
        <w:gridCol w:w="2002"/>
        <w:gridCol w:w="4654"/>
      </w:tblGrid>
      <w:tr w:rsidR="00F3366B" w:rsidRPr="00F3366B" w:rsidTr="00D37804">
        <w:trPr>
          <w:cantSplit/>
          <w:trHeight w:val="315"/>
          <w:tblHeader/>
          <w:jc w:val="center"/>
        </w:trPr>
        <w:tc>
          <w:tcPr>
            <w:tcW w:w="200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F3366B" w:rsidRPr="00F3366B" w:rsidRDefault="00F3366B" w:rsidP="00D37804">
            <w:pPr>
              <w:pStyle w:val="BodyText"/>
              <w:spacing w:before="0"/>
              <w:jc w:val="center"/>
              <w:rPr>
                <w:rFonts w:asciiTheme="minorHAnsi" w:hAnsiTheme="minorHAnsi"/>
                <w:b/>
                <w:sz w:val="22"/>
                <w:szCs w:val="22"/>
              </w:rPr>
            </w:pPr>
            <w:r w:rsidRPr="00F3366B">
              <w:rPr>
                <w:rFonts w:asciiTheme="minorHAnsi" w:hAnsiTheme="minorHAnsi"/>
                <w:b/>
                <w:sz w:val="22"/>
                <w:szCs w:val="22"/>
              </w:rPr>
              <w:t>Name</w:t>
            </w:r>
          </w:p>
        </w:tc>
        <w:tc>
          <w:tcPr>
            <w:tcW w:w="46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F3366B" w:rsidRPr="00F3366B" w:rsidRDefault="00F3366B" w:rsidP="00D37804">
            <w:pPr>
              <w:pStyle w:val="BodyText"/>
              <w:spacing w:before="0"/>
              <w:jc w:val="center"/>
              <w:rPr>
                <w:rFonts w:asciiTheme="minorHAnsi" w:hAnsiTheme="minorHAnsi"/>
                <w:b/>
                <w:sz w:val="22"/>
                <w:szCs w:val="22"/>
              </w:rPr>
            </w:pPr>
            <w:r w:rsidRPr="00F3366B">
              <w:rPr>
                <w:rFonts w:asciiTheme="minorHAnsi" w:hAnsiTheme="minorHAnsi"/>
                <w:b/>
                <w:sz w:val="22"/>
                <w:szCs w:val="22"/>
              </w:rPr>
              <w:t>Affiliation</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Kathleen Addison</w:t>
            </w:r>
          </w:p>
        </w:tc>
        <w:tc>
          <w:tcPr>
            <w:tcW w:w="4654" w:type="dxa"/>
            <w:tcBorders>
              <w:top w:val="nil"/>
              <w:left w:val="nil"/>
              <w:bottom w:val="single" w:sz="8" w:space="0" w:color="auto"/>
              <w:right w:val="single" w:sz="8" w:space="0" w:color="auto"/>
            </w:tcBorders>
            <w:shd w:val="clear" w:color="auto" w:fill="auto"/>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Alberta Health Services</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Linda Bailey-Woods</w:t>
            </w:r>
          </w:p>
        </w:tc>
        <w:tc>
          <w:tcPr>
            <w:tcW w:w="4654" w:type="dxa"/>
            <w:tcBorders>
              <w:top w:val="nil"/>
              <w:left w:val="nil"/>
              <w:bottom w:val="single" w:sz="8" w:space="0" w:color="auto"/>
              <w:right w:val="single" w:sz="8" w:space="0" w:color="auto"/>
            </w:tcBorders>
            <w:shd w:val="clear" w:color="auto" w:fill="auto"/>
            <w:vAlign w:val="center"/>
            <w:hideMark/>
          </w:tcPr>
          <w:p w:rsidR="00F3366B" w:rsidRPr="00F3366B" w:rsidRDefault="00F3366B" w:rsidP="00D37804">
            <w:pPr>
              <w:pStyle w:val="BodyText"/>
              <w:spacing w:before="0"/>
              <w:rPr>
                <w:rFonts w:asciiTheme="minorHAnsi" w:hAnsiTheme="minorHAnsi"/>
                <w:sz w:val="22"/>
                <w:szCs w:val="22"/>
              </w:rPr>
            </w:pPr>
            <w:proofErr w:type="spellStart"/>
            <w:r w:rsidRPr="00F3366B">
              <w:rPr>
                <w:rFonts w:asciiTheme="minorHAnsi" w:hAnsiTheme="minorHAnsi"/>
                <w:sz w:val="22"/>
                <w:szCs w:val="22"/>
              </w:rPr>
              <w:t>Plante</w:t>
            </w:r>
            <w:proofErr w:type="spellEnd"/>
            <w:r w:rsidRPr="00F3366B">
              <w:rPr>
                <w:rFonts w:asciiTheme="minorHAnsi" w:hAnsiTheme="minorHAnsi"/>
                <w:sz w:val="22"/>
                <w:szCs w:val="22"/>
              </w:rPr>
              <w:t xml:space="preserve"> Moran</w:t>
            </w:r>
          </w:p>
        </w:tc>
      </w:tr>
      <w:tr w:rsidR="001178F4"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1178F4" w:rsidRPr="001178F4" w:rsidRDefault="001178F4" w:rsidP="00D37804">
            <w:pPr>
              <w:pStyle w:val="BodyText"/>
              <w:spacing w:before="0"/>
              <w:rPr>
                <w:rFonts w:asciiTheme="minorHAnsi" w:hAnsiTheme="minorHAnsi"/>
                <w:sz w:val="22"/>
                <w:szCs w:val="22"/>
              </w:rPr>
            </w:pPr>
            <w:proofErr w:type="spellStart"/>
            <w:r w:rsidRPr="001178F4">
              <w:rPr>
                <w:rFonts w:asciiTheme="minorHAnsi" w:hAnsiTheme="minorHAnsi"/>
                <w:sz w:val="22"/>
                <w:szCs w:val="22"/>
              </w:rPr>
              <w:t>DeShawna</w:t>
            </w:r>
            <w:proofErr w:type="spellEnd"/>
            <w:r w:rsidRPr="001178F4">
              <w:rPr>
                <w:rFonts w:asciiTheme="minorHAnsi" w:hAnsiTheme="minorHAnsi"/>
                <w:sz w:val="22"/>
                <w:szCs w:val="22"/>
              </w:rPr>
              <w:t xml:space="preserve"> Hill-Burns</w:t>
            </w:r>
          </w:p>
        </w:tc>
        <w:tc>
          <w:tcPr>
            <w:tcW w:w="4654" w:type="dxa"/>
            <w:tcBorders>
              <w:top w:val="nil"/>
              <w:left w:val="nil"/>
              <w:bottom w:val="single" w:sz="8" w:space="0" w:color="auto"/>
              <w:right w:val="single" w:sz="8" w:space="0" w:color="auto"/>
            </w:tcBorders>
            <w:shd w:val="clear" w:color="auto" w:fill="auto"/>
            <w:noWrap/>
            <w:vAlign w:val="center"/>
            <w:hideMark/>
          </w:tcPr>
          <w:p w:rsidR="001178F4" w:rsidRPr="001178F4" w:rsidRDefault="001178F4" w:rsidP="00D37804">
            <w:pPr>
              <w:pStyle w:val="BodyText"/>
              <w:spacing w:before="0"/>
              <w:rPr>
                <w:rFonts w:asciiTheme="minorHAnsi" w:hAnsiTheme="minorHAnsi"/>
                <w:sz w:val="22"/>
                <w:szCs w:val="22"/>
              </w:rPr>
            </w:pPr>
            <w:r w:rsidRPr="001178F4">
              <w:rPr>
                <w:rFonts w:asciiTheme="minorHAnsi" w:hAnsiTheme="minorHAnsi"/>
                <w:sz w:val="22"/>
                <w:szCs w:val="22"/>
              </w:rPr>
              <w:t>Advocate Trinity Hospital</w:t>
            </w:r>
          </w:p>
        </w:tc>
      </w:tr>
      <w:tr w:rsidR="001178F4"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1178F4" w:rsidRPr="00F3366B" w:rsidRDefault="001178F4" w:rsidP="00D37804">
            <w:pPr>
              <w:pStyle w:val="BodyText"/>
              <w:spacing w:before="0"/>
              <w:rPr>
                <w:rFonts w:asciiTheme="minorHAnsi" w:hAnsiTheme="minorHAnsi"/>
                <w:sz w:val="22"/>
                <w:szCs w:val="22"/>
              </w:rPr>
            </w:pPr>
            <w:r>
              <w:rPr>
                <w:rFonts w:asciiTheme="minorHAnsi" w:hAnsiTheme="minorHAnsi"/>
                <w:sz w:val="22"/>
                <w:szCs w:val="22"/>
              </w:rPr>
              <w:t xml:space="preserve">Carlyn </w:t>
            </w:r>
            <w:r w:rsidR="00A4264A">
              <w:rPr>
                <w:rFonts w:asciiTheme="minorHAnsi" w:hAnsiTheme="minorHAnsi"/>
                <w:sz w:val="22"/>
                <w:szCs w:val="22"/>
              </w:rPr>
              <w:t>Doyle</w:t>
            </w:r>
          </w:p>
        </w:tc>
        <w:tc>
          <w:tcPr>
            <w:tcW w:w="4654" w:type="dxa"/>
            <w:tcBorders>
              <w:top w:val="nil"/>
              <w:left w:val="nil"/>
              <w:bottom w:val="single" w:sz="8" w:space="0" w:color="auto"/>
              <w:right w:val="single" w:sz="8" w:space="0" w:color="auto"/>
            </w:tcBorders>
            <w:shd w:val="clear" w:color="auto" w:fill="auto"/>
            <w:noWrap/>
            <w:vAlign w:val="center"/>
            <w:hideMark/>
          </w:tcPr>
          <w:p w:rsidR="001178F4" w:rsidRPr="00994FD0" w:rsidRDefault="001178F4" w:rsidP="00D37804">
            <w:pPr>
              <w:pStyle w:val="BodyText"/>
              <w:spacing w:before="0"/>
              <w:rPr>
                <w:rFonts w:asciiTheme="minorHAnsi" w:hAnsiTheme="minorHAnsi"/>
                <w:sz w:val="22"/>
                <w:szCs w:val="22"/>
              </w:rPr>
            </w:pPr>
            <w:r w:rsidRPr="00994FD0">
              <w:rPr>
                <w:rFonts w:asciiTheme="minorHAnsi" w:hAnsiTheme="minorHAnsi"/>
                <w:sz w:val="22"/>
                <w:szCs w:val="22"/>
              </w:rPr>
              <w:t>Multnomah County Department of Assets</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Susan Clark</w:t>
            </w:r>
          </w:p>
        </w:tc>
        <w:tc>
          <w:tcPr>
            <w:tcW w:w="4654" w:type="dxa"/>
            <w:tcBorders>
              <w:top w:val="nil"/>
              <w:left w:val="nil"/>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proofErr w:type="spellStart"/>
            <w:r w:rsidRPr="00F3366B">
              <w:rPr>
                <w:rFonts w:asciiTheme="minorHAnsi" w:hAnsiTheme="minorHAnsi"/>
                <w:sz w:val="22"/>
                <w:szCs w:val="22"/>
              </w:rPr>
              <w:t>eHealthcare</w:t>
            </w:r>
            <w:proofErr w:type="spellEnd"/>
            <w:r w:rsidRPr="00F3366B">
              <w:rPr>
                <w:rFonts w:asciiTheme="minorHAnsi" w:hAnsiTheme="minorHAnsi"/>
                <w:sz w:val="22"/>
                <w:szCs w:val="22"/>
              </w:rPr>
              <w:t xml:space="preserve"> Consulting</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F3366B" w:rsidRPr="00F3366B" w:rsidRDefault="00F3366B" w:rsidP="00D37804">
            <w:pPr>
              <w:pStyle w:val="BodyText"/>
              <w:spacing w:before="0"/>
              <w:rPr>
                <w:rFonts w:asciiTheme="minorHAnsi" w:hAnsiTheme="minorHAnsi"/>
                <w:sz w:val="22"/>
                <w:szCs w:val="22"/>
              </w:rPr>
            </w:pPr>
            <w:proofErr w:type="spellStart"/>
            <w:r w:rsidRPr="00F3366B">
              <w:rPr>
                <w:rFonts w:asciiTheme="minorHAnsi" w:hAnsiTheme="minorHAnsi"/>
                <w:sz w:val="22"/>
                <w:szCs w:val="22"/>
              </w:rPr>
              <w:t>Alane</w:t>
            </w:r>
            <w:proofErr w:type="spellEnd"/>
            <w:r w:rsidRPr="00F3366B">
              <w:rPr>
                <w:rFonts w:asciiTheme="minorHAnsi" w:hAnsiTheme="minorHAnsi"/>
                <w:sz w:val="22"/>
                <w:szCs w:val="22"/>
              </w:rPr>
              <w:t xml:space="preserve"> Combs</w:t>
            </w:r>
          </w:p>
        </w:tc>
        <w:tc>
          <w:tcPr>
            <w:tcW w:w="4654" w:type="dxa"/>
            <w:tcBorders>
              <w:top w:val="nil"/>
              <w:left w:val="nil"/>
              <w:bottom w:val="single" w:sz="8" w:space="0" w:color="auto"/>
              <w:right w:val="single" w:sz="8" w:space="0" w:color="auto"/>
            </w:tcBorders>
            <w:shd w:val="clear" w:color="auto" w:fill="auto"/>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Coastal Healthcare</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Vicki Delgado</w:t>
            </w:r>
          </w:p>
        </w:tc>
        <w:tc>
          <w:tcPr>
            <w:tcW w:w="4654" w:type="dxa"/>
            <w:tcBorders>
              <w:top w:val="nil"/>
              <w:left w:val="nil"/>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Kindred Hospital Albuquerque</w:t>
            </w:r>
          </w:p>
        </w:tc>
      </w:tr>
      <w:tr w:rsidR="00E15A0A"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E15A0A" w:rsidRPr="00F3366B" w:rsidRDefault="00E15A0A" w:rsidP="00D37804">
            <w:pPr>
              <w:pStyle w:val="BodyText"/>
              <w:spacing w:before="0"/>
              <w:rPr>
                <w:rFonts w:asciiTheme="minorHAnsi" w:hAnsiTheme="minorHAnsi"/>
                <w:sz w:val="22"/>
                <w:szCs w:val="22"/>
              </w:rPr>
            </w:pPr>
            <w:r>
              <w:rPr>
                <w:rFonts w:asciiTheme="minorHAnsi" w:hAnsiTheme="minorHAnsi"/>
                <w:sz w:val="22"/>
                <w:szCs w:val="22"/>
              </w:rPr>
              <w:t>Robert Giannini</w:t>
            </w:r>
          </w:p>
        </w:tc>
        <w:tc>
          <w:tcPr>
            <w:tcW w:w="4654" w:type="dxa"/>
            <w:tcBorders>
              <w:top w:val="nil"/>
              <w:left w:val="nil"/>
              <w:bottom w:val="single" w:sz="8" w:space="0" w:color="auto"/>
              <w:right w:val="single" w:sz="8" w:space="0" w:color="auto"/>
            </w:tcBorders>
            <w:shd w:val="clear" w:color="auto" w:fill="auto"/>
            <w:noWrap/>
            <w:vAlign w:val="center"/>
            <w:hideMark/>
          </w:tcPr>
          <w:p w:rsidR="00E15A0A" w:rsidRPr="00F3366B" w:rsidRDefault="00FA4815" w:rsidP="00D37804">
            <w:pPr>
              <w:pStyle w:val="BodyText"/>
              <w:spacing w:before="0"/>
              <w:rPr>
                <w:rFonts w:asciiTheme="minorHAnsi" w:hAnsiTheme="minorHAnsi"/>
                <w:sz w:val="22"/>
                <w:szCs w:val="22"/>
              </w:rPr>
            </w:pPr>
            <w:r w:rsidRPr="00FA4815">
              <w:rPr>
                <w:rFonts w:asciiTheme="minorHAnsi" w:hAnsiTheme="minorHAnsi"/>
                <w:sz w:val="22"/>
                <w:szCs w:val="22"/>
              </w:rPr>
              <w:t>ECRI Institute PSO</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Elisa Gorton</w:t>
            </w:r>
          </w:p>
        </w:tc>
        <w:tc>
          <w:tcPr>
            <w:tcW w:w="4654" w:type="dxa"/>
            <w:tcBorders>
              <w:top w:val="nil"/>
              <w:left w:val="nil"/>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St. Vincent's Medical Center</w:t>
            </w:r>
          </w:p>
        </w:tc>
      </w:tr>
      <w:tr w:rsidR="001178F4"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1178F4" w:rsidRPr="00F3366B" w:rsidRDefault="001178F4" w:rsidP="00D37804">
            <w:pPr>
              <w:pStyle w:val="BodyText"/>
              <w:spacing w:before="0"/>
              <w:rPr>
                <w:rFonts w:asciiTheme="minorHAnsi" w:hAnsiTheme="minorHAnsi"/>
                <w:sz w:val="22"/>
                <w:szCs w:val="22"/>
              </w:rPr>
            </w:pPr>
            <w:r>
              <w:rPr>
                <w:rFonts w:asciiTheme="minorHAnsi" w:hAnsiTheme="minorHAnsi"/>
                <w:sz w:val="22"/>
                <w:szCs w:val="22"/>
              </w:rPr>
              <w:t>Darice Grzybowski</w:t>
            </w:r>
          </w:p>
        </w:tc>
        <w:tc>
          <w:tcPr>
            <w:tcW w:w="4654" w:type="dxa"/>
            <w:tcBorders>
              <w:top w:val="nil"/>
              <w:left w:val="nil"/>
              <w:bottom w:val="single" w:sz="8" w:space="0" w:color="auto"/>
              <w:right w:val="single" w:sz="8" w:space="0" w:color="auto"/>
            </w:tcBorders>
            <w:shd w:val="clear" w:color="auto" w:fill="auto"/>
            <w:noWrap/>
            <w:vAlign w:val="center"/>
            <w:hideMark/>
          </w:tcPr>
          <w:p w:rsidR="001178F4" w:rsidRPr="001178F4" w:rsidRDefault="001178F4" w:rsidP="00D37804">
            <w:pPr>
              <w:pStyle w:val="BodyText"/>
              <w:spacing w:before="0"/>
              <w:rPr>
                <w:rFonts w:asciiTheme="minorHAnsi" w:hAnsiTheme="minorHAnsi"/>
                <w:sz w:val="22"/>
                <w:szCs w:val="22"/>
              </w:rPr>
            </w:pPr>
            <w:proofErr w:type="spellStart"/>
            <w:r w:rsidRPr="001178F4">
              <w:rPr>
                <w:rFonts w:asciiTheme="minorHAnsi" w:hAnsiTheme="minorHAnsi" w:cs="Arial"/>
                <w:color w:val="000000"/>
                <w:sz w:val="22"/>
                <w:szCs w:val="22"/>
              </w:rPr>
              <w:t>H.I.Mentors,LLC</w:t>
            </w:r>
            <w:proofErr w:type="spellEnd"/>
            <w:r w:rsidRPr="001178F4">
              <w:rPr>
                <w:rFonts w:asciiTheme="minorHAnsi" w:hAnsiTheme="minorHAnsi" w:cs="Arial"/>
                <w:color w:val="000000"/>
                <w:sz w:val="22"/>
                <w:szCs w:val="22"/>
              </w:rPr>
              <w:t> </w:t>
            </w:r>
          </w:p>
        </w:tc>
      </w:tr>
      <w:tr w:rsidR="00E15A0A"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E15A0A" w:rsidRDefault="00E15A0A" w:rsidP="00D37804">
            <w:pPr>
              <w:pStyle w:val="BodyText"/>
              <w:spacing w:before="0"/>
              <w:rPr>
                <w:rFonts w:asciiTheme="minorHAnsi" w:hAnsiTheme="minorHAnsi"/>
                <w:sz w:val="22"/>
                <w:szCs w:val="22"/>
              </w:rPr>
            </w:pPr>
            <w:r>
              <w:rPr>
                <w:rFonts w:asciiTheme="minorHAnsi" w:hAnsiTheme="minorHAnsi"/>
                <w:sz w:val="22"/>
                <w:szCs w:val="22"/>
              </w:rPr>
              <w:t xml:space="preserve">Aviva Halpert </w:t>
            </w:r>
          </w:p>
        </w:tc>
        <w:tc>
          <w:tcPr>
            <w:tcW w:w="4654" w:type="dxa"/>
            <w:tcBorders>
              <w:top w:val="nil"/>
              <w:left w:val="nil"/>
              <w:bottom w:val="single" w:sz="8" w:space="0" w:color="auto"/>
              <w:right w:val="single" w:sz="8" w:space="0" w:color="auto"/>
            </w:tcBorders>
            <w:shd w:val="clear" w:color="auto" w:fill="auto"/>
            <w:noWrap/>
            <w:vAlign w:val="center"/>
            <w:hideMark/>
          </w:tcPr>
          <w:p w:rsidR="00E15A0A" w:rsidRPr="001178F4" w:rsidRDefault="00FA4815" w:rsidP="00D37804">
            <w:pPr>
              <w:pStyle w:val="BodyText"/>
              <w:spacing w:before="0"/>
              <w:rPr>
                <w:rFonts w:asciiTheme="minorHAnsi" w:hAnsiTheme="minorHAnsi" w:cs="Arial"/>
                <w:color w:val="000000"/>
                <w:sz w:val="22"/>
                <w:szCs w:val="22"/>
              </w:rPr>
            </w:pPr>
            <w:proofErr w:type="spellStart"/>
            <w:r w:rsidRPr="00FA4815">
              <w:rPr>
                <w:rFonts w:asciiTheme="minorHAnsi" w:hAnsiTheme="minorHAnsi" w:cs="Arial"/>
                <w:color w:val="000000"/>
                <w:sz w:val="22"/>
                <w:szCs w:val="22"/>
              </w:rPr>
              <w:t>Advize</w:t>
            </w:r>
            <w:proofErr w:type="spellEnd"/>
            <w:r w:rsidRPr="00FA4815">
              <w:rPr>
                <w:rFonts w:asciiTheme="minorHAnsi" w:hAnsiTheme="minorHAnsi" w:cs="Arial"/>
                <w:color w:val="000000"/>
                <w:sz w:val="22"/>
                <w:szCs w:val="22"/>
              </w:rPr>
              <w:t xml:space="preserve"> Proactive Consulting</w:t>
            </w:r>
          </w:p>
        </w:tc>
      </w:tr>
      <w:tr w:rsidR="00E15A0A"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E15A0A" w:rsidRDefault="00E15A0A" w:rsidP="00D37804">
            <w:pPr>
              <w:pStyle w:val="BodyText"/>
              <w:spacing w:before="0"/>
              <w:rPr>
                <w:rFonts w:asciiTheme="minorHAnsi" w:hAnsiTheme="minorHAnsi"/>
                <w:sz w:val="22"/>
                <w:szCs w:val="22"/>
              </w:rPr>
            </w:pPr>
            <w:r>
              <w:rPr>
                <w:rFonts w:asciiTheme="minorHAnsi" w:hAnsiTheme="minorHAnsi"/>
                <w:sz w:val="22"/>
                <w:szCs w:val="22"/>
              </w:rPr>
              <w:t>Regina Harrison</w:t>
            </w:r>
          </w:p>
        </w:tc>
        <w:tc>
          <w:tcPr>
            <w:tcW w:w="4654" w:type="dxa"/>
            <w:tcBorders>
              <w:top w:val="nil"/>
              <w:left w:val="nil"/>
              <w:bottom w:val="single" w:sz="8" w:space="0" w:color="auto"/>
              <w:right w:val="single" w:sz="8" w:space="0" w:color="auto"/>
            </w:tcBorders>
            <w:shd w:val="clear" w:color="auto" w:fill="auto"/>
            <w:noWrap/>
            <w:vAlign w:val="center"/>
            <w:hideMark/>
          </w:tcPr>
          <w:p w:rsidR="00E15A0A" w:rsidRPr="00FA4815" w:rsidRDefault="00FA4815" w:rsidP="00D37804">
            <w:r>
              <w:t>Veterans Health Administration</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Aaron Haskett</w:t>
            </w:r>
          </w:p>
        </w:tc>
        <w:tc>
          <w:tcPr>
            <w:tcW w:w="4654" w:type="dxa"/>
            <w:tcBorders>
              <w:top w:val="nil"/>
              <w:left w:val="nil"/>
              <w:bottom w:val="single" w:sz="8" w:space="0" w:color="auto"/>
              <w:right w:val="single" w:sz="8" w:space="0" w:color="auto"/>
            </w:tcBorders>
            <w:shd w:val="clear" w:color="auto" w:fill="auto"/>
            <w:noWrap/>
            <w:vAlign w:val="center"/>
            <w:hideMark/>
          </w:tcPr>
          <w:p w:rsidR="00F3366B" w:rsidRPr="007A18C4" w:rsidRDefault="007A18C4" w:rsidP="00D37804">
            <w:pPr>
              <w:pStyle w:val="BodyText"/>
              <w:spacing w:before="0"/>
              <w:rPr>
                <w:rFonts w:asciiTheme="minorHAnsi" w:hAnsiTheme="minorHAnsi"/>
                <w:strike/>
                <w:sz w:val="22"/>
                <w:szCs w:val="22"/>
              </w:rPr>
            </w:pPr>
            <w:r>
              <w:rPr>
                <w:rFonts w:asciiTheme="minorHAnsi" w:hAnsiTheme="minorHAnsi"/>
                <w:sz w:val="22"/>
                <w:szCs w:val="22"/>
              </w:rPr>
              <w:t xml:space="preserve"> Sutter Health</w:t>
            </w:r>
          </w:p>
        </w:tc>
      </w:tr>
      <w:tr w:rsidR="00E15A0A"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E15A0A" w:rsidRPr="00F3366B" w:rsidRDefault="00E15A0A" w:rsidP="00D37804">
            <w:pPr>
              <w:pStyle w:val="BodyText"/>
              <w:spacing w:before="0"/>
              <w:rPr>
                <w:rFonts w:asciiTheme="minorHAnsi" w:hAnsiTheme="minorHAnsi"/>
                <w:sz w:val="22"/>
                <w:szCs w:val="22"/>
              </w:rPr>
            </w:pPr>
            <w:r>
              <w:rPr>
                <w:rFonts w:asciiTheme="minorHAnsi" w:hAnsiTheme="minorHAnsi"/>
                <w:sz w:val="22"/>
                <w:szCs w:val="22"/>
              </w:rPr>
              <w:t>Beth Horn</w:t>
            </w:r>
          </w:p>
        </w:tc>
        <w:tc>
          <w:tcPr>
            <w:tcW w:w="4654" w:type="dxa"/>
            <w:tcBorders>
              <w:top w:val="nil"/>
              <w:left w:val="nil"/>
              <w:bottom w:val="single" w:sz="8" w:space="0" w:color="auto"/>
              <w:right w:val="single" w:sz="8" w:space="0" w:color="auto"/>
            </w:tcBorders>
            <w:shd w:val="clear" w:color="auto" w:fill="auto"/>
            <w:noWrap/>
            <w:vAlign w:val="center"/>
            <w:hideMark/>
          </w:tcPr>
          <w:p w:rsidR="00E15A0A" w:rsidRDefault="00E428E3" w:rsidP="00D37804">
            <w:pPr>
              <w:pStyle w:val="BodyText"/>
              <w:spacing w:before="0"/>
              <w:rPr>
                <w:rFonts w:asciiTheme="minorHAnsi" w:hAnsiTheme="minorHAnsi"/>
                <w:sz w:val="22"/>
                <w:szCs w:val="22"/>
              </w:rPr>
            </w:pPr>
            <w:r>
              <w:rPr>
                <w:rFonts w:asciiTheme="minorHAnsi" w:hAnsiTheme="minorHAnsi"/>
                <w:sz w:val="22"/>
                <w:szCs w:val="22"/>
              </w:rPr>
              <w:t>Chapa-De Indian Health Services</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Sandra Huyck</w:t>
            </w:r>
          </w:p>
        </w:tc>
        <w:tc>
          <w:tcPr>
            <w:tcW w:w="4654" w:type="dxa"/>
            <w:tcBorders>
              <w:top w:val="nil"/>
              <w:left w:val="nil"/>
              <w:bottom w:val="single" w:sz="8" w:space="0" w:color="auto"/>
              <w:right w:val="single" w:sz="8" w:space="0" w:color="auto"/>
            </w:tcBorders>
            <w:shd w:val="clear" w:color="auto" w:fill="auto"/>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Beaumont Health System</w:t>
            </w:r>
          </w:p>
        </w:tc>
      </w:tr>
      <w:tr w:rsidR="001178F4"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1178F4" w:rsidRPr="00F3366B" w:rsidRDefault="001178F4" w:rsidP="00D37804">
            <w:pPr>
              <w:pStyle w:val="BodyText"/>
              <w:spacing w:before="0"/>
              <w:rPr>
                <w:rFonts w:asciiTheme="minorHAnsi" w:hAnsiTheme="minorHAnsi"/>
                <w:sz w:val="22"/>
                <w:szCs w:val="22"/>
              </w:rPr>
            </w:pPr>
            <w:r>
              <w:rPr>
                <w:rFonts w:asciiTheme="minorHAnsi" w:hAnsiTheme="minorHAnsi"/>
                <w:sz w:val="22"/>
                <w:szCs w:val="22"/>
              </w:rPr>
              <w:t>Theresa Jones</w:t>
            </w:r>
          </w:p>
        </w:tc>
        <w:tc>
          <w:tcPr>
            <w:tcW w:w="4654" w:type="dxa"/>
            <w:tcBorders>
              <w:top w:val="nil"/>
              <w:left w:val="nil"/>
              <w:bottom w:val="single" w:sz="8" w:space="0" w:color="auto"/>
              <w:right w:val="single" w:sz="8" w:space="0" w:color="auto"/>
            </w:tcBorders>
            <w:shd w:val="clear" w:color="auto" w:fill="auto"/>
            <w:vAlign w:val="center"/>
            <w:hideMark/>
          </w:tcPr>
          <w:p w:rsidR="001178F4" w:rsidRPr="00F3366B" w:rsidRDefault="001178F4" w:rsidP="00D37804">
            <w:pPr>
              <w:pStyle w:val="BodyText"/>
              <w:spacing w:before="0"/>
              <w:rPr>
                <w:rFonts w:asciiTheme="minorHAnsi" w:hAnsiTheme="minorHAnsi"/>
                <w:sz w:val="22"/>
                <w:szCs w:val="22"/>
              </w:rPr>
            </w:pPr>
            <w:r>
              <w:rPr>
                <w:rFonts w:asciiTheme="minorHAnsi" w:hAnsiTheme="minorHAnsi"/>
                <w:sz w:val="22"/>
                <w:szCs w:val="22"/>
              </w:rPr>
              <w:t>Resurrection University</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proofErr w:type="spellStart"/>
            <w:r w:rsidRPr="00F3366B">
              <w:rPr>
                <w:rFonts w:asciiTheme="minorHAnsi" w:hAnsiTheme="minorHAnsi"/>
                <w:sz w:val="22"/>
                <w:szCs w:val="22"/>
              </w:rPr>
              <w:t>Satyendra</w:t>
            </w:r>
            <w:proofErr w:type="spellEnd"/>
            <w:r w:rsidRPr="00F3366B">
              <w:rPr>
                <w:rFonts w:asciiTheme="minorHAnsi" w:hAnsiTheme="minorHAnsi"/>
                <w:sz w:val="22"/>
                <w:szCs w:val="22"/>
              </w:rPr>
              <w:t xml:space="preserve"> </w:t>
            </w:r>
            <w:proofErr w:type="spellStart"/>
            <w:r w:rsidRPr="00F3366B">
              <w:rPr>
                <w:rFonts w:asciiTheme="minorHAnsi" w:hAnsiTheme="minorHAnsi"/>
                <w:sz w:val="22"/>
                <w:szCs w:val="22"/>
              </w:rPr>
              <w:t>Kaith</w:t>
            </w:r>
            <w:proofErr w:type="spellEnd"/>
          </w:p>
        </w:tc>
        <w:tc>
          <w:tcPr>
            <w:tcW w:w="4654" w:type="dxa"/>
            <w:tcBorders>
              <w:top w:val="nil"/>
              <w:left w:val="nil"/>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Kaplan Higher Education Group</w:t>
            </w:r>
          </w:p>
        </w:tc>
      </w:tr>
      <w:tr w:rsidR="00E15A0A"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E15A0A" w:rsidRPr="00F3366B" w:rsidRDefault="00E15A0A" w:rsidP="00D37804">
            <w:pPr>
              <w:pStyle w:val="BodyText"/>
              <w:spacing w:before="0"/>
              <w:rPr>
                <w:rFonts w:asciiTheme="minorHAnsi" w:hAnsiTheme="minorHAnsi"/>
                <w:sz w:val="22"/>
                <w:szCs w:val="22"/>
              </w:rPr>
            </w:pPr>
            <w:r>
              <w:rPr>
                <w:rFonts w:asciiTheme="minorHAnsi" w:hAnsiTheme="minorHAnsi"/>
                <w:sz w:val="22"/>
                <w:szCs w:val="22"/>
              </w:rPr>
              <w:t>Robin Keeney</w:t>
            </w:r>
          </w:p>
        </w:tc>
        <w:tc>
          <w:tcPr>
            <w:tcW w:w="4654" w:type="dxa"/>
            <w:tcBorders>
              <w:top w:val="nil"/>
              <w:left w:val="nil"/>
              <w:bottom w:val="single" w:sz="8" w:space="0" w:color="auto"/>
              <w:right w:val="single" w:sz="8" w:space="0" w:color="auto"/>
            </w:tcBorders>
            <w:shd w:val="clear" w:color="auto" w:fill="auto"/>
            <w:noWrap/>
            <w:vAlign w:val="center"/>
            <w:hideMark/>
          </w:tcPr>
          <w:p w:rsidR="00E15A0A" w:rsidRPr="00FA4815" w:rsidRDefault="00FA4815" w:rsidP="00D37804">
            <w:pPr>
              <w:pStyle w:val="BodyText"/>
              <w:spacing w:before="0"/>
              <w:rPr>
                <w:rFonts w:asciiTheme="minorHAnsi" w:hAnsiTheme="minorHAnsi"/>
                <w:sz w:val="22"/>
                <w:szCs w:val="22"/>
              </w:rPr>
            </w:pPr>
            <w:r w:rsidRPr="00FA4815">
              <w:rPr>
                <w:rFonts w:asciiTheme="minorHAnsi" w:hAnsiTheme="minorHAnsi"/>
                <w:bCs/>
                <w:sz w:val="22"/>
                <w:szCs w:val="22"/>
              </w:rPr>
              <w:t>VHC, Inc.</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Katherine Lusk</w:t>
            </w:r>
          </w:p>
        </w:tc>
        <w:tc>
          <w:tcPr>
            <w:tcW w:w="4654" w:type="dxa"/>
            <w:tcBorders>
              <w:top w:val="nil"/>
              <w:left w:val="nil"/>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Dallas Children’s Medical Center</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 xml:space="preserve">Susan </w:t>
            </w:r>
            <w:proofErr w:type="spellStart"/>
            <w:r w:rsidRPr="00F3366B">
              <w:rPr>
                <w:rFonts w:asciiTheme="minorHAnsi" w:hAnsiTheme="minorHAnsi"/>
                <w:sz w:val="22"/>
                <w:szCs w:val="22"/>
              </w:rPr>
              <w:t>Lucci</w:t>
            </w:r>
            <w:proofErr w:type="spellEnd"/>
          </w:p>
        </w:tc>
        <w:tc>
          <w:tcPr>
            <w:tcW w:w="4654" w:type="dxa"/>
            <w:tcBorders>
              <w:top w:val="nil"/>
              <w:left w:val="nil"/>
              <w:bottom w:val="single" w:sz="8" w:space="0" w:color="auto"/>
              <w:right w:val="single" w:sz="8" w:space="0" w:color="auto"/>
            </w:tcBorders>
            <w:shd w:val="clear" w:color="auto" w:fill="auto"/>
            <w:noWrap/>
            <w:vAlign w:val="center"/>
            <w:hideMark/>
          </w:tcPr>
          <w:p w:rsidR="001178F4"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Just Associates</w:t>
            </w:r>
          </w:p>
        </w:tc>
      </w:tr>
      <w:tr w:rsidR="00FA4815"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FA4815" w:rsidRPr="00F3366B" w:rsidRDefault="00FA4815" w:rsidP="00D37804">
            <w:pPr>
              <w:pStyle w:val="BodyText"/>
              <w:spacing w:before="0"/>
              <w:rPr>
                <w:rFonts w:asciiTheme="minorHAnsi" w:hAnsiTheme="minorHAnsi"/>
                <w:sz w:val="22"/>
                <w:szCs w:val="22"/>
              </w:rPr>
            </w:pPr>
            <w:r>
              <w:rPr>
                <w:rFonts w:asciiTheme="minorHAnsi" w:hAnsiTheme="minorHAnsi"/>
                <w:sz w:val="22"/>
                <w:szCs w:val="22"/>
              </w:rPr>
              <w:t>Jennifer Ma</w:t>
            </w:r>
            <w:r w:rsidR="00400673">
              <w:rPr>
                <w:rFonts w:asciiTheme="minorHAnsi" w:hAnsiTheme="minorHAnsi"/>
                <w:sz w:val="22"/>
                <w:szCs w:val="22"/>
              </w:rPr>
              <w:t>na</w:t>
            </w:r>
            <w:r>
              <w:rPr>
                <w:rFonts w:asciiTheme="minorHAnsi" w:hAnsiTheme="minorHAnsi"/>
                <w:sz w:val="22"/>
                <w:szCs w:val="22"/>
              </w:rPr>
              <w:t>han</w:t>
            </w:r>
          </w:p>
        </w:tc>
        <w:tc>
          <w:tcPr>
            <w:tcW w:w="4654" w:type="dxa"/>
            <w:tcBorders>
              <w:top w:val="nil"/>
              <w:left w:val="nil"/>
              <w:bottom w:val="single" w:sz="8" w:space="0" w:color="auto"/>
              <w:right w:val="single" w:sz="8" w:space="0" w:color="auto"/>
            </w:tcBorders>
            <w:shd w:val="clear" w:color="auto" w:fill="auto"/>
            <w:noWrap/>
            <w:vAlign w:val="center"/>
            <w:hideMark/>
          </w:tcPr>
          <w:p w:rsidR="00FA4815" w:rsidRPr="00400673" w:rsidRDefault="00400673" w:rsidP="00D37804">
            <w:pPr>
              <w:rPr>
                <w:rFonts w:cs="Arial"/>
              </w:rPr>
            </w:pPr>
            <w:r w:rsidRPr="00400673">
              <w:rPr>
                <w:rFonts w:cs="Arial"/>
              </w:rPr>
              <w:t>Via Christi Clinic, PA</w:t>
            </w:r>
          </w:p>
        </w:tc>
      </w:tr>
      <w:tr w:rsidR="001178F4"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1178F4" w:rsidRPr="001178F4" w:rsidRDefault="001178F4" w:rsidP="00D37804">
            <w:pPr>
              <w:pStyle w:val="BodyText"/>
              <w:spacing w:before="0"/>
              <w:rPr>
                <w:rFonts w:asciiTheme="minorHAnsi" w:hAnsiTheme="minorHAnsi"/>
                <w:sz w:val="22"/>
                <w:szCs w:val="22"/>
              </w:rPr>
            </w:pPr>
            <w:r w:rsidRPr="001178F4">
              <w:rPr>
                <w:rFonts w:asciiTheme="minorHAnsi" w:hAnsiTheme="minorHAnsi"/>
                <w:sz w:val="22"/>
                <w:szCs w:val="22"/>
              </w:rPr>
              <w:t>Marcia Matthias</w:t>
            </w:r>
          </w:p>
        </w:tc>
        <w:tc>
          <w:tcPr>
            <w:tcW w:w="4654" w:type="dxa"/>
            <w:tcBorders>
              <w:top w:val="nil"/>
              <w:left w:val="nil"/>
              <w:bottom w:val="single" w:sz="8" w:space="0" w:color="auto"/>
              <w:right w:val="single" w:sz="8" w:space="0" w:color="auto"/>
            </w:tcBorders>
            <w:shd w:val="clear" w:color="auto" w:fill="auto"/>
            <w:noWrap/>
            <w:vAlign w:val="center"/>
            <w:hideMark/>
          </w:tcPr>
          <w:p w:rsidR="001178F4" w:rsidRPr="001178F4" w:rsidRDefault="001178F4" w:rsidP="00D37804">
            <w:pPr>
              <w:pStyle w:val="BodyText"/>
              <w:spacing w:before="0"/>
              <w:rPr>
                <w:rFonts w:asciiTheme="minorHAnsi" w:hAnsiTheme="minorHAnsi"/>
                <w:sz w:val="22"/>
                <w:szCs w:val="22"/>
              </w:rPr>
            </w:pPr>
            <w:r w:rsidRPr="001178F4">
              <w:rPr>
                <w:rFonts w:asciiTheme="minorHAnsi" w:hAnsiTheme="minorHAnsi" w:cs="Arial"/>
                <w:sz w:val="22"/>
                <w:szCs w:val="22"/>
              </w:rPr>
              <w:t>Southern Illinois Healthcare</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Tabitha McDaniel</w:t>
            </w:r>
          </w:p>
        </w:tc>
        <w:tc>
          <w:tcPr>
            <w:tcW w:w="4654" w:type="dxa"/>
            <w:tcBorders>
              <w:top w:val="nil"/>
              <w:left w:val="nil"/>
              <w:bottom w:val="single" w:sz="8" w:space="0" w:color="auto"/>
              <w:right w:val="single" w:sz="8" w:space="0" w:color="auto"/>
            </w:tcBorders>
            <w:shd w:val="clear" w:color="auto" w:fill="auto"/>
            <w:noWrap/>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McKesson</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Lori McNeil Tolley</w:t>
            </w:r>
          </w:p>
        </w:tc>
        <w:tc>
          <w:tcPr>
            <w:tcW w:w="4654" w:type="dxa"/>
            <w:tcBorders>
              <w:top w:val="nil"/>
              <w:left w:val="nil"/>
              <w:bottom w:val="single" w:sz="8" w:space="0" w:color="auto"/>
              <w:right w:val="single" w:sz="8" w:space="0" w:color="auto"/>
            </w:tcBorders>
            <w:shd w:val="clear" w:color="auto" w:fill="auto"/>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Boston Children's Hospital</w:t>
            </w:r>
          </w:p>
        </w:tc>
      </w:tr>
      <w:tr w:rsidR="00F3366B"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Sharon Meyer</w:t>
            </w:r>
          </w:p>
        </w:tc>
        <w:tc>
          <w:tcPr>
            <w:tcW w:w="4654" w:type="dxa"/>
            <w:tcBorders>
              <w:top w:val="nil"/>
              <w:left w:val="nil"/>
              <w:bottom w:val="single" w:sz="8" w:space="0" w:color="auto"/>
              <w:right w:val="single" w:sz="8" w:space="0" w:color="auto"/>
            </w:tcBorders>
            <w:shd w:val="clear" w:color="auto" w:fill="auto"/>
            <w:vAlign w:val="center"/>
            <w:hideMark/>
          </w:tcPr>
          <w:p w:rsidR="00F3366B" w:rsidRPr="00F3366B" w:rsidRDefault="00F3366B" w:rsidP="00D37804">
            <w:pPr>
              <w:pStyle w:val="BodyText"/>
              <w:spacing w:before="0"/>
              <w:rPr>
                <w:rFonts w:asciiTheme="minorHAnsi" w:hAnsiTheme="minorHAnsi"/>
                <w:sz w:val="22"/>
                <w:szCs w:val="22"/>
              </w:rPr>
            </w:pPr>
            <w:r w:rsidRPr="00F3366B">
              <w:rPr>
                <w:rFonts w:asciiTheme="minorHAnsi" w:hAnsiTheme="minorHAnsi"/>
                <w:sz w:val="22"/>
                <w:szCs w:val="22"/>
              </w:rPr>
              <w:t>Ministry Health Care</w:t>
            </w:r>
          </w:p>
        </w:tc>
      </w:tr>
      <w:tr w:rsidR="00145770"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145770" w:rsidRPr="00145770" w:rsidRDefault="00145770" w:rsidP="00D37804">
            <w:pPr>
              <w:pStyle w:val="BodyText"/>
              <w:spacing w:before="0"/>
              <w:rPr>
                <w:rFonts w:asciiTheme="minorHAnsi" w:hAnsiTheme="minorHAnsi"/>
                <w:sz w:val="22"/>
                <w:szCs w:val="22"/>
              </w:rPr>
            </w:pPr>
            <w:r w:rsidRPr="00145770">
              <w:rPr>
                <w:rFonts w:asciiTheme="minorHAnsi" w:hAnsiTheme="minorHAnsi"/>
                <w:sz w:val="22"/>
                <w:szCs w:val="22"/>
              </w:rPr>
              <w:t>Nicole Miller</w:t>
            </w:r>
          </w:p>
        </w:tc>
        <w:tc>
          <w:tcPr>
            <w:tcW w:w="4654" w:type="dxa"/>
            <w:tcBorders>
              <w:top w:val="nil"/>
              <w:left w:val="nil"/>
              <w:bottom w:val="single" w:sz="8" w:space="0" w:color="auto"/>
              <w:right w:val="single" w:sz="8" w:space="0" w:color="auto"/>
            </w:tcBorders>
            <w:shd w:val="clear" w:color="auto" w:fill="auto"/>
            <w:vAlign w:val="center"/>
            <w:hideMark/>
          </w:tcPr>
          <w:p w:rsidR="00145770" w:rsidRPr="00145770" w:rsidRDefault="00145770" w:rsidP="00D37804">
            <w:pPr>
              <w:rPr>
                <w:rFonts w:eastAsia="Times New Roman"/>
                <w:color w:val="000000"/>
              </w:rPr>
            </w:pPr>
            <w:r w:rsidRPr="00145770">
              <w:rPr>
                <w:rFonts w:eastAsia="Times New Roman"/>
                <w:color w:val="000000"/>
              </w:rPr>
              <w:t>Miller And Miller Associates</w:t>
            </w:r>
          </w:p>
        </w:tc>
      </w:tr>
      <w:tr w:rsidR="00145770"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Megan Munns</w:t>
            </w:r>
          </w:p>
        </w:tc>
        <w:tc>
          <w:tcPr>
            <w:tcW w:w="4654" w:type="dxa"/>
            <w:tcBorders>
              <w:top w:val="nil"/>
              <w:left w:val="nil"/>
              <w:bottom w:val="single" w:sz="8" w:space="0" w:color="auto"/>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Just Associates</w:t>
            </w:r>
          </w:p>
        </w:tc>
      </w:tr>
      <w:tr w:rsidR="00145770"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proofErr w:type="spellStart"/>
            <w:r w:rsidRPr="00F3366B">
              <w:rPr>
                <w:rFonts w:asciiTheme="minorHAnsi" w:hAnsiTheme="minorHAnsi"/>
                <w:sz w:val="22"/>
                <w:szCs w:val="22"/>
              </w:rPr>
              <w:t>Neysa</w:t>
            </w:r>
            <w:proofErr w:type="spellEnd"/>
            <w:r w:rsidRPr="00F3366B">
              <w:rPr>
                <w:rFonts w:asciiTheme="minorHAnsi" w:hAnsiTheme="minorHAnsi"/>
                <w:sz w:val="22"/>
                <w:szCs w:val="22"/>
              </w:rPr>
              <w:t xml:space="preserve"> Noreen</w:t>
            </w:r>
          </w:p>
        </w:tc>
        <w:tc>
          <w:tcPr>
            <w:tcW w:w="4654" w:type="dxa"/>
            <w:tcBorders>
              <w:top w:val="nil"/>
              <w:left w:val="nil"/>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Children's Hospitals and Clinics of Minnesota</w:t>
            </w:r>
          </w:p>
        </w:tc>
      </w:tr>
      <w:tr w:rsidR="00145770"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Sandra Nunn</w:t>
            </w:r>
          </w:p>
        </w:tc>
        <w:tc>
          <w:tcPr>
            <w:tcW w:w="4654" w:type="dxa"/>
            <w:tcBorders>
              <w:top w:val="nil"/>
              <w:left w:val="nil"/>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KAMC Consulting</w:t>
            </w:r>
          </w:p>
        </w:tc>
      </w:tr>
      <w:tr w:rsidR="00145770" w:rsidRPr="00F3366B" w:rsidTr="00D37804">
        <w:trPr>
          <w:trHeight w:val="313"/>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Michael Nusbaum</w:t>
            </w:r>
          </w:p>
        </w:tc>
        <w:tc>
          <w:tcPr>
            <w:tcW w:w="4654" w:type="dxa"/>
            <w:tcBorders>
              <w:top w:val="nil"/>
              <w:left w:val="nil"/>
              <w:bottom w:val="single" w:sz="8" w:space="0" w:color="auto"/>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M.H. Nusbaum &amp; Associates Ltd.</w:t>
            </w:r>
          </w:p>
        </w:tc>
      </w:tr>
      <w:tr w:rsidR="00145770" w:rsidRPr="00F3366B" w:rsidTr="00D37804">
        <w:trPr>
          <w:trHeight w:val="313"/>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r>
              <w:rPr>
                <w:rFonts w:asciiTheme="minorHAnsi" w:hAnsiTheme="minorHAnsi"/>
                <w:sz w:val="22"/>
                <w:szCs w:val="22"/>
              </w:rPr>
              <w:t>Teri  Phillips</w:t>
            </w:r>
          </w:p>
        </w:tc>
        <w:tc>
          <w:tcPr>
            <w:tcW w:w="4654" w:type="dxa"/>
            <w:tcBorders>
              <w:top w:val="nil"/>
              <w:left w:val="nil"/>
              <w:bottom w:val="single" w:sz="8" w:space="0" w:color="auto"/>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r>
              <w:rPr>
                <w:rFonts w:asciiTheme="minorHAnsi" w:hAnsiTheme="minorHAnsi"/>
                <w:sz w:val="22"/>
                <w:szCs w:val="22"/>
              </w:rPr>
              <w:t xml:space="preserve">HSHS St Anthony’s Memorial Hospital </w:t>
            </w:r>
          </w:p>
        </w:tc>
      </w:tr>
      <w:tr w:rsidR="00145770"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Bill Reisbick</w:t>
            </w:r>
          </w:p>
        </w:tc>
        <w:tc>
          <w:tcPr>
            <w:tcW w:w="4654" w:type="dxa"/>
            <w:tcBorders>
              <w:top w:val="nil"/>
              <w:left w:val="nil"/>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Pr>
                <w:rFonts w:asciiTheme="minorHAnsi" w:hAnsiTheme="minorHAnsi"/>
                <w:sz w:val="22"/>
                <w:szCs w:val="22"/>
              </w:rPr>
              <w:t>William B Reisbick, Esq.</w:t>
            </w:r>
          </w:p>
        </w:tc>
      </w:tr>
      <w:tr w:rsidR="00145770"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proofErr w:type="spellStart"/>
            <w:r>
              <w:rPr>
                <w:rFonts w:asciiTheme="minorHAnsi" w:hAnsiTheme="minorHAnsi"/>
                <w:sz w:val="22"/>
                <w:szCs w:val="22"/>
              </w:rPr>
              <w:t>DeAnn</w:t>
            </w:r>
            <w:proofErr w:type="spellEnd"/>
            <w:r>
              <w:rPr>
                <w:rFonts w:asciiTheme="minorHAnsi" w:hAnsiTheme="minorHAnsi"/>
                <w:sz w:val="22"/>
                <w:szCs w:val="22"/>
              </w:rPr>
              <w:t xml:space="preserve"> Tucker</w:t>
            </w:r>
          </w:p>
        </w:tc>
        <w:tc>
          <w:tcPr>
            <w:tcW w:w="4654" w:type="dxa"/>
            <w:tcBorders>
              <w:top w:val="nil"/>
              <w:left w:val="nil"/>
              <w:bottom w:val="single" w:sz="8" w:space="0" w:color="auto"/>
              <w:right w:val="single" w:sz="8" w:space="0" w:color="auto"/>
            </w:tcBorders>
            <w:shd w:val="clear" w:color="auto" w:fill="auto"/>
            <w:vAlign w:val="center"/>
            <w:hideMark/>
          </w:tcPr>
          <w:p w:rsidR="00145770"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Owensboro Health</w:t>
            </w:r>
          </w:p>
        </w:tc>
      </w:tr>
      <w:tr w:rsidR="00145770"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Pr>
                <w:rFonts w:asciiTheme="minorHAnsi" w:hAnsiTheme="minorHAnsi"/>
                <w:sz w:val="22"/>
                <w:szCs w:val="22"/>
              </w:rPr>
              <w:t>Mick Talley</w:t>
            </w:r>
          </w:p>
        </w:tc>
        <w:tc>
          <w:tcPr>
            <w:tcW w:w="4654" w:type="dxa"/>
            <w:tcBorders>
              <w:top w:val="nil"/>
              <w:left w:val="nil"/>
              <w:bottom w:val="single" w:sz="8" w:space="0" w:color="auto"/>
              <w:right w:val="single" w:sz="8" w:space="0" w:color="auto"/>
            </w:tcBorders>
            <w:shd w:val="clear" w:color="auto" w:fill="auto"/>
            <w:vAlign w:val="center"/>
            <w:hideMark/>
          </w:tcPr>
          <w:p w:rsidR="00145770" w:rsidRDefault="00145770" w:rsidP="00D37804">
            <w:pPr>
              <w:pStyle w:val="BodyText"/>
              <w:spacing w:before="0"/>
              <w:rPr>
                <w:rFonts w:asciiTheme="minorHAnsi" w:hAnsiTheme="minorHAnsi"/>
                <w:sz w:val="22"/>
                <w:szCs w:val="22"/>
              </w:rPr>
            </w:pPr>
            <w:r w:rsidRPr="00FA4815">
              <w:rPr>
                <w:rFonts w:asciiTheme="minorHAnsi" w:hAnsiTheme="minorHAnsi"/>
                <w:sz w:val="22"/>
                <w:szCs w:val="22"/>
              </w:rPr>
              <w:t>University Bancorp of Ann Arbor</w:t>
            </w:r>
          </w:p>
        </w:tc>
      </w:tr>
      <w:tr w:rsidR="00145770"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Christine Taylor</w:t>
            </w:r>
          </w:p>
        </w:tc>
        <w:tc>
          <w:tcPr>
            <w:tcW w:w="4654" w:type="dxa"/>
            <w:tcBorders>
              <w:top w:val="nil"/>
              <w:left w:val="nil"/>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University of Washington Medicine</w:t>
            </w:r>
          </w:p>
        </w:tc>
      </w:tr>
      <w:tr w:rsidR="00145770"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proofErr w:type="spellStart"/>
            <w:r w:rsidRPr="00F3366B">
              <w:rPr>
                <w:rFonts w:asciiTheme="minorHAnsi" w:hAnsiTheme="minorHAnsi"/>
                <w:sz w:val="22"/>
                <w:szCs w:val="22"/>
              </w:rPr>
              <w:lastRenderedPageBreak/>
              <w:t>DeAnn</w:t>
            </w:r>
            <w:proofErr w:type="spellEnd"/>
            <w:r w:rsidRPr="00F3366B">
              <w:rPr>
                <w:rFonts w:asciiTheme="minorHAnsi" w:hAnsiTheme="minorHAnsi"/>
                <w:sz w:val="22"/>
                <w:szCs w:val="22"/>
              </w:rPr>
              <w:t xml:space="preserve"> Tucker</w:t>
            </w:r>
          </w:p>
        </w:tc>
        <w:tc>
          <w:tcPr>
            <w:tcW w:w="4654" w:type="dxa"/>
            <w:tcBorders>
              <w:top w:val="nil"/>
              <w:left w:val="nil"/>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Owensboro Health</w:t>
            </w:r>
          </w:p>
        </w:tc>
      </w:tr>
      <w:tr w:rsidR="00145770"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Pr>
                <w:rFonts w:asciiTheme="minorHAnsi" w:hAnsiTheme="minorHAnsi"/>
                <w:sz w:val="22"/>
                <w:szCs w:val="22"/>
              </w:rPr>
              <w:t>Traci Waugh</w:t>
            </w:r>
          </w:p>
        </w:tc>
        <w:tc>
          <w:tcPr>
            <w:tcW w:w="4654" w:type="dxa"/>
            <w:tcBorders>
              <w:top w:val="nil"/>
              <w:left w:val="nil"/>
              <w:bottom w:val="single" w:sz="8" w:space="0" w:color="auto"/>
              <w:right w:val="single" w:sz="8" w:space="0" w:color="auto"/>
            </w:tcBorders>
            <w:shd w:val="clear" w:color="auto" w:fill="auto"/>
            <w:vAlign w:val="center"/>
            <w:hideMark/>
          </w:tcPr>
          <w:p w:rsidR="00145770" w:rsidRPr="00E15A0A" w:rsidRDefault="00145770" w:rsidP="00D37804">
            <w:pPr>
              <w:pStyle w:val="BodyText"/>
              <w:spacing w:before="0"/>
              <w:rPr>
                <w:rFonts w:asciiTheme="minorHAnsi" w:hAnsiTheme="minorHAnsi"/>
                <w:sz w:val="22"/>
                <w:szCs w:val="22"/>
              </w:rPr>
            </w:pPr>
            <w:r w:rsidRPr="00E15A0A">
              <w:rPr>
                <w:rFonts w:asciiTheme="minorHAnsi" w:hAnsiTheme="minorHAnsi"/>
                <w:sz w:val="22"/>
                <w:szCs w:val="22"/>
              </w:rPr>
              <w:t>North Valley Hospital</w:t>
            </w:r>
          </w:p>
        </w:tc>
      </w:tr>
      <w:tr w:rsidR="00145770"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Valerie Wilson</w:t>
            </w:r>
          </w:p>
        </w:tc>
        <w:tc>
          <w:tcPr>
            <w:tcW w:w="4654" w:type="dxa"/>
            <w:tcBorders>
              <w:top w:val="nil"/>
              <w:left w:val="nil"/>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HCA Information Technology</w:t>
            </w:r>
            <w:r>
              <w:rPr>
                <w:rFonts w:asciiTheme="minorHAnsi" w:hAnsiTheme="minorHAnsi"/>
                <w:sz w:val="22"/>
                <w:szCs w:val="22"/>
              </w:rPr>
              <w:t xml:space="preserve"> Services</w:t>
            </w:r>
          </w:p>
        </w:tc>
      </w:tr>
      <w:tr w:rsidR="00145770"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Lee Wise</w:t>
            </w:r>
          </w:p>
        </w:tc>
        <w:tc>
          <w:tcPr>
            <w:tcW w:w="4654" w:type="dxa"/>
            <w:tcBorders>
              <w:top w:val="nil"/>
              <w:left w:val="nil"/>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sidRPr="00F3366B">
              <w:rPr>
                <w:rFonts w:asciiTheme="minorHAnsi" w:hAnsiTheme="minorHAnsi"/>
                <w:sz w:val="22"/>
                <w:szCs w:val="22"/>
              </w:rPr>
              <w:t>Summit Medical Center</w:t>
            </w:r>
          </w:p>
        </w:tc>
      </w:tr>
      <w:tr w:rsidR="00145770" w:rsidRPr="00F3366B" w:rsidTr="00D37804">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Pr>
                <w:rFonts w:asciiTheme="minorHAnsi" w:hAnsiTheme="minorHAnsi"/>
                <w:sz w:val="22"/>
                <w:szCs w:val="22"/>
              </w:rPr>
              <w:t>Donna Young</w:t>
            </w:r>
          </w:p>
        </w:tc>
        <w:tc>
          <w:tcPr>
            <w:tcW w:w="4654" w:type="dxa"/>
            <w:tcBorders>
              <w:top w:val="nil"/>
              <w:left w:val="nil"/>
              <w:bottom w:val="single" w:sz="8" w:space="0" w:color="auto"/>
              <w:right w:val="single" w:sz="8" w:space="0" w:color="auto"/>
            </w:tcBorders>
            <w:shd w:val="clear" w:color="auto" w:fill="auto"/>
            <w:vAlign w:val="center"/>
            <w:hideMark/>
          </w:tcPr>
          <w:p w:rsidR="00145770" w:rsidRPr="00F3366B" w:rsidRDefault="00145770" w:rsidP="00D37804">
            <w:pPr>
              <w:pStyle w:val="BodyText"/>
              <w:spacing w:before="0"/>
              <w:rPr>
                <w:rFonts w:asciiTheme="minorHAnsi" w:hAnsiTheme="minorHAnsi"/>
                <w:sz w:val="22"/>
                <w:szCs w:val="22"/>
              </w:rPr>
            </w:pPr>
            <w:r>
              <w:rPr>
                <w:rFonts w:asciiTheme="minorHAnsi" w:hAnsiTheme="minorHAnsi"/>
                <w:sz w:val="22"/>
                <w:szCs w:val="22"/>
              </w:rPr>
              <w:t>Southern Illinois Healthcare</w:t>
            </w:r>
          </w:p>
        </w:tc>
      </w:tr>
      <w:tr w:rsidR="00145770" w:rsidRPr="00F3366B" w:rsidTr="00D37804">
        <w:trPr>
          <w:trHeight w:val="315"/>
          <w:jc w:val="center"/>
        </w:trPr>
        <w:tc>
          <w:tcPr>
            <w:tcW w:w="6656" w:type="dxa"/>
            <w:gridSpan w:val="2"/>
            <w:tcBorders>
              <w:top w:val="nil"/>
              <w:left w:val="single" w:sz="8" w:space="0" w:color="auto"/>
              <w:bottom w:val="nil"/>
              <w:right w:val="single" w:sz="8" w:space="0" w:color="auto"/>
            </w:tcBorders>
            <w:shd w:val="clear" w:color="auto" w:fill="D9D9D9" w:themeFill="background1" w:themeFillShade="D9"/>
            <w:noWrap/>
            <w:vAlign w:val="center"/>
            <w:hideMark/>
          </w:tcPr>
          <w:p w:rsidR="00145770" w:rsidRPr="001F2099" w:rsidRDefault="00145770" w:rsidP="00D37804">
            <w:pPr>
              <w:pStyle w:val="BodyText"/>
              <w:spacing w:before="0"/>
              <w:jc w:val="center"/>
              <w:rPr>
                <w:rFonts w:asciiTheme="minorHAnsi" w:hAnsiTheme="minorHAnsi"/>
                <w:b/>
                <w:sz w:val="22"/>
                <w:szCs w:val="22"/>
              </w:rPr>
            </w:pPr>
            <w:r w:rsidRPr="001F2099">
              <w:rPr>
                <w:rFonts w:asciiTheme="minorHAnsi" w:hAnsiTheme="minorHAnsi"/>
                <w:b/>
                <w:sz w:val="22"/>
                <w:szCs w:val="22"/>
              </w:rPr>
              <w:t>AHIMA Staff</w:t>
            </w:r>
          </w:p>
        </w:tc>
      </w:tr>
      <w:tr w:rsidR="00145770" w:rsidRPr="00F3366B" w:rsidTr="00D37804">
        <w:trPr>
          <w:trHeight w:val="315"/>
          <w:jc w:val="center"/>
        </w:trPr>
        <w:tc>
          <w:tcPr>
            <w:tcW w:w="2002" w:type="dxa"/>
            <w:tcBorders>
              <w:top w:val="nil"/>
              <w:left w:val="single" w:sz="8" w:space="0" w:color="auto"/>
              <w:bottom w:val="nil"/>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r>
              <w:rPr>
                <w:rFonts w:asciiTheme="minorHAnsi" w:hAnsiTheme="minorHAnsi"/>
                <w:sz w:val="22"/>
                <w:szCs w:val="22"/>
              </w:rPr>
              <w:t>Dr. Anna Orlova</w:t>
            </w:r>
          </w:p>
        </w:tc>
        <w:tc>
          <w:tcPr>
            <w:tcW w:w="4654" w:type="dxa"/>
            <w:tcBorders>
              <w:top w:val="nil"/>
              <w:left w:val="nil"/>
              <w:bottom w:val="nil"/>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r>
              <w:rPr>
                <w:rFonts w:asciiTheme="minorHAnsi" w:hAnsiTheme="minorHAnsi"/>
                <w:sz w:val="22"/>
                <w:szCs w:val="22"/>
              </w:rPr>
              <w:t>Senior Director, Standards</w:t>
            </w:r>
          </w:p>
        </w:tc>
      </w:tr>
      <w:tr w:rsidR="00145770" w:rsidRPr="00F3366B" w:rsidTr="00D37804">
        <w:trPr>
          <w:trHeight w:val="315"/>
          <w:jc w:val="center"/>
        </w:trPr>
        <w:tc>
          <w:tcPr>
            <w:tcW w:w="2002" w:type="dxa"/>
            <w:tcBorders>
              <w:top w:val="nil"/>
              <w:left w:val="single" w:sz="8" w:space="0" w:color="auto"/>
              <w:bottom w:val="nil"/>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r>
              <w:rPr>
                <w:rFonts w:asciiTheme="minorHAnsi" w:hAnsiTheme="minorHAnsi"/>
                <w:sz w:val="22"/>
                <w:szCs w:val="22"/>
              </w:rPr>
              <w:t>Harry Rhodes</w:t>
            </w:r>
          </w:p>
        </w:tc>
        <w:tc>
          <w:tcPr>
            <w:tcW w:w="4654" w:type="dxa"/>
            <w:tcBorders>
              <w:top w:val="nil"/>
              <w:left w:val="nil"/>
              <w:bottom w:val="nil"/>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r>
              <w:rPr>
                <w:rFonts w:asciiTheme="minorHAnsi" w:hAnsiTheme="minorHAnsi"/>
                <w:sz w:val="22"/>
                <w:szCs w:val="22"/>
              </w:rPr>
              <w:t>Director, National Standards</w:t>
            </w:r>
          </w:p>
        </w:tc>
      </w:tr>
      <w:tr w:rsidR="00145770" w:rsidRPr="00F3366B" w:rsidTr="00D37804">
        <w:trPr>
          <w:trHeight w:val="315"/>
          <w:jc w:val="center"/>
        </w:trPr>
        <w:tc>
          <w:tcPr>
            <w:tcW w:w="2002" w:type="dxa"/>
            <w:tcBorders>
              <w:top w:val="nil"/>
              <w:left w:val="single" w:sz="8" w:space="0" w:color="auto"/>
              <w:bottom w:val="single" w:sz="4" w:space="0" w:color="auto"/>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r>
              <w:rPr>
                <w:rFonts w:asciiTheme="minorHAnsi" w:hAnsiTheme="minorHAnsi"/>
                <w:sz w:val="22"/>
                <w:szCs w:val="22"/>
              </w:rPr>
              <w:t>Diana Warner</w:t>
            </w:r>
          </w:p>
        </w:tc>
        <w:tc>
          <w:tcPr>
            <w:tcW w:w="4654" w:type="dxa"/>
            <w:tcBorders>
              <w:top w:val="nil"/>
              <w:left w:val="nil"/>
              <w:bottom w:val="single" w:sz="4" w:space="0" w:color="auto"/>
              <w:right w:val="single" w:sz="8" w:space="0" w:color="auto"/>
            </w:tcBorders>
            <w:shd w:val="clear" w:color="auto" w:fill="auto"/>
            <w:noWrap/>
            <w:vAlign w:val="center"/>
            <w:hideMark/>
          </w:tcPr>
          <w:p w:rsidR="00145770" w:rsidRPr="00F3366B" w:rsidRDefault="00145770" w:rsidP="00D37804">
            <w:pPr>
              <w:pStyle w:val="BodyText"/>
              <w:spacing w:before="0"/>
              <w:rPr>
                <w:rFonts w:asciiTheme="minorHAnsi" w:hAnsiTheme="minorHAnsi"/>
                <w:sz w:val="22"/>
                <w:szCs w:val="22"/>
              </w:rPr>
            </w:pPr>
            <w:r>
              <w:rPr>
                <w:rFonts w:asciiTheme="minorHAnsi" w:hAnsiTheme="minorHAnsi"/>
                <w:sz w:val="22"/>
                <w:szCs w:val="22"/>
              </w:rPr>
              <w:t>Director, HIM Practice Excellence</w:t>
            </w:r>
          </w:p>
        </w:tc>
      </w:tr>
    </w:tbl>
    <w:p w:rsidR="00F3366B" w:rsidRPr="00F3366B" w:rsidRDefault="00F3366B" w:rsidP="00F3366B">
      <w:pPr>
        <w:pStyle w:val="BodyText"/>
      </w:pPr>
    </w:p>
    <w:p w:rsidR="009E720E" w:rsidRPr="00DB4BCD" w:rsidRDefault="009A2443" w:rsidP="00255E74">
      <w:pPr>
        <w:pStyle w:val="Heading1"/>
        <w:numPr>
          <w:ilvl w:val="0"/>
          <w:numId w:val="0"/>
        </w:numPr>
        <w:ind w:left="432" w:hanging="432"/>
      </w:pPr>
      <w:bookmarkStart w:id="1" w:name="_Toc457564228"/>
      <w:r>
        <w:lastRenderedPageBreak/>
        <w:t>Synopsis</w:t>
      </w:r>
      <w:bookmarkEnd w:id="1"/>
    </w:p>
    <w:p w:rsidR="00255E74" w:rsidRPr="00292391" w:rsidRDefault="00255E74" w:rsidP="00255E74">
      <w:r w:rsidRPr="00292391">
        <w:t xml:space="preserve">Built upon the established collaboration with the Integrating the Healthcare Enterprise (IHE) – a collaborative of health information technology (HIT) vendors, users and associations of healthcare professionals to develop interoperability standards  – AHIMA will continue working with </w:t>
      </w:r>
      <w:r w:rsidR="00CB49A2">
        <w:t>stakeholders</w:t>
      </w:r>
      <w:r w:rsidR="00CB49A2" w:rsidRPr="00292391">
        <w:t xml:space="preserve"> </w:t>
      </w:r>
      <w:r w:rsidRPr="00292391">
        <w:t xml:space="preserve">guiding the development of functional standards to support health information management (HIM) practices. </w:t>
      </w:r>
    </w:p>
    <w:p w:rsidR="00255E74" w:rsidRPr="00292391" w:rsidRDefault="00255E74" w:rsidP="00255E74"/>
    <w:p w:rsidR="00292391" w:rsidRDefault="00292391" w:rsidP="00255E74">
      <w:pPr>
        <w:pStyle w:val="ListNumber2"/>
        <w:numPr>
          <w:ilvl w:val="0"/>
          <w:numId w:val="0"/>
        </w:numPr>
        <w:rPr>
          <w:rFonts w:asciiTheme="minorHAnsi" w:hAnsiTheme="minorHAnsi"/>
          <w:sz w:val="22"/>
          <w:szCs w:val="22"/>
        </w:rPr>
      </w:pPr>
      <w:r>
        <w:rPr>
          <w:rFonts w:asciiTheme="minorHAnsi" w:hAnsiTheme="minorHAnsi"/>
          <w:sz w:val="22"/>
          <w:szCs w:val="22"/>
        </w:rPr>
        <w:t xml:space="preserve">To address user needs with HIT adoption, </w:t>
      </w:r>
      <w:r w:rsidRPr="00CB1E29">
        <w:rPr>
          <w:rFonts w:asciiTheme="minorHAnsi" w:hAnsiTheme="minorHAnsi"/>
          <w:sz w:val="22"/>
          <w:szCs w:val="22"/>
        </w:rPr>
        <w:t>AHIMA has been leading the development of best practices and guidelines for information management and information governance as a part of a new globally-focused AHIMA initiative on Information Governance (IG)</w:t>
      </w:r>
      <w:r>
        <w:rPr>
          <w:rFonts w:asciiTheme="minorHAnsi" w:hAnsiTheme="minorHAnsi"/>
          <w:sz w:val="22"/>
          <w:szCs w:val="22"/>
        </w:rPr>
        <w:t>.</w:t>
      </w:r>
      <w:r w:rsidRPr="00CB1E29">
        <w:rPr>
          <w:rStyle w:val="FootnoteReference"/>
          <w:rFonts w:asciiTheme="minorHAnsi" w:hAnsiTheme="minorHAnsi"/>
          <w:sz w:val="22"/>
          <w:szCs w:val="22"/>
        </w:rPr>
        <w:footnoteReference w:id="1"/>
      </w:r>
      <w:proofErr w:type="gramStart"/>
      <w:r w:rsidRPr="00CB1E29">
        <w:rPr>
          <w:rFonts w:asciiTheme="minorHAnsi" w:hAnsiTheme="minorHAnsi"/>
          <w:sz w:val="22"/>
          <w:szCs w:val="22"/>
          <w:vertAlign w:val="superscript"/>
        </w:rPr>
        <w:t>,</w:t>
      </w:r>
      <w:proofErr w:type="gramEnd"/>
      <w:r w:rsidRPr="00CB1E29">
        <w:rPr>
          <w:rStyle w:val="FootnoteReference"/>
          <w:rFonts w:asciiTheme="minorHAnsi" w:hAnsiTheme="minorHAnsi"/>
          <w:sz w:val="22"/>
          <w:szCs w:val="22"/>
        </w:rPr>
        <w:footnoteReference w:id="2"/>
      </w:r>
      <w:r w:rsidRPr="00CB1E29">
        <w:rPr>
          <w:rStyle w:val="FootnoteReference"/>
          <w:rFonts w:asciiTheme="minorHAnsi" w:hAnsiTheme="minorHAnsi"/>
          <w:sz w:val="22"/>
          <w:szCs w:val="22"/>
        </w:rPr>
        <w:t xml:space="preserve"> </w:t>
      </w:r>
      <w:r>
        <w:rPr>
          <w:rFonts w:asciiTheme="minorHAnsi" w:hAnsiTheme="minorHAnsi"/>
          <w:sz w:val="22"/>
          <w:szCs w:val="22"/>
        </w:rPr>
        <w:t xml:space="preserve">The IG initiative </w:t>
      </w:r>
      <w:r w:rsidR="006B5EE3">
        <w:rPr>
          <w:rFonts w:asciiTheme="minorHAnsi" w:hAnsiTheme="minorHAnsi"/>
          <w:sz w:val="22"/>
          <w:szCs w:val="22"/>
        </w:rPr>
        <w:t xml:space="preserve">provides </w:t>
      </w:r>
      <w:r w:rsidR="006B5EE3" w:rsidRPr="00CB1E29">
        <w:rPr>
          <w:rFonts w:asciiTheme="minorHAnsi" w:hAnsiTheme="minorHAnsi"/>
          <w:sz w:val="22"/>
          <w:szCs w:val="22"/>
        </w:rPr>
        <w:t>an</w:t>
      </w:r>
      <w:r w:rsidRPr="00CB1E29">
        <w:rPr>
          <w:rFonts w:asciiTheme="minorHAnsi" w:hAnsiTheme="minorHAnsi"/>
          <w:sz w:val="22"/>
          <w:szCs w:val="22"/>
        </w:rPr>
        <w:t xml:space="preserve"> organization-wide framework for managing information throughout its lifecycle</w:t>
      </w:r>
      <w:r>
        <w:rPr>
          <w:rFonts w:asciiTheme="minorHAnsi" w:hAnsiTheme="minorHAnsi"/>
          <w:sz w:val="22"/>
          <w:szCs w:val="22"/>
        </w:rPr>
        <w:t xml:space="preserve">, while, </w:t>
      </w:r>
      <w:r w:rsidRPr="00CB1E29">
        <w:rPr>
          <w:rFonts w:asciiTheme="minorHAnsi" w:hAnsiTheme="minorHAnsi"/>
          <w:sz w:val="22"/>
          <w:szCs w:val="22"/>
        </w:rPr>
        <w:t xml:space="preserve">supporting the organization’s strategy, operations, regulatory, legal, risk, and environmental requirements. </w:t>
      </w:r>
      <w:r>
        <w:rPr>
          <w:rFonts w:asciiTheme="minorHAnsi" w:hAnsiTheme="minorHAnsi"/>
          <w:sz w:val="22"/>
          <w:szCs w:val="22"/>
        </w:rPr>
        <w:t xml:space="preserve"> The AHIMA</w:t>
      </w:r>
      <w:r w:rsidRPr="00CB1E29">
        <w:rPr>
          <w:rFonts w:asciiTheme="minorHAnsi" w:hAnsiTheme="minorHAnsi"/>
          <w:sz w:val="22"/>
          <w:szCs w:val="22"/>
        </w:rPr>
        <w:t xml:space="preserve"> IG Initiative – a key component of AHIMA's overall strategy to develop guidelines, operating rules and standards for healthcare documentation practices –</w:t>
      </w:r>
      <w:r>
        <w:rPr>
          <w:rFonts w:asciiTheme="minorHAnsi" w:hAnsiTheme="minorHAnsi"/>
          <w:sz w:val="22"/>
          <w:szCs w:val="22"/>
        </w:rPr>
        <w:t xml:space="preserve"> served as a foundation for the AHIMA-IHE collaborative activities, which resulted in publication of the </w:t>
      </w:r>
      <w:r w:rsidR="009A2443" w:rsidRPr="00292391">
        <w:rPr>
          <w:rFonts w:asciiTheme="minorHAnsi" w:hAnsiTheme="minorHAnsi" w:cstheme="minorHAnsi"/>
          <w:sz w:val="22"/>
          <w:szCs w:val="22"/>
        </w:rPr>
        <w:t xml:space="preserve">AHIMA-IHE white paper </w:t>
      </w:r>
      <w:r w:rsidR="009A2443" w:rsidRPr="00292391">
        <w:rPr>
          <w:rFonts w:asciiTheme="minorHAnsi" w:hAnsiTheme="minorHAnsi" w:cs="Arial"/>
          <w:sz w:val="22"/>
          <w:szCs w:val="22"/>
        </w:rPr>
        <w:t>“Health IT Standards for HIM Practices” (</w:t>
      </w:r>
      <w:hyperlink r:id="rId12" w:history="1">
        <w:r w:rsidR="009A2443" w:rsidRPr="00292391">
          <w:rPr>
            <w:rStyle w:val="Hyperlink"/>
            <w:rFonts w:asciiTheme="minorHAnsi" w:hAnsiTheme="minorHAnsi"/>
            <w:sz w:val="22"/>
            <w:szCs w:val="22"/>
          </w:rPr>
          <w:t>http://qrs.ly/lb4vec0</w:t>
        </w:r>
      </w:hyperlink>
      <w:r w:rsidR="009A2443" w:rsidRPr="009A2443">
        <w:rPr>
          <w:rFonts w:asciiTheme="minorHAnsi" w:hAnsiTheme="minorHAnsi"/>
          <w:sz w:val="22"/>
          <w:szCs w:val="22"/>
        </w:rPr>
        <w:t>)</w:t>
      </w:r>
      <w:r w:rsidR="009A2443">
        <w:rPr>
          <w:rFonts w:asciiTheme="minorHAnsi" w:hAnsiTheme="minorHAnsi"/>
          <w:sz w:val="22"/>
          <w:szCs w:val="22"/>
        </w:rPr>
        <w:t xml:space="preserve"> in 2015.</w:t>
      </w:r>
    </w:p>
    <w:p w:rsidR="00292391" w:rsidRDefault="00292391" w:rsidP="00255E74">
      <w:pPr>
        <w:pStyle w:val="ListNumber2"/>
        <w:numPr>
          <w:ilvl w:val="0"/>
          <w:numId w:val="0"/>
        </w:numPr>
        <w:rPr>
          <w:rFonts w:asciiTheme="minorHAnsi" w:hAnsiTheme="minorHAnsi"/>
          <w:sz w:val="22"/>
          <w:szCs w:val="22"/>
        </w:rPr>
      </w:pPr>
    </w:p>
    <w:p w:rsidR="00255E74" w:rsidRPr="00292391" w:rsidRDefault="00292391" w:rsidP="00292391">
      <w:pPr>
        <w:pStyle w:val="ListNumber2"/>
        <w:numPr>
          <w:ilvl w:val="0"/>
          <w:numId w:val="0"/>
        </w:numPr>
        <w:rPr>
          <w:rFonts w:asciiTheme="minorHAnsi" w:hAnsiTheme="minorHAnsi"/>
          <w:b/>
          <w:i/>
          <w:color w:val="17365D"/>
          <w:sz w:val="22"/>
          <w:szCs w:val="22"/>
        </w:rPr>
      </w:pPr>
      <w:r w:rsidRPr="00292391">
        <w:rPr>
          <w:rFonts w:asciiTheme="minorHAnsi" w:hAnsiTheme="minorHAnsi"/>
          <w:sz w:val="22"/>
          <w:szCs w:val="22"/>
        </w:rPr>
        <w:t xml:space="preserve">This document specifies HIM Business requirements for the eight </w:t>
      </w:r>
      <w:r w:rsidR="00AF2152">
        <w:rPr>
          <w:rFonts w:asciiTheme="minorHAnsi" w:hAnsiTheme="minorHAnsi"/>
          <w:sz w:val="22"/>
          <w:szCs w:val="22"/>
        </w:rPr>
        <w:t xml:space="preserve">AHIMA </w:t>
      </w:r>
      <w:r w:rsidRPr="00292391">
        <w:rPr>
          <w:rFonts w:asciiTheme="minorHAnsi" w:hAnsiTheme="minorHAnsi"/>
          <w:sz w:val="22"/>
          <w:szCs w:val="22"/>
        </w:rPr>
        <w:t>IG principles</w:t>
      </w:r>
      <w:r w:rsidR="00AF2152">
        <w:rPr>
          <w:rFonts w:asciiTheme="minorHAnsi" w:hAnsiTheme="minorHAnsi"/>
          <w:sz w:val="22"/>
          <w:szCs w:val="22"/>
        </w:rPr>
        <w:t xml:space="preserve"> in health care (IGPHC)</w:t>
      </w:r>
      <w:r w:rsidRPr="00292391">
        <w:rPr>
          <w:rFonts w:asciiTheme="minorHAnsi" w:hAnsiTheme="minorHAnsi"/>
          <w:sz w:val="22"/>
          <w:szCs w:val="22"/>
        </w:rPr>
        <w:t xml:space="preserve"> </w:t>
      </w:r>
      <w:r w:rsidRPr="00292391">
        <w:rPr>
          <w:rFonts w:asciiTheme="minorHAnsi" w:hAnsiTheme="minorHAnsi"/>
          <w:i/>
          <w:sz w:val="22"/>
          <w:szCs w:val="22"/>
        </w:rPr>
        <w:t>information availability, integrity, protection, accountability, transparency, compliance, retention and disposition.</w:t>
      </w:r>
      <w:r w:rsidRPr="00292391">
        <w:rPr>
          <w:rFonts w:asciiTheme="minorHAnsi" w:hAnsiTheme="minorHAnsi"/>
          <w:sz w:val="22"/>
          <w:szCs w:val="22"/>
        </w:rPr>
        <w:t xml:space="preserve"> </w:t>
      </w:r>
      <w:r w:rsidR="00255E74" w:rsidRPr="00292391">
        <w:rPr>
          <w:rFonts w:asciiTheme="minorHAnsi" w:hAnsiTheme="minorHAnsi"/>
          <w:sz w:val="22"/>
          <w:szCs w:val="22"/>
        </w:rPr>
        <w:t xml:space="preserve">Table 1 shows </w:t>
      </w:r>
      <w:r w:rsidRPr="00292391">
        <w:rPr>
          <w:rFonts w:asciiTheme="minorHAnsi" w:hAnsiTheme="minorHAnsi"/>
          <w:sz w:val="22"/>
          <w:szCs w:val="22"/>
        </w:rPr>
        <w:t>AHIMA</w:t>
      </w:r>
      <w:r w:rsidR="00255E74" w:rsidRPr="00292391">
        <w:rPr>
          <w:rFonts w:asciiTheme="minorHAnsi" w:hAnsiTheme="minorHAnsi"/>
          <w:sz w:val="22"/>
          <w:szCs w:val="22"/>
        </w:rPr>
        <w:t xml:space="preserve"> efforts for specifying business requirements</w:t>
      </w:r>
      <w:r w:rsidRPr="00292391">
        <w:rPr>
          <w:rFonts w:asciiTheme="minorHAnsi" w:hAnsiTheme="minorHAnsi"/>
          <w:sz w:val="22"/>
          <w:szCs w:val="22"/>
        </w:rPr>
        <w:t xml:space="preserve"> completed in 2015 as a part of the </w:t>
      </w:r>
      <w:r w:rsidR="009A2443">
        <w:rPr>
          <w:rFonts w:asciiTheme="minorHAnsi" w:hAnsiTheme="minorHAnsi"/>
          <w:sz w:val="22"/>
          <w:szCs w:val="22"/>
        </w:rPr>
        <w:t xml:space="preserve">AHIMA-IHE white paper </w:t>
      </w:r>
      <w:r w:rsidRPr="00292391">
        <w:rPr>
          <w:rFonts w:asciiTheme="minorHAnsi" w:hAnsiTheme="minorHAnsi"/>
          <w:sz w:val="22"/>
          <w:szCs w:val="22"/>
        </w:rPr>
        <w:t>as well as the 2016 effort of the AHIMA Standards Taskforce.</w:t>
      </w:r>
    </w:p>
    <w:p w:rsidR="00255E74" w:rsidRPr="00292391" w:rsidRDefault="00255E74" w:rsidP="00255E74">
      <w:pPr>
        <w:pStyle w:val="ListNumber2"/>
        <w:numPr>
          <w:ilvl w:val="0"/>
          <w:numId w:val="0"/>
        </w:numPr>
        <w:ind w:left="450"/>
        <w:rPr>
          <w:rFonts w:asciiTheme="minorHAnsi" w:hAnsiTheme="minorHAnsi"/>
          <w:sz w:val="22"/>
          <w:szCs w:val="22"/>
        </w:rPr>
      </w:pPr>
    </w:p>
    <w:p w:rsidR="00255E74" w:rsidRPr="00292391" w:rsidRDefault="00255E74" w:rsidP="00255E74">
      <w:pPr>
        <w:pStyle w:val="ListNumber2"/>
        <w:numPr>
          <w:ilvl w:val="0"/>
          <w:numId w:val="0"/>
        </w:numPr>
        <w:ind w:left="450" w:hanging="450"/>
        <w:jc w:val="center"/>
        <w:rPr>
          <w:rFonts w:asciiTheme="minorHAnsi" w:hAnsiTheme="minorHAnsi"/>
          <w:sz w:val="22"/>
          <w:szCs w:val="22"/>
        </w:rPr>
      </w:pPr>
      <w:r w:rsidRPr="00292391">
        <w:rPr>
          <w:rFonts w:asciiTheme="minorHAnsi" w:hAnsiTheme="minorHAnsi"/>
          <w:sz w:val="22"/>
          <w:szCs w:val="22"/>
        </w:rPr>
        <w:t>Table 1. Business Requirements Specified by IG Principle</w:t>
      </w:r>
    </w:p>
    <w:tbl>
      <w:tblPr>
        <w:tblStyle w:val="TableGrid"/>
        <w:tblW w:w="0" w:type="auto"/>
        <w:tblInd w:w="1818" w:type="dxa"/>
        <w:tblLook w:val="04A0"/>
      </w:tblPr>
      <w:tblGrid>
        <w:gridCol w:w="2970"/>
        <w:gridCol w:w="3510"/>
      </w:tblGrid>
      <w:tr w:rsidR="00255E74" w:rsidRPr="00292391" w:rsidTr="009A2443">
        <w:tc>
          <w:tcPr>
            <w:tcW w:w="6480" w:type="dxa"/>
            <w:gridSpan w:val="2"/>
            <w:shd w:val="clear" w:color="auto" w:fill="DBE5F1" w:themeFill="accent1" w:themeFillTint="33"/>
          </w:tcPr>
          <w:p w:rsidR="00255E74" w:rsidRPr="00292391" w:rsidRDefault="00255E74" w:rsidP="009A2443">
            <w:pPr>
              <w:pStyle w:val="ListNumber2"/>
              <w:numPr>
                <w:ilvl w:val="0"/>
                <w:numId w:val="0"/>
              </w:numPr>
              <w:contextualSpacing w:val="0"/>
              <w:jc w:val="center"/>
              <w:rPr>
                <w:rFonts w:asciiTheme="minorHAnsi" w:hAnsiTheme="minorHAnsi"/>
                <w:sz w:val="22"/>
                <w:szCs w:val="22"/>
              </w:rPr>
            </w:pPr>
            <w:r w:rsidRPr="00292391">
              <w:rPr>
                <w:rFonts w:asciiTheme="minorHAnsi" w:hAnsiTheme="minorHAnsi"/>
                <w:sz w:val="22"/>
                <w:szCs w:val="22"/>
              </w:rPr>
              <w:t xml:space="preserve">Information Governance Principles: Business Requirements </w:t>
            </w:r>
          </w:p>
        </w:tc>
      </w:tr>
      <w:tr w:rsidR="00255E74" w:rsidRPr="00292391" w:rsidTr="009A2443">
        <w:tc>
          <w:tcPr>
            <w:tcW w:w="2970" w:type="dxa"/>
            <w:shd w:val="clear" w:color="auto" w:fill="DBE5F1" w:themeFill="accent1" w:themeFillTint="33"/>
            <w:vAlign w:val="center"/>
          </w:tcPr>
          <w:p w:rsidR="00255E74" w:rsidRPr="00292391" w:rsidRDefault="00255E74" w:rsidP="009A2443">
            <w:pPr>
              <w:pStyle w:val="ListNumber2"/>
              <w:numPr>
                <w:ilvl w:val="0"/>
                <w:numId w:val="0"/>
              </w:numPr>
              <w:contextualSpacing w:val="0"/>
              <w:jc w:val="center"/>
              <w:rPr>
                <w:rFonts w:asciiTheme="minorHAnsi" w:hAnsiTheme="minorHAnsi"/>
                <w:sz w:val="22"/>
                <w:szCs w:val="22"/>
              </w:rPr>
            </w:pPr>
            <w:r w:rsidRPr="00292391">
              <w:rPr>
                <w:rFonts w:asciiTheme="minorHAnsi" w:hAnsiTheme="minorHAnsi"/>
                <w:sz w:val="22"/>
                <w:szCs w:val="22"/>
              </w:rPr>
              <w:t xml:space="preserve">2015 </w:t>
            </w:r>
            <w:r w:rsidR="009A2443">
              <w:rPr>
                <w:rFonts w:asciiTheme="minorHAnsi" w:hAnsiTheme="minorHAnsi"/>
                <w:sz w:val="22"/>
                <w:szCs w:val="22"/>
              </w:rPr>
              <w:t>AHIMA-IHE White Paper</w:t>
            </w:r>
          </w:p>
        </w:tc>
        <w:tc>
          <w:tcPr>
            <w:tcW w:w="3510" w:type="dxa"/>
            <w:shd w:val="clear" w:color="auto" w:fill="DBE5F1" w:themeFill="accent1" w:themeFillTint="33"/>
            <w:vAlign w:val="center"/>
          </w:tcPr>
          <w:p w:rsidR="00255E74" w:rsidRPr="00292391" w:rsidRDefault="00255E74" w:rsidP="009A2443">
            <w:pPr>
              <w:pStyle w:val="ListNumber2"/>
              <w:numPr>
                <w:ilvl w:val="0"/>
                <w:numId w:val="0"/>
              </w:numPr>
              <w:contextualSpacing w:val="0"/>
              <w:jc w:val="center"/>
              <w:rPr>
                <w:rFonts w:asciiTheme="minorHAnsi" w:hAnsiTheme="minorHAnsi"/>
                <w:sz w:val="22"/>
                <w:szCs w:val="22"/>
              </w:rPr>
            </w:pPr>
            <w:r w:rsidRPr="00292391">
              <w:rPr>
                <w:rFonts w:asciiTheme="minorHAnsi" w:hAnsiTheme="minorHAnsi"/>
                <w:sz w:val="22"/>
                <w:szCs w:val="22"/>
              </w:rPr>
              <w:t>2016</w:t>
            </w:r>
            <w:r w:rsidR="009A2443">
              <w:rPr>
                <w:rFonts w:asciiTheme="minorHAnsi" w:hAnsiTheme="minorHAnsi"/>
                <w:sz w:val="22"/>
                <w:szCs w:val="22"/>
              </w:rPr>
              <w:t xml:space="preserve"> Standards Taskforce</w:t>
            </w:r>
          </w:p>
        </w:tc>
      </w:tr>
      <w:tr w:rsidR="00255E74" w:rsidRPr="00292391" w:rsidTr="009A2443">
        <w:tc>
          <w:tcPr>
            <w:tcW w:w="2970" w:type="dxa"/>
          </w:tcPr>
          <w:p w:rsidR="00255E74" w:rsidRPr="00292391" w:rsidRDefault="00255E74" w:rsidP="009A2443">
            <w:pPr>
              <w:pStyle w:val="ListNumber2"/>
              <w:numPr>
                <w:ilvl w:val="0"/>
                <w:numId w:val="8"/>
              </w:numPr>
              <w:tabs>
                <w:tab w:val="clear" w:pos="720"/>
                <w:tab w:val="left" w:pos="252"/>
              </w:tabs>
              <w:ind w:left="252" w:hanging="252"/>
              <w:contextualSpacing w:val="0"/>
              <w:jc w:val="both"/>
              <w:rPr>
                <w:rFonts w:asciiTheme="minorHAnsi" w:hAnsiTheme="minorHAnsi"/>
                <w:sz w:val="22"/>
                <w:szCs w:val="22"/>
              </w:rPr>
            </w:pPr>
            <w:r w:rsidRPr="00292391">
              <w:rPr>
                <w:rFonts w:asciiTheme="minorHAnsi" w:hAnsiTheme="minorHAnsi"/>
                <w:sz w:val="22"/>
                <w:szCs w:val="22"/>
              </w:rPr>
              <w:t xml:space="preserve">Information availability </w:t>
            </w:r>
          </w:p>
          <w:p w:rsidR="00255E74" w:rsidRPr="00292391" w:rsidRDefault="00255E74" w:rsidP="009A2443">
            <w:pPr>
              <w:pStyle w:val="ListNumber2"/>
              <w:tabs>
                <w:tab w:val="clear" w:pos="720"/>
                <w:tab w:val="left" w:pos="252"/>
              </w:tabs>
              <w:ind w:left="252" w:hanging="252"/>
              <w:contextualSpacing w:val="0"/>
              <w:jc w:val="both"/>
              <w:rPr>
                <w:rFonts w:asciiTheme="minorHAnsi" w:hAnsiTheme="minorHAnsi"/>
                <w:sz w:val="22"/>
                <w:szCs w:val="22"/>
              </w:rPr>
            </w:pPr>
            <w:r w:rsidRPr="00292391">
              <w:rPr>
                <w:rFonts w:asciiTheme="minorHAnsi" w:hAnsiTheme="minorHAnsi"/>
                <w:sz w:val="22"/>
                <w:szCs w:val="22"/>
              </w:rPr>
              <w:t xml:space="preserve">Information integrity </w:t>
            </w:r>
          </w:p>
          <w:p w:rsidR="00255E74" w:rsidRPr="00292391" w:rsidRDefault="00255E74" w:rsidP="009A2443">
            <w:pPr>
              <w:pStyle w:val="ListNumber2"/>
              <w:tabs>
                <w:tab w:val="clear" w:pos="720"/>
                <w:tab w:val="left" w:pos="252"/>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protection</w:t>
            </w:r>
          </w:p>
          <w:p w:rsidR="00255E74" w:rsidRPr="00292391" w:rsidRDefault="00255E74" w:rsidP="009A2443">
            <w:pPr>
              <w:pStyle w:val="ListNumber2"/>
              <w:numPr>
                <w:ilvl w:val="0"/>
                <w:numId w:val="0"/>
              </w:numPr>
              <w:ind w:left="342" w:hanging="342"/>
              <w:contextualSpacing w:val="0"/>
              <w:rPr>
                <w:rFonts w:asciiTheme="minorHAnsi" w:hAnsiTheme="minorHAnsi"/>
                <w:sz w:val="22"/>
                <w:szCs w:val="22"/>
              </w:rPr>
            </w:pPr>
          </w:p>
        </w:tc>
        <w:tc>
          <w:tcPr>
            <w:tcW w:w="3510" w:type="dxa"/>
          </w:tcPr>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accountability</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compliance</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transparency</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 xml:space="preserve">Information retention </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disposition</w:t>
            </w:r>
          </w:p>
        </w:tc>
      </w:tr>
    </w:tbl>
    <w:p w:rsidR="00255E74" w:rsidRPr="00292391" w:rsidRDefault="00255E74" w:rsidP="00255E74">
      <w:pPr>
        <w:rPr>
          <w:rFonts w:cstheme="minorHAnsi"/>
        </w:rPr>
      </w:pPr>
    </w:p>
    <w:p w:rsidR="009A2443" w:rsidRDefault="00292391" w:rsidP="00255E74">
      <w:pPr>
        <w:rPr>
          <w:rFonts w:cstheme="minorHAnsi"/>
        </w:rPr>
      </w:pPr>
      <w:r>
        <w:rPr>
          <w:rFonts w:cstheme="minorHAnsi"/>
        </w:rPr>
        <w:t xml:space="preserve">Specification of HIM business requirements is a part of the </w:t>
      </w:r>
      <w:r w:rsidR="00255E74" w:rsidRPr="00DB4BCD">
        <w:rPr>
          <w:rFonts w:cstheme="minorHAnsi"/>
        </w:rPr>
        <w:t>collaborative informatics-based approach for translating HIM practices into HIT standards</w:t>
      </w:r>
      <w:r>
        <w:rPr>
          <w:rFonts w:cstheme="minorHAnsi"/>
        </w:rPr>
        <w:t xml:space="preserve"> that was deployed in the 2015 AHIMA-IHE White paper. This approach of guiding the development of HIT standards to support HIM practices is</w:t>
      </w:r>
      <w:r w:rsidR="00255E74">
        <w:rPr>
          <w:rFonts w:cstheme="minorHAnsi"/>
        </w:rPr>
        <w:t xml:space="preserve"> shown</w:t>
      </w:r>
      <w:r w:rsidR="00255E74" w:rsidRPr="00DB4BCD">
        <w:rPr>
          <w:rFonts w:cstheme="minorHAnsi"/>
        </w:rPr>
        <w:t xml:space="preserve"> on Figure 1</w:t>
      </w:r>
      <w:r w:rsidR="00255E74">
        <w:rPr>
          <w:rFonts w:cstheme="minorHAnsi"/>
        </w:rPr>
        <w:t xml:space="preserve"> below</w:t>
      </w:r>
      <w:r w:rsidR="00255E74" w:rsidRPr="00DB4BCD">
        <w:rPr>
          <w:rFonts w:cstheme="minorHAnsi"/>
        </w:rPr>
        <w:t>.</w:t>
      </w:r>
    </w:p>
    <w:p w:rsidR="009A2443" w:rsidRDefault="009A2443">
      <w:pPr>
        <w:rPr>
          <w:rFonts w:cstheme="minorHAnsi"/>
        </w:rPr>
      </w:pPr>
      <w:r>
        <w:rPr>
          <w:rFonts w:cstheme="minorHAnsi"/>
        </w:rPr>
        <w:br w:type="page"/>
      </w:r>
    </w:p>
    <w:p w:rsidR="00255E74" w:rsidRDefault="00255E74" w:rsidP="00255E74">
      <w:pPr>
        <w:rPr>
          <w:rFonts w:cstheme="minorHAnsi"/>
        </w:rPr>
      </w:pPr>
    </w:p>
    <w:p w:rsidR="00255E74" w:rsidRPr="00DB4BCD" w:rsidRDefault="00255E74" w:rsidP="00255E74">
      <w:pPr>
        <w:shd w:val="clear" w:color="auto" w:fill="B8CCE4"/>
        <w:ind w:right="206"/>
        <w:jc w:val="center"/>
        <w:rPr>
          <w:rFonts w:cs="Arial"/>
          <w:color w:val="1F497D"/>
        </w:rPr>
      </w:pPr>
      <w:r w:rsidRPr="00DB4BCD">
        <w:rPr>
          <w:b/>
          <w:color w:val="1F497D"/>
        </w:rPr>
        <w:t>Approach</w:t>
      </w:r>
    </w:p>
    <w:p w:rsidR="00255E74" w:rsidRPr="00DB4BCD" w:rsidRDefault="00255E74" w:rsidP="00255E74">
      <w:pPr>
        <w:rPr>
          <w:rFonts w:cs="Arial"/>
          <w:color w:val="C00000"/>
        </w:rPr>
      </w:pPr>
    </w:p>
    <w:p w:rsidR="00255E74" w:rsidRPr="00DB4BCD" w:rsidRDefault="00255E74" w:rsidP="00255E74">
      <w:pPr>
        <w:jc w:val="center"/>
        <w:rPr>
          <w:rFonts w:cs="Arial"/>
          <w:color w:val="C00000"/>
        </w:rPr>
      </w:pPr>
      <w:r>
        <w:rPr>
          <w:rFonts w:cs="Arial"/>
          <w:noProof/>
          <w:color w:val="C00000"/>
        </w:rPr>
        <w:drawing>
          <wp:inline distT="0" distB="0" distL="0" distR="0">
            <wp:extent cx="5943600" cy="590550"/>
            <wp:effectExtent l="19050" t="0" r="0" b="0"/>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13" cstate="print"/>
                    <a:srcRect l="-407" t="-3322" r="-204" b="-3896"/>
                    <a:stretch>
                      <a:fillRect/>
                    </a:stretch>
                  </pic:blipFill>
                  <pic:spPr bwMode="auto">
                    <a:xfrm>
                      <a:off x="0" y="0"/>
                      <a:ext cx="5943600" cy="590550"/>
                    </a:xfrm>
                    <a:prstGeom prst="rect">
                      <a:avLst/>
                    </a:prstGeom>
                    <a:noFill/>
                    <a:ln w="9525">
                      <a:noFill/>
                      <a:miter lim="800000"/>
                      <a:headEnd/>
                      <a:tailEnd/>
                    </a:ln>
                  </pic:spPr>
                </pic:pic>
              </a:graphicData>
            </a:graphic>
          </wp:inline>
        </w:drawing>
      </w:r>
    </w:p>
    <w:p w:rsidR="00255E74" w:rsidRPr="00DB4BCD" w:rsidRDefault="00255E74" w:rsidP="00255E74">
      <w:pPr>
        <w:rPr>
          <w:rFonts w:cs="Arial"/>
          <w:color w:val="C00000"/>
        </w:rPr>
      </w:pPr>
    </w:p>
    <w:p w:rsidR="00255E74" w:rsidRPr="00DB4BCD" w:rsidRDefault="00255E74" w:rsidP="00255E74">
      <w:pPr>
        <w:shd w:val="clear" w:color="auto" w:fill="B8CCE4"/>
        <w:rPr>
          <w:rFonts w:cs="Arial"/>
          <w:color w:val="1F497D"/>
        </w:rPr>
      </w:pPr>
      <w:r w:rsidRPr="00DB4BCD">
        <w:rPr>
          <w:b/>
          <w:color w:val="1F497D"/>
        </w:rPr>
        <w:t xml:space="preserve">                  IG Principles in Healthcare                 |           Use Cases for Standards</w:t>
      </w:r>
    </w:p>
    <w:p w:rsidR="00255E74" w:rsidRPr="00DB4BCD" w:rsidRDefault="00255E74" w:rsidP="00255E74">
      <w:pPr>
        <w:pStyle w:val="ListNumber2"/>
        <w:numPr>
          <w:ilvl w:val="0"/>
          <w:numId w:val="0"/>
        </w:numPr>
        <w:ind w:left="720"/>
        <w:rPr>
          <w:rFonts w:asciiTheme="minorHAnsi" w:hAnsiTheme="minorHAnsi"/>
          <w:sz w:val="22"/>
          <w:szCs w:val="22"/>
        </w:rPr>
      </w:pPr>
    </w:p>
    <w:p w:rsidR="00255E74" w:rsidRDefault="00255E74" w:rsidP="00255E74">
      <w:pPr>
        <w:jc w:val="center"/>
        <w:rPr>
          <w:rFonts w:cstheme="minorHAnsi"/>
        </w:rPr>
      </w:pPr>
      <w:proofErr w:type="gramStart"/>
      <w:r w:rsidRPr="00DB4BCD">
        <w:rPr>
          <w:rFonts w:cstheme="minorHAnsi"/>
        </w:rPr>
        <w:t>Figure 1.</w:t>
      </w:r>
      <w:proofErr w:type="gramEnd"/>
      <w:r w:rsidRPr="00DB4BCD">
        <w:rPr>
          <w:rFonts w:cstheme="minorHAnsi"/>
        </w:rPr>
        <w:t xml:space="preserve"> Approach for Guiding the Development of HIT Standards to Support HIM Practices </w:t>
      </w:r>
    </w:p>
    <w:p w:rsidR="00255E74" w:rsidRPr="008F6FBB" w:rsidRDefault="00255E74" w:rsidP="00255E74">
      <w:pPr>
        <w:jc w:val="center"/>
        <w:rPr>
          <w:rFonts w:cstheme="minorHAnsi"/>
        </w:rPr>
      </w:pPr>
      <w:r w:rsidRPr="00B47674">
        <w:rPr>
          <w:rFonts w:cstheme="minorHAnsi"/>
        </w:rPr>
        <w:t>(Source: AHIMA-IHE White Paper, 2015)</w:t>
      </w:r>
    </w:p>
    <w:p w:rsidR="00A52501" w:rsidRPr="004D3B0E" w:rsidRDefault="004F11FB">
      <w:pPr>
        <w:rPr>
          <w:b/>
        </w:rPr>
      </w:pPr>
      <w:r w:rsidRPr="004F11FB">
        <w:rPr>
          <w:b/>
        </w:rPr>
        <w:t>Target Audience</w:t>
      </w:r>
    </w:p>
    <w:p w:rsidR="00897C7D" w:rsidRDefault="00A52501">
      <w:r w:rsidRPr="00897C7D">
        <w:t>This specification is target</w:t>
      </w:r>
      <w:r w:rsidR="005A7107">
        <w:t>ed</w:t>
      </w:r>
      <w:r w:rsidRPr="00897C7D">
        <w:t xml:space="preserve"> to</w:t>
      </w:r>
      <w:r>
        <w:t xml:space="preserve"> </w:t>
      </w:r>
    </w:p>
    <w:p w:rsidR="00336465" w:rsidRDefault="00336465" w:rsidP="00336465">
      <w:pPr>
        <w:pStyle w:val="ListParagraph"/>
        <w:numPr>
          <w:ilvl w:val="0"/>
          <w:numId w:val="16"/>
        </w:numPr>
      </w:pPr>
      <w:r>
        <w:t>Organizations (e.g. healthcare organizations, public health agencies, payers/insurance companies, academia) involved in  origination, management,  and use of healthcare data</w:t>
      </w:r>
    </w:p>
    <w:p w:rsidR="00336465" w:rsidRDefault="00336465" w:rsidP="00336465">
      <w:pPr>
        <w:pStyle w:val="ListParagraph"/>
        <w:numPr>
          <w:ilvl w:val="0"/>
          <w:numId w:val="16"/>
        </w:numPr>
      </w:pPr>
      <w:r>
        <w:t>Health professionals that originate, manage, and use healthcare data</w:t>
      </w:r>
    </w:p>
    <w:p w:rsidR="00336465" w:rsidRDefault="00336465" w:rsidP="00336465">
      <w:pPr>
        <w:pStyle w:val="ListParagraph"/>
        <w:numPr>
          <w:ilvl w:val="0"/>
          <w:numId w:val="16"/>
        </w:numPr>
      </w:pPr>
      <w:r>
        <w:t>Implementers - Organization’s staff involved in implementation of HIT Systems</w:t>
      </w:r>
    </w:p>
    <w:p w:rsidR="00336465" w:rsidRDefault="00336465" w:rsidP="00336465">
      <w:pPr>
        <w:pStyle w:val="ListParagraph"/>
        <w:numPr>
          <w:ilvl w:val="0"/>
          <w:numId w:val="16"/>
        </w:numPr>
      </w:pPr>
      <w:r>
        <w:t>HIT vendors and consultants involved in the design, development and implementation of HIT systems</w:t>
      </w:r>
    </w:p>
    <w:p w:rsidR="00336465" w:rsidRDefault="00336465" w:rsidP="00336465">
      <w:pPr>
        <w:pStyle w:val="ListParagraph"/>
        <w:numPr>
          <w:ilvl w:val="0"/>
          <w:numId w:val="16"/>
        </w:numPr>
      </w:pPr>
      <w:r>
        <w:t>Health information exchange (HIE) entities that collect, manage, and exchange data</w:t>
      </w:r>
    </w:p>
    <w:p w:rsidR="00336465" w:rsidRDefault="00336465" w:rsidP="00336465">
      <w:pPr>
        <w:pStyle w:val="ListParagraph"/>
        <w:numPr>
          <w:ilvl w:val="0"/>
          <w:numId w:val="16"/>
        </w:numPr>
      </w:pPr>
      <w:r>
        <w:t>Standards developers at various standards development organizations (SDOs)</w:t>
      </w:r>
    </w:p>
    <w:p w:rsidR="00336465" w:rsidRDefault="00336465" w:rsidP="00336465">
      <w:pPr>
        <w:pStyle w:val="ListParagraph"/>
        <w:numPr>
          <w:ilvl w:val="0"/>
          <w:numId w:val="16"/>
        </w:numPr>
      </w:pPr>
      <w:r>
        <w:t>Consumers (e.g. patients, care givers, employees, employers) involved in creation, management, and use of healthcare data and</w:t>
      </w:r>
    </w:p>
    <w:p w:rsidR="00336465" w:rsidRDefault="00336465" w:rsidP="00336465">
      <w:pPr>
        <w:pStyle w:val="ListParagraph"/>
        <w:numPr>
          <w:ilvl w:val="0"/>
          <w:numId w:val="16"/>
        </w:numPr>
      </w:pPr>
      <w:r>
        <w:t>Educators involved in HIT, HIM and informatics training.</w:t>
      </w:r>
    </w:p>
    <w:p w:rsidR="00336465" w:rsidRDefault="00336465" w:rsidP="00336465"/>
    <w:p w:rsidR="00336465" w:rsidRDefault="00336465" w:rsidP="00336465">
      <w:r>
        <w:t xml:space="preserve">In 2016, we are only focusing on the target audiences in #1-6.  </w:t>
      </w:r>
    </w:p>
    <w:p w:rsidR="00823383" w:rsidRDefault="00823383" w:rsidP="00823383"/>
    <w:p w:rsidR="00D37804" w:rsidRDefault="00336465" w:rsidP="00336465">
      <w:r w:rsidRPr="00823383">
        <w:rPr>
          <w:b/>
        </w:rPr>
        <w:t>Scope</w:t>
      </w:r>
      <w:r>
        <w:t xml:space="preserve"> </w:t>
      </w:r>
    </w:p>
    <w:p w:rsidR="00336465" w:rsidRDefault="00FA04FD" w:rsidP="00336465">
      <w:r>
        <w:t>Because one of the goals of information governance is to manage information using an integrated, holistic, and enterprise approach, t</w:t>
      </w:r>
      <w:r w:rsidR="00336465">
        <w:t xml:space="preserve">his specification is applicable to all </w:t>
      </w:r>
      <w:r>
        <w:t xml:space="preserve">classes and types of </w:t>
      </w:r>
      <w:r w:rsidR="00336465">
        <w:t>information (clinical, financial</w:t>
      </w:r>
      <w:r w:rsidR="007D75FE">
        <w:t>, administrative,</w:t>
      </w:r>
      <w:r w:rsidR="00336465">
        <w:t xml:space="preserve"> </w:t>
      </w:r>
      <w:proofErr w:type="gramStart"/>
      <w:r w:rsidR="00336465">
        <w:t>operational</w:t>
      </w:r>
      <w:proofErr w:type="gramEnd"/>
      <w:r w:rsidR="00336465">
        <w:t>)</w:t>
      </w:r>
      <w:r>
        <w:t xml:space="preserve"> created, used, or received by a health care organization</w:t>
      </w:r>
      <w:r w:rsidR="00336465">
        <w:t>,</w:t>
      </w:r>
      <w:r w:rsidR="00CC56A7">
        <w:t xml:space="preserve"> </w:t>
      </w:r>
      <w:r>
        <w:t>regardless of</w:t>
      </w:r>
      <w:r w:rsidR="00336465">
        <w:t xml:space="preserve"> media</w:t>
      </w:r>
      <w:r w:rsidR="007D75FE">
        <w:t>,</w:t>
      </w:r>
      <w:r w:rsidR="00336465">
        <w:t xml:space="preserve"> format</w:t>
      </w:r>
      <w:r>
        <w:t>, or source.</w:t>
      </w:r>
      <w:r w:rsidR="00CC56A7">
        <w:t xml:space="preserve"> I</w:t>
      </w:r>
      <w:r w:rsidR="007D75FE">
        <w:t xml:space="preserve">t </w:t>
      </w:r>
      <w:r w:rsidR="00336465">
        <w:t>includes</w:t>
      </w:r>
      <w:r w:rsidR="007D75FE">
        <w:t xml:space="preserve">, but is not limited to, </w:t>
      </w:r>
      <w:r>
        <w:t xml:space="preserve">externally generated information such as that generated through information exchange </w:t>
      </w:r>
      <w:r w:rsidR="007D75FE">
        <w:t xml:space="preserve">as well as patient-generated </w:t>
      </w:r>
      <w:r w:rsidR="00336465">
        <w:t>information</w:t>
      </w:r>
      <w:r w:rsidR="007D75FE">
        <w:t>.</w:t>
      </w:r>
    </w:p>
    <w:p w:rsidR="00336465" w:rsidRDefault="00336465" w:rsidP="00236A9D">
      <w:pPr>
        <w:pStyle w:val="CommentText"/>
        <w:rPr>
          <w:b/>
          <w:sz w:val="22"/>
          <w:szCs w:val="22"/>
        </w:rPr>
      </w:pPr>
    </w:p>
    <w:p w:rsidR="00236A9D" w:rsidRPr="00236A9D" w:rsidRDefault="004F11FB" w:rsidP="00236A9D">
      <w:pPr>
        <w:pStyle w:val="CommentText"/>
        <w:rPr>
          <w:sz w:val="22"/>
          <w:szCs w:val="22"/>
        </w:rPr>
      </w:pPr>
      <w:r w:rsidRPr="004F11FB">
        <w:rPr>
          <w:b/>
          <w:sz w:val="22"/>
          <w:szCs w:val="22"/>
        </w:rPr>
        <w:t>Development Process</w:t>
      </w:r>
      <w:r w:rsidRPr="004F11FB">
        <w:rPr>
          <w:rFonts w:cstheme="minorHAnsi"/>
          <w:sz w:val="22"/>
          <w:szCs w:val="22"/>
        </w:rPr>
        <w:t xml:space="preserve"> </w:t>
      </w:r>
    </w:p>
    <w:p w:rsidR="00AA6894" w:rsidRDefault="004F11FB">
      <w:pPr>
        <w:pStyle w:val="CommentText"/>
      </w:pPr>
      <w:r w:rsidRPr="004F11FB">
        <w:rPr>
          <w:sz w:val="22"/>
          <w:szCs w:val="22"/>
        </w:rPr>
        <w:t xml:space="preserve">Business requirements </w:t>
      </w:r>
      <w:r w:rsidR="00CE6D6E">
        <w:rPr>
          <w:sz w:val="22"/>
          <w:szCs w:val="22"/>
        </w:rPr>
        <w:t xml:space="preserve">have been </w:t>
      </w:r>
      <w:r>
        <w:rPr>
          <w:sz w:val="22"/>
          <w:szCs w:val="22"/>
        </w:rPr>
        <w:t>derived from the description of business processes</w:t>
      </w:r>
      <w:r w:rsidR="00CE6D6E">
        <w:rPr>
          <w:sz w:val="22"/>
          <w:szCs w:val="22"/>
        </w:rPr>
        <w:t xml:space="preserve"> e</w:t>
      </w:r>
      <w:r w:rsidR="00DF2221">
        <w:rPr>
          <w:sz w:val="22"/>
          <w:szCs w:val="22"/>
        </w:rPr>
        <w:t>.</w:t>
      </w:r>
      <w:r w:rsidR="00CE6D6E">
        <w:rPr>
          <w:sz w:val="22"/>
          <w:szCs w:val="22"/>
        </w:rPr>
        <w:t>g. statements</w:t>
      </w:r>
      <w:r>
        <w:rPr>
          <w:sz w:val="22"/>
          <w:szCs w:val="22"/>
        </w:rPr>
        <w:t xml:space="preserve"> </w:t>
      </w:r>
      <w:r w:rsidR="004F2812">
        <w:rPr>
          <w:sz w:val="22"/>
          <w:szCs w:val="22"/>
        </w:rPr>
        <w:t>formulated</w:t>
      </w:r>
      <w:r w:rsidR="00CE6D6E">
        <w:rPr>
          <w:sz w:val="22"/>
          <w:szCs w:val="22"/>
        </w:rPr>
        <w:t xml:space="preserve"> </w:t>
      </w:r>
      <w:r>
        <w:rPr>
          <w:sz w:val="22"/>
          <w:szCs w:val="22"/>
        </w:rPr>
        <w:t>by each principle i</w:t>
      </w:r>
      <w:r w:rsidRPr="004F11FB">
        <w:rPr>
          <w:sz w:val="22"/>
          <w:szCs w:val="22"/>
        </w:rPr>
        <w:t xml:space="preserve">n the </w:t>
      </w:r>
      <w:r>
        <w:rPr>
          <w:sz w:val="22"/>
          <w:szCs w:val="22"/>
        </w:rPr>
        <w:t xml:space="preserve">2014 </w:t>
      </w:r>
      <w:r w:rsidR="004D3B0E" w:rsidRPr="00236A9D">
        <w:rPr>
          <w:rFonts w:cstheme="minorHAnsi"/>
          <w:sz w:val="22"/>
          <w:szCs w:val="22"/>
        </w:rPr>
        <w:t>AHIMA</w:t>
      </w:r>
      <w:r>
        <w:rPr>
          <w:rFonts w:cstheme="minorHAnsi"/>
          <w:sz w:val="22"/>
          <w:szCs w:val="22"/>
        </w:rPr>
        <w:t>’s</w:t>
      </w:r>
      <w:r w:rsidR="004D3B0E" w:rsidRPr="00236A9D">
        <w:rPr>
          <w:rFonts w:cstheme="minorHAnsi"/>
          <w:sz w:val="22"/>
          <w:szCs w:val="22"/>
        </w:rPr>
        <w:t xml:space="preserve"> Information Governance Principles for Healthcare (IGPHC)</w:t>
      </w:r>
      <w:r w:rsidR="004D3B0E" w:rsidRPr="00236A9D">
        <w:rPr>
          <w:rStyle w:val="FootnoteReference"/>
          <w:sz w:val="22"/>
          <w:szCs w:val="22"/>
        </w:rPr>
        <w:footnoteReference w:id="3"/>
      </w:r>
      <w:r>
        <w:rPr>
          <w:rFonts w:cstheme="minorHAnsi"/>
          <w:sz w:val="22"/>
          <w:szCs w:val="22"/>
        </w:rPr>
        <w:t xml:space="preserve"> white paper.  </w:t>
      </w:r>
      <w:r w:rsidR="00CE6D6E">
        <w:rPr>
          <w:rFonts w:cstheme="minorHAnsi"/>
          <w:sz w:val="22"/>
          <w:szCs w:val="22"/>
        </w:rPr>
        <w:t xml:space="preserve">The </w:t>
      </w:r>
      <w:r>
        <w:rPr>
          <w:rFonts w:cstheme="minorHAnsi"/>
          <w:sz w:val="22"/>
          <w:szCs w:val="22"/>
        </w:rPr>
        <w:t>AHIMA Standards Taskforce</w:t>
      </w:r>
      <w:r w:rsidR="00E02B4A">
        <w:rPr>
          <w:rFonts w:cstheme="minorHAnsi"/>
          <w:sz w:val="22"/>
          <w:szCs w:val="22"/>
        </w:rPr>
        <w:t xml:space="preserve"> </w:t>
      </w:r>
      <w:r>
        <w:rPr>
          <w:rFonts w:cstheme="minorHAnsi"/>
          <w:sz w:val="22"/>
          <w:szCs w:val="22"/>
        </w:rPr>
        <w:t xml:space="preserve">subject matter experts (SMEs) conducted </w:t>
      </w:r>
      <w:r w:rsidR="00CE6D6E">
        <w:rPr>
          <w:rFonts w:cstheme="minorHAnsi"/>
          <w:sz w:val="22"/>
          <w:szCs w:val="22"/>
        </w:rPr>
        <w:t xml:space="preserve">a </w:t>
      </w:r>
      <w:r>
        <w:rPr>
          <w:rFonts w:cstheme="minorHAnsi"/>
          <w:sz w:val="22"/>
          <w:szCs w:val="22"/>
        </w:rPr>
        <w:t xml:space="preserve">thorough review of each statement in consensus-based discussions. In addition, the requirements were reviewed by a broader audience of HIM </w:t>
      </w:r>
      <w:r w:rsidR="00D67190">
        <w:rPr>
          <w:rFonts w:cstheme="minorHAnsi"/>
          <w:sz w:val="22"/>
          <w:szCs w:val="22"/>
        </w:rPr>
        <w:t xml:space="preserve">and other </w:t>
      </w:r>
      <w:r>
        <w:rPr>
          <w:rFonts w:cstheme="minorHAnsi"/>
          <w:sz w:val="22"/>
          <w:szCs w:val="22"/>
        </w:rPr>
        <w:t xml:space="preserve">professionals </w:t>
      </w:r>
      <w:r w:rsidR="00D67190">
        <w:rPr>
          <w:rFonts w:cstheme="minorHAnsi"/>
          <w:sz w:val="22"/>
          <w:szCs w:val="22"/>
        </w:rPr>
        <w:t xml:space="preserve">as part of </w:t>
      </w:r>
      <w:proofErr w:type="gramStart"/>
      <w:r w:rsidR="00D67190">
        <w:rPr>
          <w:rFonts w:cstheme="minorHAnsi"/>
          <w:sz w:val="22"/>
          <w:szCs w:val="22"/>
        </w:rPr>
        <w:t xml:space="preserve">a </w:t>
      </w:r>
      <w:r>
        <w:rPr>
          <w:rFonts w:cstheme="minorHAnsi"/>
          <w:sz w:val="22"/>
          <w:szCs w:val="22"/>
        </w:rPr>
        <w:t xml:space="preserve"> public</w:t>
      </w:r>
      <w:proofErr w:type="gramEnd"/>
      <w:r>
        <w:rPr>
          <w:rFonts w:cstheme="minorHAnsi"/>
          <w:sz w:val="22"/>
          <w:szCs w:val="22"/>
        </w:rPr>
        <w:t xml:space="preserve"> comment period. Finalized statements were further used to harmonize the requirements with the AHIMA Information </w:t>
      </w:r>
      <w:r>
        <w:rPr>
          <w:rFonts w:cstheme="minorHAnsi"/>
          <w:sz w:val="22"/>
          <w:szCs w:val="22"/>
        </w:rPr>
        <w:lastRenderedPageBreak/>
        <w:t>Governance Adoption Model (</w:t>
      </w:r>
      <w:r w:rsidR="00236A9D">
        <w:rPr>
          <w:rFonts w:cstheme="minorHAnsi"/>
          <w:sz w:val="22"/>
          <w:szCs w:val="22"/>
        </w:rPr>
        <w:t>IGAM)</w:t>
      </w:r>
      <w:r w:rsidR="00047D4B">
        <w:rPr>
          <w:rStyle w:val="FootnoteReference"/>
          <w:rFonts w:cstheme="minorHAnsi"/>
          <w:sz w:val="22"/>
          <w:szCs w:val="22"/>
        </w:rPr>
        <w:footnoteReference w:id="4"/>
      </w:r>
      <w:r w:rsidR="00D67190">
        <w:rPr>
          <w:rFonts w:cstheme="minorHAnsi"/>
          <w:sz w:val="22"/>
          <w:szCs w:val="22"/>
        </w:rPr>
        <w:t>, allowing</w:t>
      </w:r>
      <w:r w:rsidR="004F2812">
        <w:rPr>
          <w:rFonts w:cstheme="minorHAnsi"/>
          <w:sz w:val="22"/>
          <w:szCs w:val="22"/>
        </w:rPr>
        <w:t xml:space="preserve"> that</w:t>
      </w:r>
      <w:r w:rsidR="00236A9D" w:rsidRPr="00236A9D">
        <w:rPr>
          <w:rFonts w:cstheme="minorHAnsi"/>
          <w:sz w:val="22"/>
          <w:szCs w:val="22"/>
        </w:rPr>
        <w:t xml:space="preserve"> organizations interested in</w:t>
      </w:r>
      <w:r w:rsidR="004F2812">
        <w:rPr>
          <w:rFonts w:cstheme="minorHAnsi"/>
          <w:sz w:val="22"/>
          <w:szCs w:val="22"/>
        </w:rPr>
        <w:t xml:space="preserve"> </w:t>
      </w:r>
      <w:r w:rsidR="00DF2221">
        <w:rPr>
          <w:rFonts w:cstheme="minorHAnsi"/>
          <w:sz w:val="22"/>
          <w:szCs w:val="22"/>
        </w:rPr>
        <w:t>the</w:t>
      </w:r>
      <w:r w:rsidR="00236A9D" w:rsidRPr="00236A9D">
        <w:rPr>
          <w:rFonts w:cstheme="minorHAnsi"/>
          <w:sz w:val="22"/>
          <w:szCs w:val="22"/>
        </w:rPr>
        <w:t xml:space="preserve"> IGAM assessment could </w:t>
      </w:r>
      <w:r w:rsidRPr="004F11FB">
        <w:rPr>
          <w:sz w:val="22"/>
          <w:szCs w:val="22"/>
        </w:rPr>
        <w:t>prove that each requirement has been met.</w:t>
      </w:r>
      <w:r w:rsidR="00236A9D" w:rsidRPr="00236A9D" w:rsidDel="00236A9D">
        <w:rPr>
          <w:highlight w:val="yellow"/>
        </w:rPr>
        <w:t xml:space="preserve"> </w:t>
      </w:r>
    </w:p>
    <w:p w:rsidR="00D67190" w:rsidRDefault="00D67190">
      <w:pPr>
        <w:rPr>
          <w:b/>
        </w:rPr>
      </w:pPr>
    </w:p>
    <w:p w:rsidR="004F2812" w:rsidRPr="002B4A53" w:rsidRDefault="004F2812" w:rsidP="004F2812">
      <w:pPr>
        <w:rPr>
          <w:b/>
        </w:rPr>
      </w:pPr>
      <w:r w:rsidRPr="002B4A53">
        <w:rPr>
          <w:b/>
        </w:rPr>
        <w:t>Glossary</w:t>
      </w:r>
    </w:p>
    <w:p w:rsidR="001F2099" w:rsidRPr="001F2099" w:rsidRDefault="004F2812" w:rsidP="001F2099">
      <w:r w:rsidRPr="001F2099">
        <w:t xml:space="preserve">Glossary of </w:t>
      </w:r>
      <w:r w:rsidR="0004762F" w:rsidRPr="001F2099">
        <w:t>T</w:t>
      </w:r>
      <w:r w:rsidRPr="001F2099">
        <w:t>erms was developed in the 2015 AHIMA-IHE White paper</w:t>
      </w:r>
      <w:r w:rsidR="001F2099" w:rsidRPr="001F2099">
        <w:rPr>
          <w:rFonts w:cstheme="minorHAnsi"/>
        </w:rPr>
        <w:t xml:space="preserve"> </w:t>
      </w:r>
      <w:r w:rsidR="001F2099" w:rsidRPr="001F2099">
        <w:rPr>
          <w:rFonts w:cs="Arial"/>
        </w:rPr>
        <w:t>“Health IT Standards for HIM Practices” (</w:t>
      </w:r>
      <w:hyperlink r:id="rId14" w:history="1">
        <w:r w:rsidR="001F2099" w:rsidRPr="001F2099">
          <w:rPr>
            <w:rStyle w:val="Hyperlink"/>
          </w:rPr>
          <w:t>http://qrs.ly/lb4vec0</w:t>
        </w:r>
      </w:hyperlink>
      <w:r w:rsidR="001F2099" w:rsidRPr="001F2099">
        <w:t>)</w:t>
      </w:r>
      <w:r w:rsidRPr="001F2099">
        <w:t xml:space="preserve">. </w:t>
      </w:r>
      <w:r w:rsidR="0004762F" w:rsidRPr="001F2099">
        <w:t xml:space="preserve">Appendix 1 contains the original Glossary of Terms with additional terms and definitions added during the development of the </w:t>
      </w:r>
      <w:r w:rsidR="001F2099" w:rsidRPr="001F2099">
        <w:t xml:space="preserve">Specification of Business Requirements for </w:t>
      </w:r>
    </w:p>
    <w:p w:rsidR="001F2099" w:rsidRPr="001F2099" w:rsidRDefault="001F2099" w:rsidP="001F2099">
      <w:r w:rsidRPr="001F2099">
        <w:t>AHIMA IGPHC</w:t>
      </w:r>
      <w:r>
        <w:t>.</w:t>
      </w:r>
    </w:p>
    <w:p w:rsidR="0004762F" w:rsidRDefault="0004762F" w:rsidP="004F2812"/>
    <w:p w:rsidR="004F2812" w:rsidRDefault="004F2812" w:rsidP="004F2812">
      <w:pPr>
        <w:rPr>
          <w:bCs/>
          <w:color w:val="000000"/>
        </w:rPr>
      </w:pPr>
      <w:r>
        <w:t>We are also in the process of uploading</w:t>
      </w:r>
      <w:r w:rsidR="001F2099">
        <w:t xml:space="preserve"> the terms from the Glossary </w:t>
      </w:r>
      <w:r>
        <w:t>into the Standards Knowledge Management Tool (SKMT, URL:</w:t>
      </w:r>
      <w:r w:rsidRPr="002B4A53">
        <w:t xml:space="preserve"> http://www.skmtglossary.org/</w:t>
      </w:r>
      <w:r>
        <w:t xml:space="preserve">) – an international </w:t>
      </w:r>
      <w:r w:rsidRPr="007E2340">
        <w:rPr>
          <w:bCs/>
          <w:color w:val="000000"/>
        </w:rPr>
        <w:t>Joint Initiative for Global Standards Harmonization</w:t>
      </w:r>
      <w:r>
        <w:rPr>
          <w:bCs/>
          <w:color w:val="000000"/>
        </w:rPr>
        <w:t xml:space="preserve"> </w:t>
      </w:r>
      <w:r w:rsidRPr="007E2340">
        <w:rPr>
          <w:bCs/>
          <w:color w:val="000000"/>
        </w:rPr>
        <w:t>Health Informatics Document Registry and Glossary</w:t>
      </w:r>
      <w:r>
        <w:rPr>
          <w:bCs/>
          <w:color w:val="000000"/>
        </w:rPr>
        <w:t>.</w:t>
      </w:r>
    </w:p>
    <w:p w:rsidR="0004762F" w:rsidRDefault="0004762F" w:rsidP="0004762F">
      <w:pPr>
        <w:rPr>
          <w:b/>
          <w:highlight w:val="cyan"/>
        </w:rPr>
      </w:pPr>
    </w:p>
    <w:p w:rsidR="001F2099" w:rsidRDefault="001F2099" w:rsidP="0004762F"/>
    <w:p w:rsidR="001F2099" w:rsidRDefault="001F2099" w:rsidP="0004762F"/>
    <w:p w:rsidR="0004762F" w:rsidRDefault="0004762F" w:rsidP="0004762F">
      <w:r w:rsidRPr="004D3B0E">
        <w:t>Sections that follow provide specifications of HIM business requirements for each IG principle.</w:t>
      </w:r>
    </w:p>
    <w:p w:rsidR="0004762F" w:rsidRDefault="0004762F" w:rsidP="0004762F"/>
    <w:p w:rsidR="004F2812" w:rsidRDefault="004F2812"/>
    <w:p w:rsidR="00E140D3" w:rsidRPr="009A2443" w:rsidRDefault="009A2443" w:rsidP="009A2443">
      <w:pPr>
        <w:pStyle w:val="Heading1"/>
        <w:numPr>
          <w:ilvl w:val="0"/>
          <w:numId w:val="0"/>
        </w:numPr>
        <w:spacing w:before="0" w:after="0"/>
        <w:ind w:left="432" w:hanging="432"/>
        <w:rPr>
          <w:rFonts w:asciiTheme="minorHAnsi" w:hAnsiTheme="minorHAnsi"/>
        </w:rPr>
      </w:pPr>
      <w:bookmarkStart w:id="2" w:name="_Toc457564229"/>
      <w:r w:rsidRPr="009A2443">
        <w:rPr>
          <w:rFonts w:asciiTheme="minorHAnsi" w:hAnsiTheme="minorHAnsi"/>
        </w:rPr>
        <w:lastRenderedPageBreak/>
        <w:t xml:space="preserve">Specifications of HIM </w:t>
      </w:r>
      <w:r w:rsidR="00F21383" w:rsidRPr="009A2443">
        <w:rPr>
          <w:rFonts w:asciiTheme="minorHAnsi" w:hAnsiTheme="minorHAnsi"/>
        </w:rPr>
        <w:t>Business Requirements</w:t>
      </w:r>
      <w:bookmarkEnd w:id="2"/>
    </w:p>
    <w:p w:rsidR="009A2443" w:rsidRDefault="009A2443" w:rsidP="009A2443">
      <w:pPr>
        <w:pStyle w:val="Heading2"/>
        <w:numPr>
          <w:ilvl w:val="0"/>
          <w:numId w:val="0"/>
        </w:numPr>
        <w:spacing w:before="0" w:after="0"/>
        <w:ind w:left="576" w:hanging="576"/>
        <w:rPr>
          <w:rFonts w:asciiTheme="minorHAnsi" w:hAnsiTheme="minorHAnsi"/>
          <w:sz w:val="24"/>
          <w:szCs w:val="24"/>
        </w:rPr>
      </w:pPr>
      <w:bookmarkStart w:id="3" w:name="_Toc430242948"/>
    </w:p>
    <w:p w:rsidR="00C1100D" w:rsidRDefault="00C1100D" w:rsidP="009A2443">
      <w:pPr>
        <w:pStyle w:val="Heading2"/>
        <w:numPr>
          <w:ilvl w:val="0"/>
          <w:numId w:val="0"/>
        </w:numPr>
        <w:spacing w:before="0" w:after="0"/>
        <w:ind w:left="576" w:hanging="576"/>
        <w:rPr>
          <w:rFonts w:asciiTheme="minorHAnsi" w:hAnsiTheme="minorHAnsi"/>
          <w:sz w:val="24"/>
          <w:szCs w:val="24"/>
        </w:rPr>
      </w:pPr>
      <w:bookmarkStart w:id="4" w:name="_Toc457564230"/>
      <w:r w:rsidRPr="009A2443">
        <w:rPr>
          <w:rFonts w:asciiTheme="minorHAnsi" w:hAnsiTheme="minorHAnsi"/>
          <w:sz w:val="24"/>
          <w:szCs w:val="24"/>
        </w:rPr>
        <w:t xml:space="preserve">Principle of </w:t>
      </w:r>
      <w:r w:rsidR="00236A9D">
        <w:rPr>
          <w:rFonts w:asciiTheme="minorHAnsi" w:hAnsiTheme="minorHAnsi"/>
          <w:sz w:val="24"/>
          <w:szCs w:val="24"/>
        </w:rPr>
        <w:t xml:space="preserve">Health </w:t>
      </w:r>
      <w:r w:rsidRPr="009A2443">
        <w:rPr>
          <w:rFonts w:asciiTheme="minorHAnsi" w:hAnsiTheme="minorHAnsi"/>
          <w:sz w:val="24"/>
          <w:szCs w:val="24"/>
        </w:rPr>
        <w:t>Information Availability: Business Requirements</w:t>
      </w:r>
      <w:bookmarkEnd w:id="3"/>
      <w:bookmarkEnd w:id="4"/>
    </w:p>
    <w:p w:rsidR="009A2443" w:rsidRPr="009A2443" w:rsidRDefault="009A2443" w:rsidP="009A2443">
      <w:pPr>
        <w:pStyle w:val="BodyText"/>
        <w:spacing w:before="0"/>
      </w:pPr>
    </w:p>
    <w:tbl>
      <w:tblPr>
        <w:tblStyle w:val="TableGrid"/>
        <w:tblW w:w="0" w:type="auto"/>
        <w:tblLook w:val="04A0"/>
      </w:tblPr>
      <w:tblGrid>
        <w:gridCol w:w="9576"/>
      </w:tblGrid>
      <w:tr w:rsidR="009A2443" w:rsidTr="009A2443">
        <w:tc>
          <w:tcPr>
            <w:tcW w:w="9576" w:type="dxa"/>
            <w:shd w:val="clear" w:color="auto" w:fill="C6D9F1" w:themeFill="text2" w:themeFillTint="33"/>
          </w:tcPr>
          <w:p w:rsidR="009A2443" w:rsidRPr="009A2443" w:rsidRDefault="009A2443" w:rsidP="009A2443">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9A2443" w:rsidTr="009A2443">
        <w:tc>
          <w:tcPr>
            <w:tcW w:w="9576" w:type="dxa"/>
          </w:tcPr>
          <w:p w:rsidR="009A2443" w:rsidRDefault="000F4448" w:rsidP="00E56481">
            <w:pPr>
              <w:pStyle w:val="BodyText"/>
              <w:rPr>
                <w:rFonts w:asciiTheme="minorHAnsi" w:hAnsiTheme="minorHAnsi"/>
                <w:b/>
                <w:sz w:val="22"/>
                <w:szCs w:val="22"/>
              </w:rPr>
            </w:pPr>
            <w:r>
              <w:rPr>
                <w:rFonts w:asciiTheme="minorHAnsi" w:hAnsiTheme="minorHAnsi"/>
                <w:b/>
                <w:sz w:val="22"/>
                <w:szCs w:val="22"/>
              </w:rPr>
              <w:t xml:space="preserve">Health </w:t>
            </w:r>
            <w:r w:rsidR="009A2443" w:rsidRPr="009A2443">
              <w:rPr>
                <w:rFonts w:asciiTheme="minorHAnsi" w:hAnsiTheme="minorHAnsi"/>
                <w:b/>
                <w:sz w:val="22"/>
                <w:szCs w:val="22"/>
              </w:rPr>
              <w:t>Information Availability</w:t>
            </w:r>
            <w:r w:rsidR="009A2443" w:rsidRPr="009A2443">
              <w:rPr>
                <w:rFonts w:asciiTheme="minorHAnsi" w:hAnsiTheme="minorHAnsi"/>
                <w:sz w:val="22"/>
                <w:szCs w:val="22"/>
              </w:rPr>
              <w:t xml:space="preserve"> is defined as the ability of an organization</w:t>
            </w:r>
            <w:r w:rsidR="009A2443" w:rsidRPr="009A2443">
              <w:rPr>
                <w:rFonts w:asciiTheme="minorHAnsi" w:hAnsiTheme="minorHAnsi"/>
                <w:color w:val="3E4543"/>
                <w:sz w:val="22"/>
                <w:szCs w:val="22"/>
              </w:rPr>
              <w:t xml:space="preserve"> </w:t>
            </w:r>
            <w:r w:rsidR="009A2443" w:rsidRPr="009A2443">
              <w:rPr>
                <w:rFonts w:asciiTheme="minorHAnsi" w:hAnsiTheme="minorHAnsi"/>
                <w:sz w:val="22"/>
                <w:szCs w:val="22"/>
              </w:rPr>
              <w:t xml:space="preserve">to maintain information in a manner that ensures </w:t>
            </w:r>
            <w:r w:rsidR="009A2443" w:rsidRPr="009A2443">
              <w:rPr>
                <w:rFonts w:asciiTheme="minorHAnsi" w:hAnsiTheme="minorHAnsi" w:cs="MinionPro-It"/>
                <w:i/>
                <w:iCs/>
                <w:sz w:val="22"/>
                <w:szCs w:val="22"/>
              </w:rPr>
              <w:t xml:space="preserve">timely, accurate, and efficient </w:t>
            </w:r>
            <w:r w:rsidR="009A2443" w:rsidRPr="009A2443">
              <w:rPr>
                <w:rFonts w:asciiTheme="minorHAnsi" w:hAnsiTheme="minorHAnsi"/>
                <w:sz w:val="22"/>
                <w:szCs w:val="22"/>
              </w:rPr>
              <w:t>retrieval of information by authorized entity</w:t>
            </w:r>
            <w:r w:rsidR="009A2443" w:rsidRPr="009A2443">
              <w:rPr>
                <w:rStyle w:val="FootnoteReference"/>
                <w:rFonts w:asciiTheme="minorHAnsi" w:hAnsiTheme="minorHAnsi"/>
                <w:sz w:val="22"/>
                <w:szCs w:val="22"/>
              </w:rPr>
              <w:footnoteReference w:id="5"/>
            </w:r>
            <w:r w:rsidR="00E56481">
              <w:rPr>
                <w:rFonts w:asciiTheme="minorHAnsi" w:hAnsiTheme="minorHAnsi"/>
                <w:sz w:val="22"/>
                <w:szCs w:val="22"/>
              </w:rPr>
              <w:t>.</w:t>
            </w:r>
            <w:r w:rsidR="009A2443" w:rsidRPr="009A2443">
              <w:rPr>
                <w:rFonts w:asciiTheme="minorHAnsi" w:hAnsiTheme="minorHAnsi"/>
                <w:sz w:val="22"/>
                <w:szCs w:val="22"/>
              </w:rPr>
              <w:t xml:space="preserve"> </w:t>
            </w:r>
            <w:r w:rsidR="00E56481">
              <w:rPr>
                <w:rFonts w:asciiTheme="minorHAnsi" w:hAnsiTheme="minorHAnsi"/>
                <w:sz w:val="22"/>
                <w:szCs w:val="22"/>
              </w:rPr>
              <w:t>For example</w:t>
            </w:r>
            <w:r w:rsidR="009A2443" w:rsidRPr="009A2443">
              <w:rPr>
                <w:rFonts w:asciiTheme="minorHAnsi" w:hAnsiTheme="minorHAnsi"/>
                <w:sz w:val="22"/>
                <w:szCs w:val="22"/>
              </w:rPr>
              <w:t xml:space="preserve">, information shall be available upon request </w:t>
            </w:r>
            <w:r w:rsidR="00E56481">
              <w:rPr>
                <w:rFonts w:asciiTheme="minorHAnsi" w:hAnsiTheme="minorHAnsi"/>
                <w:sz w:val="22"/>
                <w:szCs w:val="22"/>
              </w:rPr>
              <w:t>by any</w:t>
            </w:r>
            <w:r w:rsidR="009A2443" w:rsidRPr="009A2443">
              <w:rPr>
                <w:rFonts w:asciiTheme="minorHAnsi" w:hAnsiTheme="minorHAnsi"/>
                <w:sz w:val="22"/>
                <w:szCs w:val="22"/>
              </w:rPr>
              <w:t xml:space="preserve"> authorized entity</w:t>
            </w:r>
            <w:r w:rsidR="004B0ABB">
              <w:rPr>
                <w:rFonts w:asciiTheme="minorHAnsi" w:hAnsiTheme="minorHAnsi"/>
                <w:sz w:val="22"/>
                <w:szCs w:val="22"/>
              </w:rPr>
              <w:t xml:space="preserve"> </w:t>
            </w:r>
            <w:r w:rsidR="004B0ABB" w:rsidRPr="00236A9D">
              <w:rPr>
                <w:rFonts w:asciiTheme="minorHAnsi" w:hAnsiTheme="minorHAnsi"/>
                <w:sz w:val="22"/>
                <w:szCs w:val="22"/>
              </w:rPr>
              <w:t xml:space="preserve">in </w:t>
            </w:r>
            <w:r w:rsidR="004B0ABB" w:rsidRPr="004F11FB">
              <w:rPr>
                <w:rFonts w:asciiTheme="minorHAnsi" w:hAnsiTheme="minorHAnsi"/>
                <w:sz w:val="22"/>
                <w:szCs w:val="22"/>
              </w:rPr>
              <w:t>the</w:t>
            </w:r>
            <w:r w:rsidR="00E56481">
              <w:rPr>
                <w:rFonts w:asciiTheme="minorHAnsi" w:hAnsiTheme="minorHAnsi"/>
                <w:sz w:val="22"/>
                <w:szCs w:val="22"/>
              </w:rPr>
              <w:t xml:space="preserve"> required</w:t>
            </w:r>
            <w:r w:rsidR="004B0ABB" w:rsidRPr="004F11FB">
              <w:rPr>
                <w:rFonts w:asciiTheme="minorHAnsi" w:hAnsiTheme="minorHAnsi"/>
                <w:sz w:val="22"/>
                <w:szCs w:val="22"/>
              </w:rPr>
              <w:t xml:space="preserve"> output</w:t>
            </w:r>
            <w:r w:rsidR="00E56481">
              <w:rPr>
                <w:rFonts w:asciiTheme="minorHAnsi" w:hAnsiTheme="minorHAnsi"/>
                <w:sz w:val="22"/>
                <w:szCs w:val="22"/>
              </w:rPr>
              <w:t xml:space="preserve"> format</w:t>
            </w:r>
            <w:r w:rsidR="004B0ABB" w:rsidRPr="004F11FB">
              <w:rPr>
                <w:rFonts w:asciiTheme="minorHAnsi" w:hAnsiTheme="minorHAnsi"/>
                <w:sz w:val="22"/>
                <w:szCs w:val="22"/>
              </w:rPr>
              <w:t xml:space="preserve"> (</w:t>
            </w:r>
            <w:r w:rsidR="00E56481">
              <w:rPr>
                <w:rFonts w:asciiTheme="minorHAnsi" w:hAnsiTheme="minorHAnsi"/>
                <w:sz w:val="22"/>
                <w:szCs w:val="22"/>
              </w:rPr>
              <w:t>e.g.</w:t>
            </w:r>
            <w:r w:rsidR="004B0ABB" w:rsidRPr="004F11FB">
              <w:rPr>
                <w:rFonts w:asciiTheme="minorHAnsi" w:hAnsiTheme="minorHAnsi"/>
                <w:sz w:val="22"/>
                <w:szCs w:val="22"/>
              </w:rPr>
              <w:t xml:space="preserve"> </w:t>
            </w:r>
            <w:r w:rsidR="004B0ABB" w:rsidRPr="00236A9D">
              <w:rPr>
                <w:rFonts w:asciiTheme="minorHAnsi" w:hAnsiTheme="minorHAnsi"/>
                <w:sz w:val="22"/>
                <w:szCs w:val="22"/>
              </w:rPr>
              <w:t>a viewable display for online and paper-based</w:t>
            </w:r>
            <w:r w:rsidR="004B0ABB" w:rsidRPr="004F11FB">
              <w:rPr>
                <w:rFonts w:asciiTheme="minorHAnsi" w:hAnsiTheme="minorHAnsi"/>
                <w:sz w:val="22"/>
                <w:szCs w:val="22"/>
              </w:rPr>
              <w:t xml:space="preserve"> output</w:t>
            </w:r>
            <w:r w:rsidR="004B0ABB">
              <w:rPr>
                <w:rFonts w:asciiTheme="minorHAnsi" w:hAnsiTheme="minorHAnsi"/>
                <w:sz w:val="22"/>
                <w:szCs w:val="22"/>
              </w:rPr>
              <w:t>)</w:t>
            </w:r>
            <w:r w:rsidR="009A2443" w:rsidRPr="009A2443">
              <w:rPr>
                <w:rFonts w:asciiTheme="minorHAnsi" w:hAnsiTheme="minorHAnsi"/>
                <w:sz w:val="22"/>
                <w:szCs w:val="22"/>
              </w:rPr>
              <w:t>.</w:t>
            </w:r>
          </w:p>
        </w:tc>
      </w:tr>
    </w:tbl>
    <w:p w:rsidR="009A2443" w:rsidRPr="009A2443" w:rsidRDefault="009A2443" w:rsidP="009A2443">
      <w:pPr>
        <w:pStyle w:val="BodyText"/>
        <w:spacing w:before="0"/>
        <w:rPr>
          <w:rFonts w:asciiTheme="minorHAnsi" w:hAnsiTheme="minorHAnsi"/>
          <w:b/>
          <w:sz w:val="22"/>
          <w:szCs w:val="22"/>
        </w:rPr>
      </w:pPr>
    </w:p>
    <w:p w:rsidR="00C1100D" w:rsidRDefault="009A2443" w:rsidP="009A2443">
      <w:pPr>
        <w:pStyle w:val="BodyText"/>
        <w:spacing w:before="0"/>
        <w:jc w:val="center"/>
        <w:rPr>
          <w:rFonts w:asciiTheme="minorHAnsi" w:hAnsiTheme="minorHAnsi"/>
          <w:sz w:val="22"/>
          <w:szCs w:val="22"/>
        </w:rPr>
      </w:pPr>
      <w:r w:rsidRPr="009A2443">
        <w:rPr>
          <w:rFonts w:asciiTheme="minorHAnsi" w:hAnsiTheme="minorHAnsi"/>
          <w:sz w:val="22"/>
          <w:szCs w:val="22"/>
        </w:rPr>
        <w:t>Specification</w:t>
      </w:r>
      <w:r w:rsidR="00C1100D" w:rsidRPr="009A2443">
        <w:rPr>
          <w:rFonts w:asciiTheme="minorHAnsi" w:hAnsiTheme="minorHAnsi"/>
          <w:sz w:val="22"/>
          <w:szCs w:val="22"/>
        </w:rPr>
        <w:t xml:space="preserve"> </w:t>
      </w:r>
      <w:r w:rsidR="002F5967" w:rsidRPr="009A2443">
        <w:rPr>
          <w:rFonts w:asciiTheme="minorHAnsi" w:hAnsiTheme="minorHAnsi"/>
          <w:sz w:val="22"/>
          <w:szCs w:val="22"/>
        </w:rPr>
        <w:t>1</w:t>
      </w:r>
      <w:r w:rsidR="00C1100D" w:rsidRPr="009A2443">
        <w:rPr>
          <w:rFonts w:asciiTheme="minorHAnsi" w:hAnsiTheme="minorHAnsi"/>
          <w:sz w:val="22"/>
          <w:szCs w:val="22"/>
        </w:rPr>
        <w:t>: HIM Business Requirements: Health Information Availability</w:t>
      </w:r>
    </w:p>
    <w:p w:rsidR="00BA48DD" w:rsidRDefault="00BA48DD" w:rsidP="009A2443">
      <w:pPr>
        <w:pStyle w:val="BodyText"/>
        <w:spacing w:before="0"/>
        <w:jc w:val="center"/>
        <w:rPr>
          <w:rFonts w:asciiTheme="minorHAnsi" w:hAnsiTheme="minorHAnsi"/>
          <w:sz w:val="22"/>
          <w:szCs w:val="22"/>
        </w:rPr>
      </w:pPr>
    </w:p>
    <w:tbl>
      <w:tblPr>
        <w:tblStyle w:val="TableGrid"/>
        <w:tblW w:w="0" w:type="auto"/>
        <w:tblLook w:val="04A0"/>
      </w:tblPr>
      <w:tblGrid>
        <w:gridCol w:w="9576"/>
      </w:tblGrid>
      <w:tr w:rsidR="00C1100D" w:rsidRPr="009A2443" w:rsidTr="009A2443">
        <w:trPr>
          <w:cantSplit/>
          <w:tblHeader/>
        </w:trPr>
        <w:tc>
          <w:tcPr>
            <w:tcW w:w="9576" w:type="dxa"/>
            <w:shd w:val="clear" w:color="auto" w:fill="C6D9F1" w:themeFill="text2" w:themeFillTint="33"/>
          </w:tcPr>
          <w:p w:rsidR="00C1100D" w:rsidRPr="00AD7F17" w:rsidRDefault="00C1100D" w:rsidP="009A2443">
            <w:pPr>
              <w:pStyle w:val="TableEntryHeader"/>
              <w:spacing w:before="0" w:after="0"/>
              <w:rPr>
                <w:rFonts w:asciiTheme="minorHAnsi" w:hAnsiTheme="minorHAnsi"/>
                <w:sz w:val="22"/>
                <w:szCs w:val="22"/>
              </w:rPr>
            </w:pPr>
            <w:r w:rsidRPr="00AD7F17">
              <w:rPr>
                <w:rFonts w:asciiTheme="minorHAnsi" w:hAnsiTheme="minorHAnsi"/>
                <w:sz w:val="22"/>
                <w:szCs w:val="22"/>
              </w:rPr>
              <w:t>Health Information Availability: Business Requirements</w:t>
            </w:r>
          </w:p>
        </w:tc>
      </w:tr>
      <w:tr w:rsidR="00C1100D" w:rsidRPr="009A2443" w:rsidTr="009A2443">
        <w:trPr>
          <w:cantSplit/>
        </w:trPr>
        <w:tc>
          <w:tcPr>
            <w:tcW w:w="9576" w:type="dxa"/>
          </w:tcPr>
          <w:p w:rsidR="00C1100D" w:rsidRPr="00AD7F17" w:rsidRDefault="00C1100D" w:rsidP="004628DE">
            <w:pPr>
              <w:pStyle w:val="TableEntry"/>
              <w:spacing w:before="0" w:after="0"/>
              <w:rPr>
                <w:rFonts w:asciiTheme="minorHAnsi" w:hAnsiTheme="minorHAnsi"/>
                <w:sz w:val="22"/>
                <w:szCs w:val="22"/>
              </w:rPr>
            </w:pPr>
            <w:r w:rsidRPr="00AD7F17">
              <w:rPr>
                <w:rFonts w:asciiTheme="minorHAnsi" w:hAnsiTheme="minorHAnsi"/>
                <w:sz w:val="22"/>
                <w:szCs w:val="22"/>
              </w:rPr>
              <w:t xml:space="preserve">1. Ability to </w:t>
            </w:r>
            <w:r w:rsidR="00823383" w:rsidRPr="00C10340">
              <w:rPr>
                <w:rFonts w:asciiTheme="minorHAnsi" w:hAnsiTheme="minorHAnsi"/>
                <w:sz w:val="22"/>
                <w:szCs w:val="22"/>
              </w:rPr>
              <w:t>capture</w:t>
            </w:r>
            <w:r w:rsidRPr="00AD7F17">
              <w:rPr>
                <w:rFonts w:asciiTheme="minorHAnsi" w:hAnsiTheme="minorHAnsi"/>
                <w:sz w:val="22"/>
                <w:szCs w:val="22"/>
              </w:rPr>
              <w:t xml:space="preserve"> and maintain information in a manner that ensures timely, accurate (complete and correct), and efficient access and retrieval.</w:t>
            </w:r>
            <w:r w:rsidR="00D72780">
              <w:rPr>
                <w:rFonts w:asciiTheme="minorHAnsi" w:hAnsiTheme="minorHAnsi"/>
                <w:sz w:val="22"/>
                <w:szCs w:val="22"/>
              </w:rPr>
              <w:t xml:space="preserve"> </w:t>
            </w:r>
            <w:r w:rsidR="00AD1ADC" w:rsidRPr="00897B3D">
              <w:rPr>
                <w:rFonts w:asciiTheme="minorHAnsi" w:hAnsiTheme="minorHAnsi"/>
                <w:sz w:val="22"/>
                <w:szCs w:val="22"/>
              </w:rPr>
              <w:t xml:space="preserve">– </w:t>
            </w:r>
            <w:r w:rsidR="00D72780" w:rsidRPr="00897B3D">
              <w:rPr>
                <w:rFonts w:asciiTheme="minorHAnsi" w:hAnsiTheme="minorHAnsi"/>
                <w:i/>
                <w:sz w:val="22"/>
                <w:szCs w:val="22"/>
              </w:rPr>
              <w:t>See Integrity</w:t>
            </w:r>
            <w:r w:rsidR="00804747" w:rsidRPr="00897B3D">
              <w:rPr>
                <w:rFonts w:asciiTheme="minorHAnsi" w:hAnsiTheme="minorHAnsi"/>
                <w:i/>
                <w:sz w:val="22"/>
                <w:szCs w:val="22"/>
              </w:rPr>
              <w:t xml:space="preserve"> Requirement</w:t>
            </w:r>
            <w:r w:rsidR="00D72780" w:rsidRPr="00897B3D">
              <w:rPr>
                <w:rFonts w:asciiTheme="minorHAnsi" w:hAnsiTheme="minorHAnsi"/>
                <w:i/>
                <w:sz w:val="22"/>
                <w:szCs w:val="22"/>
              </w:rPr>
              <w:t xml:space="preserve"> #1</w:t>
            </w:r>
            <w:r w:rsidR="00804747" w:rsidRPr="00897B3D">
              <w:rPr>
                <w:rFonts w:asciiTheme="minorHAnsi" w:hAnsiTheme="minorHAnsi"/>
                <w:i/>
                <w:sz w:val="22"/>
                <w:szCs w:val="22"/>
              </w:rPr>
              <w:t xml:space="preserve"> and</w:t>
            </w:r>
            <w:r w:rsidR="00D72780" w:rsidRPr="00897B3D">
              <w:rPr>
                <w:rFonts w:asciiTheme="minorHAnsi" w:hAnsiTheme="minorHAnsi"/>
                <w:i/>
                <w:sz w:val="22"/>
                <w:szCs w:val="22"/>
              </w:rPr>
              <w:t xml:space="preserve"> #5</w:t>
            </w:r>
            <w:r w:rsidR="00804747" w:rsidRPr="00897B3D">
              <w:rPr>
                <w:rFonts w:asciiTheme="minorHAnsi" w:hAnsiTheme="minorHAnsi"/>
                <w:i/>
                <w:sz w:val="22"/>
                <w:szCs w:val="22"/>
              </w:rPr>
              <w:t>;</w:t>
            </w:r>
            <w:r w:rsidR="00793CBE" w:rsidRPr="00897B3D">
              <w:rPr>
                <w:rFonts w:asciiTheme="minorHAnsi" w:hAnsiTheme="minorHAnsi"/>
                <w:i/>
                <w:sz w:val="22"/>
                <w:szCs w:val="22"/>
              </w:rPr>
              <w:t xml:space="preserve"> Protection #</w:t>
            </w:r>
            <w:r w:rsidR="005A0768" w:rsidRPr="00897B3D">
              <w:rPr>
                <w:rFonts w:asciiTheme="minorHAnsi" w:hAnsiTheme="minorHAnsi"/>
                <w:i/>
                <w:sz w:val="22"/>
                <w:szCs w:val="22"/>
              </w:rPr>
              <w:t>9</w:t>
            </w:r>
            <w:r w:rsidR="00804747" w:rsidRPr="00897B3D">
              <w:rPr>
                <w:rFonts w:asciiTheme="minorHAnsi" w:hAnsiTheme="minorHAnsi"/>
                <w:i/>
                <w:sz w:val="22"/>
                <w:szCs w:val="22"/>
              </w:rPr>
              <w:t>;</w:t>
            </w:r>
            <w:r w:rsidR="00FA5BA2" w:rsidRPr="00897B3D">
              <w:rPr>
                <w:rFonts w:asciiTheme="minorHAnsi" w:hAnsiTheme="minorHAnsi"/>
                <w:i/>
                <w:sz w:val="22"/>
                <w:szCs w:val="22"/>
              </w:rPr>
              <w:t xml:space="preserve"> Accountability #7</w:t>
            </w:r>
            <w:r w:rsidR="00804747" w:rsidRPr="00897B3D">
              <w:rPr>
                <w:rFonts w:asciiTheme="minorHAnsi" w:hAnsiTheme="minorHAnsi"/>
                <w:i/>
                <w:sz w:val="22"/>
                <w:szCs w:val="22"/>
              </w:rPr>
              <w:t>;</w:t>
            </w:r>
            <w:r w:rsidR="0089023F" w:rsidRPr="00897B3D">
              <w:rPr>
                <w:rFonts w:asciiTheme="minorHAnsi" w:hAnsiTheme="minorHAnsi"/>
                <w:i/>
                <w:sz w:val="22"/>
                <w:szCs w:val="22"/>
              </w:rPr>
              <w:t xml:space="preserve"> Transparency #5</w:t>
            </w:r>
          </w:p>
        </w:tc>
      </w:tr>
      <w:tr w:rsidR="00C1100D" w:rsidRPr="009A2443" w:rsidTr="009A2443">
        <w:trPr>
          <w:cantSplit/>
        </w:trPr>
        <w:tc>
          <w:tcPr>
            <w:tcW w:w="9576" w:type="dxa"/>
          </w:tcPr>
          <w:p w:rsidR="00C1100D" w:rsidRPr="00AD7F17" w:rsidRDefault="0008168B" w:rsidP="00804747">
            <w:pPr>
              <w:pStyle w:val="TableEntry"/>
              <w:spacing w:before="0" w:after="0"/>
              <w:rPr>
                <w:rFonts w:asciiTheme="minorHAnsi" w:hAnsiTheme="minorHAnsi"/>
                <w:sz w:val="22"/>
                <w:szCs w:val="22"/>
              </w:rPr>
            </w:pPr>
            <w:r>
              <w:rPr>
                <w:rFonts w:asciiTheme="minorHAnsi" w:hAnsiTheme="minorHAnsi"/>
                <w:sz w:val="22"/>
                <w:szCs w:val="22"/>
              </w:rPr>
              <w:t>2</w:t>
            </w:r>
            <w:r w:rsidRPr="00AD7F17">
              <w:rPr>
                <w:rFonts w:asciiTheme="minorHAnsi" w:hAnsiTheme="minorHAnsi"/>
                <w:sz w:val="22"/>
                <w:szCs w:val="22"/>
              </w:rPr>
              <w:t xml:space="preserve">. </w:t>
            </w:r>
            <w:r w:rsidRPr="0008168B">
              <w:rPr>
                <w:rFonts w:asciiTheme="minorHAnsi" w:hAnsiTheme="minorHAnsi"/>
                <w:sz w:val="22"/>
                <w:szCs w:val="22"/>
              </w:rPr>
              <w:t xml:space="preserve">Ability to </w:t>
            </w:r>
            <w:r w:rsidR="00823383" w:rsidRPr="00C10340">
              <w:rPr>
                <w:rFonts w:asciiTheme="minorHAnsi" w:hAnsiTheme="minorHAnsi"/>
                <w:sz w:val="22"/>
                <w:szCs w:val="22"/>
              </w:rPr>
              <w:t>access</w:t>
            </w:r>
            <w:r w:rsidRPr="0008168B">
              <w:rPr>
                <w:rFonts w:asciiTheme="minorHAnsi" w:hAnsiTheme="minorHAnsi"/>
                <w:sz w:val="22"/>
                <w:szCs w:val="22"/>
              </w:rPr>
              <w:t xml:space="preserve"> information across various systems (electronic and manual) and across patient populations</w:t>
            </w:r>
            <w:r w:rsidR="009E18B3">
              <w:rPr>
                <w:rFonts w:asciiTheme="minorHAnsi" w:hAnsiTheme="minorHAnsi"/>
                <w:sz w:val="22"/>
                <w:szCs w:val="22"/>
              </w:rPr>
              <w:t xml:space="preserve">. </w:t>
            </w:r>
            <w:r w:rsidR="009E18B3" w:rsidRPr="004B59DE">
              <w:rPr>
                <w:rFonts w:asciiTheme="minorHAnsi" w:hAnsiTheme="minorHAnsi"/>
                <w:sz w:val="22"/>
                <w:szCs w:val="22"/>
              </w:rPr>
              <w:t>This includes the abilities to search, identify, locate, and retrieve</w:t>
            </w:r>
            <w:r w:rsidRPr="004B59DE">
              <w:rPr>
                <w:rFonts w:asciiTheme="minorHAnsi" w:hAnsiTheme="minorHAnsi"/>
                <w:sz w:val="22"/>
                <w:szCs w:val="22"/>
              </w:rPr>
              <w:t xml:space="preserve"> </w:t>
            </w:r>
            <w:r w:rsidR="00351F3F">
              <w:rPr>
                <w:rFonts w:asciiTheme="minorHAnsi" w:hAnsiTheme="minorHAnsi"/>
                <w:sz w:val="22"/>
                <w:szCs w:val="22"/>
              </w:rPr>
              <w:t xml:space="preserve">clinical, payer, labor resource management and research information </w:t>
            </w:r>
            <w:r w:rsidRPr="004B59DE">
              <w:rPr>
                <w:rFonts w:asciiTheme="minorHAnsi" w:hAnsiTheme="minorHAnsi"/>
                <w:sz w:val="22"/>
                <w:szCs w:val="22"/>
              </w:rPr>
              <w:t>required to support organization’s ongoing activities</w:t>
            </w:r>
            <w:r w:rsidR="00351F3F">
              <w:rPr>
                <w:rFonts w:asciiTheme="minorHAnsi" w:hAnsiTheme="minorHAnsi"/>
                <w:sz w:val="22"/>
                <w:szCs w:val="22"/>
              </w:rPr>
              <w:t xml:space="preserve"> </w:t>
            </w:r>
            <w:r w:rsidRPr="004B59DE">
              <w:rPr>
                <w:rFonts w:asciiTheme="minorHAnsi" w:hAnsiTheme="minorHAnsi"/>
                <w:sz w:val="22"/>
                <w:szCs w:val="22"/>
              </w:rPr>
              <w:t>via queries. This requirement is focused on how information from various sources is accessed</w:t>
            </w:r>
            <w:r w:rsidRPr="00AD7F17">
              <w:rPr>
                <w:rFonts w:asciiTheme="minorHAnsi" w:hAnsiTheme="minorHAnsi"/>
                <w:sz w:val="22"/>
                <w:szCs w:val="22"/>
              </w:rPr>
              <w:t>.</w:t>
            </w:r>
            <w:r w:rsidR="00D72780" w:rsidRPr="004628DE">
              <w:rPr>
                <w:rFonts w:asciiTheme="minorHAnsi" w:hAnsiTheme="minorHAnsi"/>
                <w:i/>
                <w:sz w:val="22"/>
                <w:szCs w:val="22"/>
              </w:rPr>
              <w:t xml:space="preserve"> </w:t>
            </w:r>
            <w:r w:rsidR="00AD1ADC" w:rsidRPr="004628DE">
              <w:rPr>
                <w:rFonts w:asciiTheme="minorHAnsi" w:hAnsiTheme="minorHAnsi"/>
                <w:i/>
                <w:sz w:val="22"/>
                <w:szCs w:val="22"/>
              </w:rPr>
              <w:t xml:space="preserve">– </w:t>
            </w:r>
            <w:r w:rsidR="00D72780" w:rsidRPr="004628DE">
              <w:rPr>
                <w:rFonts w:asciiTheme="minorHAnsi" w:hAnsiTheme="minorHAnsi"/>
                <w:i/>
                <w:sz w:val="22"/>
                <w:szCs w:val="22"/>
              </w:rPr>
              <w:t>See</w:t>
            </w:r>
            <w:r w:rsidR="00804747" w:rsidRPr="004628DE">
              <w:rPr>
                <w:rFonts w:asciiTheme="minorHAnsi" w:hAnsiTheme="minorHAnsi"/>
                <w:i/>
                <w:sz w:val="22"/>
                <w:szCs w:val="22"/>
              </w:rPr>
              <w:t xml:space="preserve"> Availability # 3; </w:t>
            </w:r>
            <w:r w:rsidR="00D72780" w:rsidRPr="004628DE">
              <w:rPr>
                <w:rFonts w:asciiTheme="minorHAnsi" w:hAnsiTheme="minorHAnsi"/>
                <w:i/>
                <w:sz w:val="22"/>
                <w:szCs w:val="22"/>
              </w:rPr>
              <w:t xml:space="preserve"> Integrity #</w:t>
            </w:r>
            <w:r w:rsidR="00E078C2" w:rsidRPr="004628DE">
              <w:rPr>
                <w:rFonts w:asciiTheme="minorHAnsi" w:hAnsiTheme="minorHAnsi"/>
                <w:i/>
                <w:sz w:val="22"/>
                <w:szCs w:val="22"/>
              </w:rPr>
              <w:t>5</w:t>
            </w:r>
            <w:r w:rsidR="00804747" w:rsidRPr="004628DE">
              <w:rPr>
                <w:rFonts w:asciiTheme="minorHAnsi" w:hAnsiTheme="minorHAnsi"/>
                <w:i/>
                <w:sz w:val="22"/>
                <w:szCs w:val="22"/>
              </w:rPr>
              <w:t xml:space="preserve"> and</w:t>
            </w:r>
            <w:r w:rsidR="00D72780" w:rsidRPr="004628DE">
              <w:rPr>
                <w:rFonts w:asciiTheme="minorHAnsi" w:hAnsiTheme="minorHAnsi"/>
                <w:i/>
                <w:sz w:val="22"/>
                <w:szCs w:val="22"/>
              </w:rPr>
              <w:t xml:space="preserve"> #7</w:t>
            </w:r>
            <w:r w:rsidR="00804747" w:rsidRPr="004628DE">
              <w:rPr>
                <w:rFonts w:asciiTheme="minorHAnsi" w:hAnsiTheme="minorHAnsi"/>
                <w:i/>
                <w:sz w:val="22"/>
                <w:szCs w:val="22"/>
              </w:rPr>
              <w:t>;</w:t>
            </w:r>
            <w:r w:rsidR="00B61D34" w:rsidRPr="004628DE">
              <w:rPr>
                <w:rFonts w:asciiTheme="minorHAnsi" w:hAnsiTheme="minorHAnsi"/>
                <w:i/>
                <w:sz w:val="22"/>
                <w:szCs w:val="22"/>
              </w:rPr>
              <w:t xml:space="preserve"> Retention #</w:t>
            </w:r>
            <w:r w:rsidR="00E078C2" w:rsidRPr="004628DE">
              <w:rPr>
                <w:rFonts w:asciiTheme="minorHAnsi" w:hAnsiTheme="minorHAnsi"/>
                <w:i/>
                <w:sz w:val="22"/>
                <w:szCs w:val="22"/>
              </w:rPr>
              <w:t>1</w:t>
            </w:r>
            <w:r w:rsidR="00804747" w:rsidRPr="004628DE">
              <w:rPr>
                <w:rFonts w:asciiTheme="minorHAnsi" w:hAnsiTheme="minorHAnsi"/>
                <w:i/>
                <w:sz w:val="22"/>
                <w:szCs w:val="22"/>
              </w:rPr>
              <w:t xml:space="preserve"> and</w:t>
            </w:r>
            <w:r w:rsidR="00E078C2" w:rsidRPr="004628DE">
              <w:rPr>
                <w:rFonts w:asciiTheme="minorHAnsi" w:hAnsiTheme="minorHAnsi"/>
                <w:i/>
                <w:sz w:val="22"/>
                <w:szCs w:val="22"/>
              </w:rPr>
              <w:t xml:space="preserve"> </w:t>
            </w:r>
            <w:r w:rsidR="00B61D34" w:rsidRPr="004628DE">
              <w:rPr>
                <w:rFonts w:asciiTheme="minorHAnsi" w:hAnsiTheme="minorHAnsi"/>
                <w:i/>
                <w:sz w:val="22"/>
                <w:szCs w:val="22"/>
              </w:rPr>
              <w:t>#6</w:t>
            </w:r>
          </w:p>
        </w:tc>
      </w:tr>
      <w:tr w:rsidR="0008168B" w:rsidRPr="009A2443" w:rsidTr="009A2443">
        <w:trPr>
          <w:cantSplit/>
        </w:trPr>
        <w:tc>
          <w:tcPr>
            <w:tcW w:w="9576" w:type="dxa"/>
          </w:tcPr>
          <w:p w:rsidR="0008168B" w:rsidRPr="00AD7F17" w:rsidRDefault="0008168B" w:rsidP="00804747">
            <w:pPr>
              <w:pStyle w:val="TableEntry"/>
              <w:spacing w:before="0" w:after="0"/>
              <w:rPr>
                <w:rFonts w:asciiTheme="minorHAnsi" w:hAnsiTheme="minorHAnsi"/>
                <w:sz w:val="22"/>
                <w:szCs w:val="22"/>
              </w:rPr>
            </w:pPr>
            <w:r>
              <w:rPr>
                <w:rFonts w:asciiTheme="minorHAnsi" w:hAnsiTheme="minorHAnsi"/>
                <w:sz w:val="22"/>
                <w:szCs w:val="22"/>
              </w:rPr>
              <w:t>3</w:t>
            </w:r>
            <w:r w:rsidRPr="00AD7F17">
              <w:rPr>
                <w:rFonts w:asciiTheme="minorHAnsi" w:hAnsiTheme="minorHAnsi"/>
                <w:sz w:val="22"/>
                <w:szCs w:val="22"/>
              </w:rPr>
              <w:t xml:space="preserve">. Ability </w:t>
            </w:r>
            <w:r w:rsidRPr="00C10340">
              <w:rPr>
                <w:rFonts w:asciiTheme="minorHAnsi" w:hAnsiTheme="minorHAnsi"/>
                <w:sz w:val="22"/>
                <w:szCs w:val="22"/>
              </w:rPr>
              <w:t xml:space="preserve">to </w:t>
            </w:r>
            <w:r w:rsidR="00823383" w:rsidRPr="00C10340">
              <w:rPr>
                <w:rFonts w:asciiTheme="minorHAnsi" w:hAnsiTheme="minorHAnsi"/>
                <w:sz w:val="22"/>
                <w:szCs w:val="22"/>
              </w:rPr>
              <w:t>search, identify, locate and retrieve</w:t>
            </w:r>
            <w:r w:rsidRPr="0008168B">
              <w:rPr>
                <w:rFonts w:asciiTheme="minorHAnsi" w:hAnsiTheme="minorHAnsi"/>
                <w:sz w:val="22"/>
                <w:szCs w:val="22"/>
              </w:rPr>
              <w:t xml:space="preserve"> </w:t>
            </w:r>
            <w:r w:rsidR="00E56481">
              <w:rPr>
                <w:rFonts w:asciiTheme="minorHAnsi" w:hAnsiTheme="minorHAnsi"/>
                <w:sz w:val="22"/>
                <w:szCs w:val="22"/>
              </w:rPr>
              <w:t xml:space="preserve">an </w:t>
            </w:r>
            <w:r w:rsidRPr="0008168B">
              <w:rPr>
                <w:rFonts w:asciiTheme="minorHAnsi" w:hAnsiTheme="minorHAnsi"/>
                <w:sz w:val="22"/>
                <w:szCs w:val="22"/>
              </w:rPr>
              <w:t>individual’s</w:t>
            </w:r>
            <w:r w:rsidRPr="00AD7F17">
              <w:rPr>
                <w:rFonts w:asciiTheme="minorHAnsi" w:hAnsiTheme="minorHAnsi"/>
                <w:sz w:val="22"/>
                <w:szCs w:val="22"/>
              </w:rPr>
              <w:t xml:space="preserve"> specific information </w:t>
            </w:r>
            <w:r w:rsidR="00E56481">
              <w:rPr>
                <w:rFonts w:asciiTheme="minorHAnsi" w:hAnsiTheme="minorHAnsi"/>
                <w:sz w:val="22"/>
                <w:szCs w:val="22"/>
              </w:rPr>
              <w:t>from</w:t>
            </w:r>
            <w:r w:rsidR="00E56481" w:rsidRPr="00AD7F17">
              <w:rPr>
                <w:rFonts w:asciiTheme="minorHAnsi" w:hAnsiTheme="minorHAnsi"/>
                <w:sz w:val="22"/>
                <w:szCs w:val="22"/>
              </w:rPr>
              <w:t xml:space="preserve"> </w:t>
            </w:r>
            <w:r w:rsidRPr="00AD7F17">
              <w:rPr>
                <w:rFonts w:asciiTheme="minorHAnsi" w:hAnsiTheme="minorHAnsi"/>
                <w:sz w:val="22"/>
                <w:szCs w:val="22"/>
              </w:rPr>
              <w:t>continually</w:t>
            </w:r>
            <w:r w:rsidR="00E56481">
              <w:rPr>
                <w:rFonts w:asciiTheme="minorHAnsi" w:hAnsiTheme="minorHAnsi"/>
                <w:sz w:val="22"/>
                <w:szCs w:val="22"/>
              </w:rPr>
              <w:t>-</w:t>
            </w:r>
            <w:r w:rsidRPr="00AD7F17">
              <w:rPr>
                <w:rFonts w:asciiTheme="minorHAnsi" w:hAnsiTheme="minorHAnsi"/>
                <w:sz w:val="22"/>
                <w:szCs w:val="22"/>
              </w:rPr>
              <w:t>expanding volumes of information</w:t>
            </w:r>
            <w:r w:rsidR="00E56481">
              <w:rPr>
                <w:rFonts w:asciiTheme="minorHAnsi" w:hAnsiTheme="minorHAnsi"/>
                <w:sz w:val="22"/>
                <w:szCs w:val="22"/>
              </w:rPr>
              <w:t>,</w:t>
            </w:r>
            <w:r w:rsidR="00804747">
              <w:rPr>
                <w:rFonts w:asciiTheme="minorHAnsi" w:hAnsiTheme="minorHAnsi"/>
                <w:sz w:val="22"/>
                <w:szCs w:val="22"/>
              </w:rPr>
              <w:t xml:space="preserve"> </w:t>
            </w:r>
            <w:r w:rsidRPr="00AD7F17">
              <w:rPr>
                <w:rFonts w:asciiTheme="minorHAnsi" w:hAnsiTheme="minorHAnsi"/>
                <w:sz w:val="22"/>
                <w:szCs w:val="22"/>
              </w:rPr>
              <w:t xml:space="preserve">across multiple systems </w:t>
            </w:r>
            <w:r w:rsidR="00E56481">
              <w:rPr>
                <w:rFonts w:asciiTheme="minorHAnsi" w:hAnsiTheme="minorHAnsi"/>
                <w:sz w:val="22"/>
                <w:szCs w:val="22"/>
              </w:rPr>
              <w:t>(</w:t>
            </w:r>
            <w:r w:rsidRPr="00AD7F17">
              <w:rPr>
                <w:rFonts w:asciiTheme="minorHAnsi" w:hAnsiTheme="minorHAnsi"/>
                <w:sz w:val="22"/>
                <w:szCs w:val="22"/>
              </w:rPr>
              <w:t>including various HI</w:t>
            </w:r>
            <w:r w:rsidR="00677F56">
              <w:rPr>
                <w:rFonts w:asciiTheme="minorHAnsi" w:hAnsiTheme="minorHAnsi"/>
                <w:sz w:val="22"/>
                <w:szCs w:val="22"/>
              </w:rPr>
              <w:t>T</w:t>
            </w:r>
            <w:r w:rsidR="00804747">
              <w:rPr>
                <w:rFonts w:asciiTheme="minorHAnsi" w:hAnsiTheme="minorHAnsi"/>
                <w:sz w:val="22"/>
                <w:szCs w:val="22"/>
              </w:rPr>
              <w:t xml:space="preserve"> products</w:t>
            </w:r>
            <w:r>
              <w:rPr>
                <w:rFonts w:asciiTheme="minorHAnsi" w:hAnsiTheme="minorHAnsi"/>
                <w:sz w:val="22"/>
                <w:szCs w:val="22"/>
              </w:rPr>
              <w:t xml:space="preserve">, data warehouses, payer data systems, business </w:t>
            </w:r>
            <w:r w:rsidRPr="00BA48DD">
              <w:rPr>
                <w:rFonts w:asciiTheme="minorHAnsi" w:hAnsiTheme="minorHAnsi"/>
                <w:sz w:val="22"/>
                <w:szCs w:val="22"/>
              </w:rPr>
              <w:t>and research information systems</w:t>
            </w:r>
            <w:r>
              <w:rPr>
                <w:rFonts w:asciiTheme="minorHAnsi" w:hAnsiTheme="minorHAnsi"/>
                <w:sz w:val="22"/>
                <w:szCs w:val="22"/>
              </w:rPr>
              <w:t>,</w:t>
            </w:r>
            <w:r w:rsidRPr="00AD7F17">
              <w:rPr>
                <w:rFonts w:asciiTheme="minorHAnsi" w:hAnsiTheme="minorHAnsi"/>
                <w:sz w:val="22"/>
                <w:szCs w:val="22"/>
              </w:rPr>
              <w:t xml:space="preserve"> and </w:t>
            </w:r>
            <w:r w:rsidR="00E56481">
              <w:rPr>
                <w:rFonts w:asciiTheme="minorHAnsi" w:hAnsiTheme="minorHAnsi"/>
                <w:sz w:val="22"/>
                <w:szCs w:val="22"/>
              </w:rPr>
              <w:t xml:space="preserve">paper-based </w:t>
            </w:r>
            <w:r>
              <w:rPr>
                <w:rFonts w:asciiTheme="minorHAnsi" w:hAnsiTheme="minorHAnsi"/>
                <w:sz w:val="22"/>
                <w:szCs w:val="22"/>
              </w:rPr>
              <w:t>repositories</w:t>
            </w:r>
            <w:r w:rsidR="00804747">
              <w:rPr>
                <w:rFonts w:asciiTheme="minorHAnsi" w:hAnsiTheme="minorHAnsi"/>
                <w:sz w:val="22"/>
                <w:szCs w:val="22"/>
              </w:rPr>
              <w:t>.</w:t>
            </w:r>
            <w:r w:rsidRPr="00AD7F17">
              <w:rPr>
                <w:rFonts w:asciiTheme="minorHAnsi" w:hAnsiTheme="minorHAnsi"/>
                <w:sz w:val="22"/>
                <w:szCs w:val="22"/>
              </w:rPr>
              <w:t xml:space="preserve"> This requirement </w:t>
            </w:r>
            <w:r w:rsidR="00C317EF">
              <w:rPr>
                <w:rFonts w:asciiTheme="minorHAnsi" w:hAnsiTheme="minorHAnsi"/>
                <w:sz w:val="22"/>
                <w:szCs w:val="22"/>
              </w:rPr>
              <w:t>includes</w:t>
            </w:r>
            <w:r w:rsidRPr="00AD7F17">
              <w:rPr>
                <w:rFonts w:asciiTheme="minorHAnsi" w:hAnsiTheme="minorHAnsi"/>
                <w:sz w:val="22"/>
                <w:szCs w:val="22"/>
              </w:rPr>
              <w:t xml:space="preserve"> tracking sources where information resides.</w:t>
            </w:r>
            <w:r w:rsidR="00E078C2" w:rsidRPr="004628DE">
              <w:rPr>
                <w:rFonts w:asciiTheme="minorHAnsi" w:hAnsiTheme="minorHAnsi"/>
                <w:i/>
                <w:sz w:val="22"/>
                <w:szCs w:val="22"/>
              </w:rPr>
              <w:t xml:space="preserve"> – </w:t>
            </w:r>
            <w:r w:rsidR="00804747" w:rsidRPr="004628DE">
              <w:rPr>
                <w:rFonts w:asciiTheme="minorHAnsi" w:hAnsiTheme="minorHAnsi"/>
                <w:i/>
                <w:sz w:val="22"/>
                <w:szCs w:val="22"/>
              </w:rPr>
              <w:t xml:space="preserve">See Availability # 2;  </w:t>
            </w:r>
            <w:r w:rsidR="00E078C2" w:rsidRPr="004628DE">
              <w:rPr>
                <w:rFonts w:asciiTheme="minorHAnsi" w:hAnsiTheme="minorHAnsi"/>
                <w:i/>
                <w:sz w:val="22"/>
                <w:szCs w:val="22"/>
              </w:rPr>
              <w:t>Integrity #5</w:t>
            </w:r>
          </w:p>
        </w:tc>
      </w:tr>
      <w:tr w:rsidR="00C1100D" w:rsidRPr="009A2443" w:rsidTr="009A2443">
        <w:trPr>
          <w:cantSplit/>
        </w:trPr>
        <w:tc>
          <w:tcPr>
            <w:tcW w:w="9576" w:type="dxa"/>
          </w:tcPr>
          <w:p w:rsidR="001348E9" w:rsidRPr="00AD7F17" w:rsidRDefault="00C1100D" w:rsidP="00804747">
            <w:pPr>
              <w:pStyle w:val="TableEntry"/>
              <w:spacing w:before="0" w:after="0"/>
              <w:rPr>
                <w:rFonts w:asciiTheme="minorHAnsi" w:hAnsiTheme="minorHAnsi"/>
                <w:sz w:val="22"/>
                <w:szCs w:val="22"/>
              </w:rPr>
            </w:pPr>
            <w:r w:rsidRPr="00AD7F17">
              <w:rPr>
                <w:rFonts w:asciiTheme="minorHAnsi" w:hAnsiTheme="minorHAnsi"/>
                <w:sz w:val="22"/>
                <w:szCs w:val="22"/>
              </w:rPr>
              <w:t>4. Ability to</w:t>
            </w:r>
            <w:r w:rsidR="0008168B">
              <w:rPr>
                <w:rFonts w:asciiTheme="minorHAnsi" w:hAnsiTheme="minorHAnsi"/>
                <w:sz w:val="22"/>
                <w:szCs w:val="22"/>
              </w:rPr>
              <w:t xml:space="preserve"> </w:t>
            </w:r>
            <w:r w:rsidR="00823383" w:rsidRPr="00C10340">
              <w:rPr>
                <w:rFonts w:asciiTheme="minorHAnsi" w:hAnsiTheme="minorHAnsi"/>
                <w:sz w:val="22"/>
                <w:szCs w:val="22"/>
              </w:rPr>
              <w:t>assemble</w:t>
            </w:r>
            <w:r w:rsidR="0008168B">
              <w:rPr>
                <w:rFonts w:asciiTheme="minorHAnsi" w:hAnsiTheme="minorHAnsi"/>
                <w:sz w:val="22"/>
                <w:szCs w:val="22"/>
              </w:rPr>
              <w:t xml:space="preserve"> (</w:t>
            </w:r>
            <w:r w:rsidR="00E37EC6">
              <w:rPr>
                <w:rFonts w:asciiTheme="minorHAnsi" w:hAnsiTheme="minorHAnsi"/>
                <w:sz w:val="22"/>
                <w:szCs w:val="22"/>
              </w:rPr>
              <w:t xml:space="preserve">via </w:t>
            </w:r>
            <w:r w:rsidR="00823383" w:rsidRPr="00823383">
              <w:rPr>
                <w:rFonts w:asciiTheme="minorHAnsi" w:hAnsiTheme="minorHAnsi"/>
                <w:sz w:val="22"/>
                <w:szCs w:val="22"/>
              </w:rPr>
              <w:t>search, identify, locate and retrieve</w:t>
            </w:r>
            <w:r w:rsidR="0008168B">
              <w:rPr>
                <w:rFonts w:asciiTheme="minorHAnsi" w:hAnsiTheme="minorHAnsi"/>
                <w:sz w:val="22"/>
                <w:szCs w:val="22"/>
              </w:rPr>
              <w:t>)</w:t>
            </w:r>
            <w:r w:rsidR="0008168B" w:rsidRPr="0008168B">
              <w:rPr>
                <w:rFonts w:asciiTheme="minorHAnsi" w:hAnsiTheme="minorHAnsi"/>
                <w:sz w:val="22"/>
                <w:szCs w:val="22"/>
              </w:rPr>
              <w:t xml:space="preserve"> </w:t>
            </w:r>
            <w:r w:rsidRPr="00AD7F17">
              <w:rPr>
                <w:rFonts w:asciiTheme="minorHAnsi" w:hAnsiTheme="minorHAnsi"/>
                <w:sz w:val="22"/>
                <w:szCs w:val="22"/>
              </w:rPr>
              <w:t xml:space="preserve">information </w:t>
            </w:r>
            <w:r w:rsidR="00E37EC6">
              <w:rPr>
                <w:rFonts w:asciiTheme="minorHAnsi" w:hAnsiTheme="minorHAnsi"/>
                <w:sz w:val="22"/>
                <w:szCs w:val="22"/>
              </w:rPr>
              <w:t>in a consistent and coordinated fashion (</w:t>
            </w:r>
            <w:r w:rsidR="00E37EC6" w:rsidRPr="00AD7F17">
              <w:rPr>
                <w:rFonts w:asciiTheme="minorHAnsi" w:hAnsiTheme="minorHAnsi"/>
                <w:sz w:val="22"/>
                <w:szCs w:val="22"/>
              </w:rPr>
              <w:t>timely</w:t>
            </w:r>
            <w:r w:rsidR="00C317EF">
              <w:rPr>
                <w:rFonts w:asciiTheme="minorHAnsi" w:hAnsiTheme="minorHAnsi"/>
                <w:sz w:val="22"/>
                <w:szCs w:val="22"/>
              </w:rPr>
              <w:t>,</w:t>
            </w:r>
            <w:r w:rsidR="00804747">
              <w:rPr>
                <w:rFonts w:asciiTheme="minorHAnsi" w:hAnsiTheme="minorHAnsi"/>
                <w:sz w:val="22"/>
                <w:szCs w:val="22"/>
              </w:rPr>
              <w:t xml:space="preserve"> </w:t>
            </w:r>
            <w:r w:rsidR="00E37EC6" w:rsidRPr="00AD7F17">
              <w:rPr>
                <w:rFonts w:asciiTheme="minorHAnsi" w:hAnsiTheme="minorHAnsi"/>
                <w:sz w:val="22"/>
                <w:szCs w:val="22"/>
              </w:rPr>
              <w:t>complete and correct)</w:t>
            </w:r>
            <w:r w:rsidR="00E37EC6">
              <w:rPr>
                <w:rFonts w:asciiTheme="minorHAnsi" w:hAnsiTheme="minorHAnsi"/>
                <w:sz w:val="22"/>
                <w:szCs w:val="22"/>
              </w:rPr>
              <w:t xml:space="preserve"> </w:t>
            </w:r>
            <w:r w:rsidRPr="00AD7F17">
              <w:rPr>
                <w:rFonts w:asciiTheme="minorHAnsi" w:hAnsiTheme="minorHAnsi"/>
                <w:sz w:val="22"/>
                <w:szCs w:val="22"/>
              </w:rPr>
              <w:t xml:space="preserve">from disparate electronic systems, both internal and external to </w:t>
            </w:r>
            <w:r w:rsidR="001348E9">
              <w:rPr>
                <w:rFonts w:asciiTheme="minorHAnsi" w:hAnsiTheme="minorHAnsi"/>
                <w:sz w:val="22"/>
                <w:szCs w:val="22"/>
              </w:rPr>
              <w:t xml:space="preserve">the </w:t>
            </w:r>
            <w:r w:rsidRPr="00AD7F17">
              <w:rPr>
                <w:rFonts w:asciiTheme="minorHAnsi" w:hAnsiTheme="minorHAnsi"/>
                <w:sz w:val="22"/>
                <w:szCs w:val="22"/>
              </w:rPr>
              <w:t>organization.</w:t>
            </w:r>
            <w:r w:rsidR="00E078C2">
              <w:rPr>
                <w:rFonts w:asciiTheme="minorHAnsi" w:hAnsiTheme="minorHAnsi"/>
                <w:sz w:val="22"/>
                <w:szCs w:val="22"/>
              </w:rPr>
              <w:t xml:space="preserve"> </w:t>
            </w:r>
            <w:r w:rsidR="00E078C2" w:rsidRPr="004628DE">
              <w:rPr>
                <w:rFonts w:asciiTheme="minorHAnsi" w:hAnsiTheme="minorHAnsi"/>
                <w:i/>
                <w:sz w:val="22"/>
                <w:szCs w:val="22"/>
              </w:rPr>
              <w:t>– See Integrity #5</w:t>
            </w:r>
          </w:p>
        </w:tc>
      </w:tr>
      <w:tr w:rsidR="00E37EC6" w:rsidRPr="009A2443" w:rsidTr="009A2443">
        <w:trPr>
          <w:cantSplit/>
        </w:trPr>
        <w:tc>
          <w:tcPr>
            <w:tcW w:w="9576" w:type="dxa"/>
          </w:tcPr>
          <w:p w:rsidR="00E37EC6" w:rsidRPr="00AD7F17" w:rsidRDefault="00457B46" w:rsidP="00804747">
            <w:pPr>
              <w:pStyle w:val="TableEntry"/>
              <w:spacing w:before="0" w:after="0"/>
              <w:rPr>
                <w:rFonts w:asciiTheme="minorHAnsi" w:hAnsiTheme="minorHAnsi"/>
                <w:sz w:val="22"/>
                <w:szCs w:val="22"/>
              </w:rPr>
            </w:pPr>
            <w:r>
              <w:rPr>
                <w:rFonts w:asciiTheme="minorHAnsi" w:hAnsiTheme="minorHAnsi"/>
                <w:sz w:val="22"/>
                <w:szCs w:val="22"/>
              </w:rPr>
              <w:t>5</w:t>
            </w:r>
            <w:r w:rsidR="00E37EC6" w:rsidRPr="00AD7F17">
              <w:rPr>
                <w:rFonts w:asciiTheme="minorHAnsi" w:hAnsiTheme="minorHAnsi"/>
                <w:sz w:val="22"/>
                <w:szCs w:val="22"/>
              </w:rPr>
              <w:t xml:space="preserve">. </w:t>
            </w:r>
            <w:r w:rsidR="00E37EC6" w:rsidRPr="00C10340">
              <w:rPr>
                <w:rFonts w:asciiTheme="minorHAnsi" w:hAnsiTheme="minorHAnsi"/>
                <w:sz w:val="22"/>
                <w:szCs w:val="22"/>
              </w:rPr>
              <w:t xml:space="preserve">Ability to </w:t>
            </w:r>
            <w:r w:rsidR="00823383" w:rsidRPr="00C10340">
              <w:rPr>
                <w:rFonts w:asciiTheme="minorHAnsi" w:hAnsiTheme="minorHAnsi"/>
                <w:sz w:val="22"/>
                <w:szCs w:val="22"/>
              </w:rPr>
              <w:t>present/provide</w:t>
            </w:r>
            <w:r w:rsidR="00E37EC6" w:rsidRPr="00AD7F17">
              <w:rPr>
                <w:rFonts w:asciiTheme="minorHAnsi" w:hAnsiTheme="minorHAnsi"/>
                <w:sz w:val="22"/>
                <w:szCs w:val="22"/>
              </w:rPr>
              <w:t xml:space="preserve"> information </w:t>
            </w:r>
            <w:r w:rsidR="00C317EF">
              <w:rPr>
                <w:rFonts w:asciiTheme="minorHAnsi" w:hAnsiTheme="minorHAnsi"/>
                <w:sz w:val="22"/>
                <w:szCs w:val="22"/>
              </w:rPr>
              <w:t xml:space="preserve">that originates </w:t>
            </w:r>
            <w:r w:rsidR="00E37EC6" w:rsidRPr="00AD7F17">
              <w:rPr>
                <w:rFonts w:asciiTheme="minorHAnsi" w:hAnsiTheme="minorHAnsi"/>
                <w:sz w:val="22"/>
                <w:szCs w:val="22"/>
              </w:rPr>
              <w:t xml:space="preserve">from disparate electronic systems, both internal and external to </w:t>
            </w:r>
            <w:r w:rsidR="00E37EC6">
              <w:rPr>
                <w:rFonts w:asciiTheme="minorHAnsi" w:hAnsiTheme="minorHAnsi"/>
                <w:sz w:val="22"/>
                <w:szCs w:val="22"/>
              </w:rPr>
              <w:t xml:space="preserve">the </w:t>
            </w:r>
            <w:r w:rsidR="00E37EC6" w:rsidRPr="00AD7F17">
              <w:rPr>
                <w:rFonts w:asciiTheme="minorHAnsi" w:hAnsiTheme="minorHAnsi"/>
                <w:sz w:val="22"/>
                <w:szCs w:val="22"/>
              </w:rPr>
              <w:t>organization</w:t>
            </w:r>
            <w:r w:rsidR="00804747">
              <w:rPr>
                <w:rFonts w:asciiTheme="minorHAnsi" w:hAnsiTheme="minorHAnsi"/>
                <w:sz w:val="22"/>
                <w:szCs w:val="22"/>
              </w:rPr>
              <w:t xml:space="preserve"> in a meaningful way, and for a specific purpose</w:t>
            </w:r>
            <w:r w:rsidR="00E37EC6" w:rsidRPr="00AD7F17">
              <w:rPr>
                <w:rFonts w:asciiTheme="minorHAnsi" w:hAnsiTheme="minorHAnsi"/>
                <w:sz w:val="22"/>
                <w:szCs w:val="22"/>
              </w:rPr>
              <w:t>.</w:t>
            </w:r>
            <w:r w:rsidR="00E37EC6" w:rsidRPr="004628DE">
              <w:rPr>
                <w:rFonts w:asciiTheme="minorHAnsi" w:hAnsiTheme="minorHAnsi"/>
                <w:i/>
                <w:sz w:val="22"/>
                <w:szCs w:val="22"/>
              </w:rPr>
              <w:t xml:space="preserve"> </w:t>
            </w:r>
            <w:r w:rsidR="00AD1ADC" w:rsidRPr="004628DE">
              <w:rPr>
                <w:rFonts w:asciiTheme="minorHAnsi" w:hAnsiTheme="minorHAnsi"/>
                <w:i/>
                <w:sz w:val="22"/>
                <w:szCs w:val="22"/>
              </w:rPr>
              <w:t xml:space="preserve">– </w:t>
            </w:r>
            <w:r w:rsidR="00215DA6" w:rsidRPr="004628DE">
              <w:rPr>
                <w:rFonts w:asciiTheme="minorHAnsi" w:hAnsiTheme="minorHAnsi"/>
                <w:i/>
                <w:sz w:val="22"/>
                <w:szCs w:val="22"/>
              </w:rPr>
              <w:t>See Integrity #</w:t>
            </w:r>
            <w:r w:rsidR="00E078C2" w:rsidRPr="004628DE">
              <w:rPr>
                <w:rFonts w:asciiTheme="minorHAnsi" w:hAnsiTheme="minorHAnsi"/>
                <w:i/>
                <w:sz w:val="22"/>
                <w:szCs w:val="22"/>
              </w:rPr>
              <w:t>5</w:t>
            </w:r>
            <w:r w:rsidR="00804747" w:rsidRPr="004628DE">
              <w:rPr>
                <w:rFonts w:asciiTheme="minorHAnsi" w:hAnsiTheme="minorHAnsi"/>
                <w:i/>
                <w:sz w:val="22"/>
                <w:szCs w:val="22"/>
              </w:rPr>
              <w:t xml:space="preserve"> and</w:t>
            </w:r>
            <w:r w:rsidR="00E078C2" w:rsidRPr="004628DE">
              <w:rPr>
                <w:rFonts w:asciiTheme="minorHAnsi" w:hAnsiTheme="minorHAnsi"/>
                <w:i/>
                <w:sz w:val="22"/>
                <w:szCs w:val="22"/>
              </w:rPr>
              <w:t xml:space="preserve"> </w:t>
            </w:r>
            <w:r w:rsidR="00215DA6" w:rsidRPr="004628DE">
              <w:rPr>
                <w:rFonts w:asciiTheme="minorHAnsi" w:hAnsiTheme="minorHAnsi"/>
                <w:i/>
                <w:sz w:val="22"/>
                <w:szCs w:val="22"/>
              </w:rPr>
              <w:t>#</w:t>
            </w:r>
            <w:r w:rsidR="00C04909" w:rsidRPr="004628DE">
              <w:rPr>
                <w:rFonts w:asciiTheme="minorHAnsi" w:hAnsiTheme="minorHAnsi"/>
                <w:i/>
                <w:sz w:val="22"/>
                <w:szCs w:val="22"/>
              </w:rPr>
              <w:t>16</w:t>
            </w:r>
          </w:p>
        </w:tc>
      </w:tr>
      <w:tr w:rsidR="00BD0B3D" w:rsidRPr="009A2443" w:rsidTr="009A2443">
        <w:trPr>
          <w:cantSplit/>
        </w:trPr>
        <w:tc>
          <w:tcPr>
            <w:tcW w:w="9576" w:type="dxa"/>
          </w:tcPr>
          <w:p w:rsidR="00BD0B3D" w:rsidRPr="00AD7F17" w:rsidRDefault="00457B46" w:rsidP="00804747">
            <w:pPr>
              <w:pStyle w:val="TableEntry"/>
              <w:spacing w:before="0" w:after="0"/>
              <w:rPr>
                <w:rFonts w:asciiTheme="minorHAnsi" w:hAnsiTheme="minorHAnsi"/>
                <w:sz w:val="22"/>
                <w:szCs w:val="22"/>
              </w:rPr>
            </w:pPr>
            <w:r>
              <w:rPr>
                <w:rFonts w:asciiTheme="minorHAnsi" w:hAnsiTheme="minorHAnsi"/>
                <w:sz w:val="22"/>
                <w:szCs w:val="22"/>
              </w:rPr>
              <w:t>6</w:t>
            </w:r>
            <w:r w:rsidR="00E37EC6">
              <w:rPr>
                <w:rFonts w:asciiTheme="minorHAnsi" w:hAnsiTheme="minorHAnsi"/>
                <w:sz w:val="22"/>
                <w:szCs w:val="22"/>
              </w:rPr>
              <w:t xml:space="preserve">. </w:t>
            </w:r>
            <w:r w:rsidR="00BD0B3D">
              <w:rPr>
                <w:rFonts w:asciiTheme="minorHAnsi" w:hAnsiTheme="minorHAnsi"/>
                <w:sz w:val="22"/>
                <w:szCs w:val="22"/>
              </w:rPr>
              <w:t xml:space="preserve">Ability </w:t>
            </w:r>
            <w:r w:rsidR="00823383" w:rsidRPr="00C10340">
              <w:rPr>
                <w:rFonts w:asciiTheme="minorHAnsi" w:hAnsiTheme="minorHAnsi"/>
                <w:sz w:val="22"/>
                <w:szCs w:val="22"/>
              </w:rPr>
              <w:t>to</w:t>
            </w:r>
            <w:r w:rsidR="00BD0B3D" w:rsidRPr="00C10340">
              <w:rPr>
                <w:rFonts w:asciiTheme="minorHAnsi" w:hAnsiTheme="minorHAnsi"/>
                <w:sz w:val="22"/>
                <w:szCs w:val="22"/>
              </w:rPr>
              <w:t xml:space="preserve"> </w:t>
            </w:r>
            <w:r w:rsidR="00823383" w:rsidRPr="00C10340">
              <w:rPr>
                <w:rFonts w:asciiTheme="minorHAnsi" w:hAnsiTheme="minorHAnsi"/>
                <w:sz w:val="22"/>
                <w:szCs w:val="22"/>
              </w:rPr>
              <w:t>link (semantically and contextually), map, couple, group or integrate</w:t>
            </w:r>
            <w:r w:rsidRPr="00C10340">
              <w:rPr>
                <w:rFonts w:asciiTheme="minorHAnsi" w:hAnsiTheme="minorHAnsi"/>
                <w:sz w:val="22"/>
                <w:szCs w:val="22"/>
              </w:rPr>
              <w:t xml:space="preserve"> </w:t>
            </w:r>
            <w:r w:rsidR="00BD0B3D" w:rsidRPr="00C10340">
              <w:rPr>
                <w:rFonts w:asciiTheme="minorHAnsi" w:hAnsiTheme="minorHAnsi"/>
                <w:sz w:val="22"/>
                <w:szCs w:val="22"/>
              </w:rPr>
              <w:t>clinical</w:t>
            </w:r>
            <w:r w:rsidR="00BD0B3D">
              <w:rPr>
                <w:rFonts w:asciiTheme="minorHAnsi" w:hAnsiTheme="minorHAnsi"/>
                <w:sz w:val="22"/>
                <w:szCs w:val="22"/>
              </w:rPr>
              <w:t xml:space="preserve"> and business information in a timely, accurate manner</w:t>
            </w:r>
            <w:r w:rsidR="00C317EF">
              <w:rPr>
                <w:rFonts w:asciiTheme="minorHAnsi" w:hAnsiTheme="minorHAnsi"/>
                <w:sz w:val="22"/>
                <w:szCs w:val="22"/>
              </w:rPr>
              <w:t>,</w:t>
            </w:r>
            <w:r w:rsidR="00BD0B3D">
              <w:rPr>
                <w:rFonts w:asciiTheme="minorHAnsi" w:hAnsiTheme="minorHAnsi"/>
                <w:sz w:val="22"/>
                <w:szCs w:val="22"/>
              </w:rPr>
              <w:t xml:space="preserve"> to support organ</w:t>
            </w:r>
            <w:r w:rsidR="008351E0">
              <w:rPr>
                <w:rFonts w:asciiTheme="minorHAnsi" w:hAnsiTheme="minorHAnsi"/>
                <w:sz w:val="22"/>
                <w:szCs w:val="22"/>
              </w:rPr>
              <w:t xml:space="preserve">izational business requirements. </w:t>
            </w:r>
            <w:r w:rsidR="008351E0" w:rsidRPr="004628DE">
              <w:rPr>
                <w:rFonts w:asciiTheme="minorHAnsi" w:hAnsiTheme="minorHAnsi"/>
                <w:i/>
                <w:sz w:val="22"/>
                <w:szCs w:val="22"/>
              </w:rPr>
              <w:t xml:space="preserve"> </w:t>
            </w:r>
            <w:r w:rsidR="00AD1ADC" w:rsidRPr="004628DE">
              <w:rPr>
                <w:rFonts w:asciiTheme="minorHAnsi" w:hAnsiTheme="minorHAnsi"/>
                <w:i/>
                <w:sz w:val="22"/>
                <w:szCs w:val="22"/>
              </w:rPr>
              <w:t xml:space="preserve">– </w:t>
            </w:r>
            <w:r w:rsidR="008351E0" w:rsidRPr="004628DE">
              <w:rPr>
                <w:rFonts w:asciiTheme="minorHAnsi" w:hAnsiTheme="minorHAnsi"/>
                <w:i/>
                <w:sz w:val="22"/>
                <w:szCs w:val="22"/>
              </w:rPr>
              <w:t xml:space="preserve">See </w:t>
            </w:r>
            <w:r w:rsidR="00823383" w:rsidRPr="004628DE">
              <w:rPr>
                <w:rFonts w:asciiTheme="minorHAnsi" w:hAnsiTheme="minorHAnsi"/>
                <w:i/>
                <w:sz w:val="22"/>
                <w:szCs w:val="22"/>
              </w:rPr>
              <w:t>Integrity</w:t>
            </w:r>
            <w:r w:rsidR="00244982" w:rsidRPr="004628DE">
              <w:rPr>
                <w:rFonts w:asciiTheme="minorHAnsi" w:hAnsiTheme="minorHAnsi"/>
                <w:i/>
                <w:sz w:val="22"/>
                <w:szCs w:val="22"/>
              </w:rPr>
              <w:t xml:space="preserve"> #</w:t>
            </w:r>
            <w:r w:rsidR="00E078C2" w:rsidRPr="004628DE">
              <w:rPr>
                <w:rFonts w:asciiTheme="minorHAnsi" w:hAnsiTheme="minorHAnsi"/>
                <w:i/>
                <w:sz w:val="22"/>
                <w:szCs w:val="22"/>
              </w:rPr>
              <w:t xml:space="preserve">5, </w:t>
            </w:r>
            <w:r w:rsidR="00244982" w:rsidRPr="004628DE">
              <w:rPr>
                <w:rFonts w:asciiTheme="minorHAnsi" w:hAnsiTheme="minorHAnsi"/>
                <w:i/>
                <w:sz w:val="22"/>
                <w:szCs w:val="22"/>
              </w:rPr>
              <w:t>#7</w:t>
            </w:r>
            <w:r w:rsidR="00215DA6" w:rsidRPr="004628DE">
              <w:rPr>
                <w:rFonts w:asciiTheme="minorHAnsi" w:hAnsiTheme="minorHAnsi"/>
                <w:i/>
                <w:sz w:val="22"/>
                <w:szCs w:val="22"/>
              </w:rPr>
              <w:t>, #</w:t>
            </w:r>
            <w:r w:rsidR="00C04909" w:rsidRPr="004628DE">
              <w:rPr>
                <w:rFonts w:asciiTheme="minorHAnsi" w:hAnsiTheme="minorHAnsi"/>
                <w:i/>
                <w:sz w:val="22"/>
                <w:szCs w:val="22"/>
              </w:rPr>
              <w:t>16</w:t>
            </w:r>
            <w:r w:rsidR="00F43E28" w:rsidRPr="004628DE">
              <w:rPr>
                <w:rFonts w:asciiTheme="minorHAnsi" w:hAnsiTheme="minorHAnsi"/>
                <w:i/>
                <w:sz w:val="22"/>
                <w:szCs w:val="22"/>
              </w:rPr>
              <w:t xml:space="preserve"> </w:t>
            </w:r>
            <w:r w:rsidR="00804747" w:rsidRPr="004628DE">
              <w:rPr>
                <w:rFonts w:asciiTheme="minorHAnsi" w:hAnsiTheme="minorHAnsi"/>
                <w:i/>
                <w:sz w:val="22"/>
                <w:szCs w:val="22"/>
              </w:rPr>
              <w:t>and</w:t>
            </w:r>
            <w:r w:rsidR="00F43E28" w:rsidRPr="004628DE">
              <w:rPr>
                <w:rFonts w:asciiTheme="minorHAnsi" w:hAnsiTheme="minorHAnsi"/>
                <w:i/>
                <w:sz w:val="22"/>
                <w:szCs w:val="22"/>
              </w:rPr>
              <w:t xml:space="preserve"> #1</w:t>
            </w:r>
            <w:r w:rsidR="00C04909" w:rsidRPr="004628DE">
              <w:rPr>
                <w:rFonts w:asciiTheme="minorHAnsi" w:hAnsiTheme="minorHAnsi"/>
                <w:i/>
                <w:sz w:val="22"/>
                <w:szCs w:val="22"/>
              </w:rPr>
              <w:t>7</w:t>
            </w:r>
            <w:r w:rsidRPr="004628DE">
              <w:rPr>
                <w:rFonts w:asciiTheme="minorHAnsi" w:hAnsiTheme="minorHAnsi"/>
                <w:i/>
                <w:sz w:val="22"/>
                <w:szCs w:val="22"/>
              </w:rPr>
              <w:t xml:space="preserve"> </w:t>
            </w:r>
          </w:p>
        </w:tc>
      </w:tr>
      <w:tr w:rsidR="00C1100D" w:rsidRPr="009A2443" w:rsidTr="009A2443">
        <w:trPr>
          <w:cantSplit/>
        </w:trPr>
        <w:tc>
          <w:tcPr>
            <w:tcW w:w="9576" w:type="dxa"/>
          </w:tcPr>
          <w:p w:rsidR="00C1100D" w:rsidRPr="00AD7F17" w:rsidDel="007552FC" w:rsidRDefault="00457B46" w:rsidP="00804747">
            <w:pPr>
              <w:pStyle w:val="TableEntry"/>
              <w:spacing w:before="0" w:after="0"/>
              <w:rPr>
                <w:rFonts w:asciiTheme="minorHAnsi" w:hAnsiTheme="minorHAnsi"/>
                <w:sz w:val="22"/>
                <w:szCs w:val="22"/>
              </w:rPr>
            </w:pPr>
            <w:r>
              <w:rPr>
                <w:rFonts w:asciiTheme="minorHAnsi" w:hAnsiTheme="minorHAnsi"/>
                <w:sz w:val="22"/>
                <w:szCs w:val="22"/>
              </w:rPr>
              <w:t>7</w:t>
            </w:r>
            <w:r w:rsidR="00C1100D" w:rsidRPr="00AD7F17">
              <w:rPr>
                <w:rFonts w:asciiTheme="minorHAnsi" w:hAnsiTheme="minorHAnsi"/>
                <w:sz w:val="22"/>
                <w:szCs w:val="22"/>
              </w:rPr>
              <w:t>. Ability to address multiple demands for having the right information available at the right time</w:t>
            </w:r>
            <w:r w:rsidR="00C317EF">
              <w:rPr>
                <w:rFonts w:asciiTheme="minorHAnsi" w:hAnsiTheme="minorHAnsi"/>
                <w:sz w:val="22"/>
                <w:szCs w:val="22"/>
              </w:rPr>
              <w:t>, in the right place, and in the right context</w:t>
            </w:r>
            <w:r w:rsidR="00C1100D" w:rsidRPr="00AD7F17">
              <w:rPr>
                <w:rFonts w:asciiTheme="minorHAnsi" w:hAnsiTheme="minorHAnsi"/>
                <w:sz w:val="22"/>
                <w:szCs w:val="22"/>
              </w:rPr>
              <w:t xml:space="preserve"> for </w:t>
            </w:r>
            <w:r w:rsidR="00C317EF">
              <w:rPr>
                <w:rFonts w:asciiTheme="minorHAnsi" w:hAnsiTheme="minorHAnsi"/>
                <w:sz w:val="22"/>
                <w:szCs w:val="22"/>
              </w:rPr>
              <w:t>an authorized</w:t>
            </w:r>
            <w:r w:rsidR="00C1100D" w:rsidRPr="00AD7F17">
              <w:rPr>
                <w:rFonts w:asciiTheme="minorHAnsi" w:hAnsiTheme="minorHAnsi"/>
                <w:sz w:val="22"/>
                <w:szCs w:val="22"/>
              </w:rPr>
              <w:t xml:space="preserve"> requestor.</w:t>
            </w:r>
            <w:r w:rsidR="00804747" w:rsidRPr="004628DE">
              <w:rPr>
                <w:rFonts w:asciiTheme="minorHAnsi" w:hAnsiTheme="minorHAnsi"/>
                <w:i/>
                <w:sz w:val="22"/>
                <w:szCs w:val="22"/>
              </w:rPr>
              <w:t xml:space="preserve">– See Availability # 2 and #3 </w:t>
            </w:r>
            <w:r w:rsidR="00804747" w:rsidRPr="00D72780">
              <w:rPr>
                <w:rFonts w:asciiTheme="minorHAnsi" w:hAnsiTheme="minorHAnsi"/>
                <w:sz w:val="22"/>
                <w:szCs w:val="22"/>
                <w:highlight w:val="yellow"/>
              </w:rPr>
              <w:t xml:space="preserve"> </w:t>
            </w:r>
          </w:p>
        </w:tc>
      </w:tr>
      <w:tr w:rsidR="00C1100D" w:rsidRPr="009A2443" w:rsidTr="009A2443">
        <w:trPr>
          <w:cantSplit/>
        </w:trPr>
        <w:tc>
          <w:tcPr>
            <w:tcW w:w="9576" w:type="dxa"/>
          </w:tcPr>
          <w:p w:rsidR="00C1100D" w:rsidRPr="00AD7F17" w:rsidRDefault="00457B46" w:rsidP="0032049A">
            <w:pPr>
              <w:pStyle w:val="TableEntry"/>
              <w:spacing w:before="0" w:after="0"/>
              <w:rPr>
                <w:rFonts w:asciiTheme="minorHAnsi" w:hAnsiTheme="minorHAnsi"/>
                <w:sz w:val="22"/>
                <w:szCs w:val="22"/>
              </w:rPr>
            </w:pPr>
            <w:r>
              <w:rPr>
                <w:rFonts w:asciiTheme="minorHAnsi" w:hAnsiTheme="minorHAnsi"/>
                <w:sz w:val="22"/>
                <w:szCs w:val="22"/>
              </w:rPr>
              <w:t>8</w:t>
            </w:r>
            <w:r w:rsidR="00C1100D" w:rsidRPr="00AD7F17">
              <w:rPr>
                <w:rFonts w:asciiTheme="minorHAnsi" w:hAnsiTheme="minorHAnsi"/>
                <w:sz w:val="22"/>
                <w:szCs w:val="22"/>
              </w:rPr>
              <w:t>. Ability to access information created with legacy hardware and software systems</w:t>
            </w:r>
            <w:r w:rsidR="000D5A3A">
              <w:rPr>
                <w:rFonts w:asciiTheme="minorHAnsi" w:hAnsiTheme="minorHAnsi"/>
                <w:sz w:val="22"/>
                <w:szCs w:val="22"/>
              </w:rPr>
              <w:t xml:space="preserve"> within an organization</w:t>
            </w:r>
            <w:r w:rsidR="00C1100D" w:rsidRPr="00AD7F17">
              <w:rPr>
                <w:rFonts w:asciiTheme="minorHAnsi" w:hAnsiTheme="minorHAnsi"/>
                <w:sz w:val="22"/>
                <w:szCs w:val="22"/>
              </w:rPr>
              <w:t>. In case of impending system obsolescence, information with organizational value should be migrated to currently supported hardware</w:t>
            </w:r>
            <w:r w:rsidR="006B2A5F">
              <w:rPr>
                <w:rFonts w:asciiTheme="minorHAnsi" w:hAnsiTheme="minorHAnsi"/>
                <w:sz w:val="22"/>
                <w:szCs w:val="22"/>
              </w:rPr>
              <w:t>/software</w:t>
            </w:r>
            <w:r w:rsidR="00C1100D" w:rsidRPr="00AD7F17">
              <w:rPr>
                <w:rFonts w:asciiTheme="minorHAnsi" w:hAnsiTheme="minorHAnsi"/>
                <w:sz w:val="22"/>
                <w:szCs w:val="22"/>
              </w:rPr>
              <w:t xml:space="preserve"> and/or converted</w:t>
            </w:r>
            <w:r w:rsidR="00467A94">
              <w:rPr>
                <w:rFonts w:asciiTheme="minorHAnsi" w:hAnsiTheme="minorHAnsi"/>
                <w:sz w:val="22"/>
                <w:szCs w:val="22"/>
              </w:rPr>
              <w:t>/migrated</w:t>
            </w:r>
            <w:r w:rsidR="00C1100D" w:rsidRPr="00AD7F17">
              <w:rPr>
                <w:rFonts w:asciiTheme="minorHAnsi" w:hAnsiTheme="minorHAnsi"/>
                <w:sz w:val="22"/>
                <w:szCs w:val="22"/>
              </w:rPr>
              <w:t xml:space="preserve"> into </w:t>
            </w:r>
            <w:r w:rsidR="00DE7652">
              <w:rPr>
                <w:rFonts w:asciiTheme="minorHAnsi" w:hAnsiTheme="minorHAnsi"/>
                <w:sz w:val="22"/>
                <w:szCs w:val="22"/>
              </w:rPr>
              <w:t xml:space="preserve"> </w:t>
            </w:r>
            <w:r w:rsidR="00C1100D" w:rsidRPr="00AD7F17">
              <w:rPr>
                <w:rFonts w:asciiTheme="minorHAnsi" w:hAnsiTheme="minorHAnsi"/>
                <w:sz w:val="22"/>
                <w:szCs w:val="22"/>
              </w:rPr>
              <w:t xml:space="preserve">a </w:t>
            </w:r>
            <w:r w:rsidR="00DE7652">
              <w:rPr>
                <w:rFonts w:asciiTheme="minorHAnsi" w:hAnsiTheme="minorHAnsi"/>
                <w:sz w:val="22"/>
                <w:szCs w:val="22"/>
              </w:rPr>
              <w:t xml:space="preserve">compatible format from non-compatible media (MAC </w:t>
            </w:r>
            <w:proofErr w:type="spellStart"/>
            <w:r w:rsidR="00DE7652">
              <w:rPr>
                <w:rFonts w:asciiTheme="minorHAnsi" w:hAnsiTheme="minorHAnsi"/>
                <w:sz w:val="22"/>
                <w:szCs w:val="22"/>
              </w:rPr>
              <w:t>vs</w:t>
            </w:r>
            <w:proofErr w:type="spellEnd"/>
            <w:r w:rsidR="00DE7652">
              <w:rPr>
                <w:rFonts w:asciiTheme="minorHAnsi" w:hAnsiTheme="minorHAnsi"/>
                <w:sz w:val="22"/>
                <w:szCs w:val="22"/>
              </w:rPr>
              <w:t xml:space="preserve"> PC)</w:t>
            </w:r>
            <w:r w:rsidR="00716459">
              <w:rPr>
                <w:rFonts w:asciiTheme="minorHAnsi" w:hAnsiTheme="minorHAnsi"/>
                <w:sz w:val="22"/>
                <w:szCs w:val="22"/>
              </w:rPr>
              <w:t xml:space="preserve"> and</w:t>
            </w:r>
            <w:r w:rsidR="00DE7652">
              <w:rPr>
                <w:rFonts w:asciiTheme="minorHAnsi" w:hAnsiTheme="minorHAnsi"/>
                <w:sz w:val="22"/>
                <w:szCs w:val="22"/>
              </w:rPr>
              <w:t xml:space="preserve"> non-compatible software versions</w:t>
            </w:r>
            <w:r w:rsidR="0032049A">
              <w:rPr>
                <w:rFonts w:asciiTheme="minorHAnsi" w:hAnsiTheme="minorHAnsi"/>
                <w:sz w:val="22"/>
                <w:szCs w:val="22"/>
              </w:rPr>
              <w:t>.</w:t>
            </w:r>
            <w:r w:rsidR="004628DE" w:rsidRPr="004628DE">
              <w:rPr>
                <w:rFonts w:asciiTheme="minorHAnsi" w:hAnsiTheme="minorHAnsi"/>
                <w:i/>
                <w:sz w:val="22"/>
                <w:szCs w:val="22"/>
              </w:rPr>
              <w:t xml:space="preserve"> – </w:t>
            </w:r>
            <w:r w:rsidR="00DE7652" w:rsidRPr="004628DE">
              <w:rPr>
                <w:rFonts w:asciiTheme="minorHAnsi" w:hAnsiTheme="minorHAnsi"/>
                <w:i/>
                <w:sz w:val="22"/>
                <w:szCs w:val="22"/>
              </w:rPr>
              <w:t xml:space="preserve"> </w:t>
            </w:r>
            <w:r w:rsidR="00AC2655" w:rsidRPr="004628DE">
              <w:rPr>
                <w:rFonts w:asciiTheme="minorHAnsi" w:hAnsiTheme="minorHAnsi"/>
                <w:i/>
                <w:sz w:val="22"/>
                <w:szCs w:val="22"/>
              </w:rPr>
              <w:t>See Integrity #5</w:t>
            </w:r>
            <w:r w:rsidR="00DE7652" w:rsidRPr="004628DE">
              <w:rPr>
                <w:rFonts w:asciiTheme="minorHAnsi" w:hAnsiTheme="minorHAnsi"/>
                <w:i/>
                <w:sz w:val="22"/>
                <w:szCs w:val="22"/>
              </w:rPr>
              <w:t xml:space="preserve"> </w:t>
            </w:r>
          </w:p>
        </w:tc>
      </w:tr>
      <w:tr w:rsidR="0032049A" w:rsidRPr="009A2443" w:rsidTr="009A2443">
        <w:trPr>
          <w:cantSplit/>
        </w:trPr>
        <w:tc>
          <w:tcPr>
            <w:tcW w:w="9576" w:type="dxa"/>
          </w:tcPr>
          <w:p w:rsidR="0032049A" w:rsidRDefault="0032049A" w:rsidP="00804747">
            <w:pPr>
              <w:pStyle w:val="TableEntry"/>
              <w:spacing w:before="0" w:after="0"/>
              <w:rPr>
                <w:rFonts w:asciiTheme="minorHAnsi" w:hAnsiTheme="minorHAnsi"/>
                <w:sz w:val="22"/>
                <w:szCs w:val="22"/>
              </w:rPr>
            </w:pPr>
            <w:r>
              <w:rPr>
                <w:rFonts w:asciiTheme="minorHAnsi" w:hAnsiTheme="minorHAnsi"/>
                <w:sz w:val="22"/>
                <w:szCs w:val="22"/>
              </w:rPr>
              <w:lastRenderedPageBreak/>
              <w:t>9</w:t>
            </w:r>
            <w:r w:rsidRPr="00AD7F17">
              <w:rPr>
                <w:rFonts w:asciiTheme="minorHAnsi" w:hAnsiTheme="minorHAnsi"/>
                <w:sz w:val="22"/>
                <w:szCs w:val="22"/>
              </w:rPr>
              <w:t xml:space="preserve">. Ability to access information </w:t>
            </w:r>
            <w:r>
              <w:rPr>
                <w:rFonts w:asciiTheme="minorHAnsi" w:hAnsiTheme="minorHAnsi"/>
                <w:sz w:val="22"/>
                <w:szCs w:val="22"/>
              </w:rPr>
              <w:t xml:space="preserve">imported from an external organization by incorporating pertinent  content </w:t>
            </w:r>
            <w:r w:rsidRPr="00AD7F17">
              <w:rPr>
                <w:rFonts w:asciiTheme="minorHAnsi" w:hAnsiTheme="minorHAnsi"/>
                <w:sz w:val="22"/>
                <w:szCs w:val="22"/>
              </w:rPr>
              <w:t>into</w:t>
            </w:r>
            <w:r>
              <w:rPr>
                <w:rFonts w:asciiTheme="minorHAnsi" w:hAnsiTheme="minorHAnsi"/>
                <w:sz w:val="22"/>
                <w:szCs w:val="22"/>
              </w:rPr>
              <w:t xml:space="preserve"> the organization’s health information system, e.g., by scanning, digitizing and codifying external information, as defined by organization and jurisdictional policies</w:t>
            </w:r>
            <w:r w:rsidRPr="00AD7F17">
              <w:rPr>
                <w:rFonts w:asciiTheme="minorHAnsi" w:hAnsiTheme="minorHAnsi"/>
                <w:sz w:val="22"/>
                <w:szCs w:val="22"/>
              </w:rPr>
              <w:t>.</w:t>
            </w:r>
            <w:r w:rsidR="00804747" w:rsidRPr="004628DE">
              <w:rPr>
                <w:rFonts w:asciiTheme="minorHAnsi" w:hAnsiTheme="minorHAnsi"/>
                <w:i/>
                <w:sz w:val="22"/>
                <w:szCs w:val="22"/>
              </w:rPr>
              <w:t xml:space="preserve"> – </w:t>
            </w:r>
            <w:r w:rsidR="00AC2655" w:rsidRPr="004628DE">
              <w:rPr>
                <w:rFonts w:asciiTheme="minorHAnsi" w:hAnsiTheme="minorHAnsi"/>
                <w:i/>
                <w:sz w:val="22"/>
                <w:szCs w:val="22"/>
              </w:rPr>
              <w:t>See Integrity #5</w:t>
            </w:r>
          </w:p>
        </w:tc>
      </w:tr>
      <w:tr w:rsidR="00C1100D" w:rsidRPr="009A2443" w:rsidTr="009A2443">
        <w:trPr>
          <w:cantSplit/>
        </w:trPr>
        <w:tc>
          <w:tcPr>
            <w:tcW w:w="9576" w:type="dxa"/>
          </w:tcPr>
          <w:p w:rsidR="00C1100D" w:rsidRPr="00AD7F17" w:rsidRDefault="0032049A" w:rsidP="00716459">
            <w:pPr>
              <w:pStyle w:val="TableEntry"/>
              <w:spacing w:before="0" w:after="0"/>
              <w:rPr>
                <w:rFonts w:asciiTheme="minorHAnsi" w:hAnsiTheme="minorHAnsi"/>
                <w:sz w:val="22"/>
                <w:szCs w:val="22"/>
              </w:rPr>
            </w:pPr>
            <w:r>
              <w:rPr>
                <w:rFonts w:asciiTheme="minorHAnsi" w:hAnsiTheme="minorHAnsi"/>
                <w:sz w:val="22"/>
                <w:szCs w:val="22"/>
              </w:rPr>
              <w:t>10</w:t>
            </w:r>
            <w:r w:rsidR="00C1100D" w:rsidRPr="00AD7F17">
              <w:rPr>
                <w:rFonts w:asciiTheme="minorHAnsi" w:hAnsiTheme="minorHAnsi"/>
                <w:sz w:val="22"/>
                <w:szCs w:val="22"/>
              </w:rPr>
              <w:t xml:space="preserve">. Ability to maintain metadata services across all participating systems assigning structural and descriptive </w:t>
            </w:r>
            <w:r w:rsidR="00C1100D" w:rsidRPr="00C10340">
              <w:rPr>
                <w:rFonts w:asciiTheme="minorHAnsi" w:hAnsiTheme="minorHAnsi"/>
                <w:sz w:val="22"/>
                <w:szCs w:val="22"/>
              </w:rPr>
              <w:t>characteristics to information including data provenance information</w:t>
            </w:r>
            <w:r w:rsidR="00716459" w:rsidRPr="00C10340">
              <w:rPr>
                <w:rFonts w:asciiTheme="minorHAnsi" w:hAnsiTheme="minorHAnsi"/>
                <w:sz w:val="22"/>
                <w:szCs w:val="22"/>
              </w:rPr>
              <w:t>. The latter means the lineage of data or data life cycle that contains the data's origins and where it mo</w:t>
            </w:r>
            <w:r w:rsidR="00716459" w:rsidRPr="00716459">
              <w:rPr>
                <w:rFonts w:asciiTheme="minorHAnsi" w:hAnsiTheme="minorHAnsi"/>
                <w:sz w:val="22"/>
                <w:szCs w:val="22"/>
              </w:rPr>
              <w:t>ves over time. Specific data elements include</w:t>
            </w:r>
            <w:r w:rsidR="00716459" w:rsidRPr="00716459">
              <w:t xml:space="preserve"> </w:t>
            </w:r>
            <w:r w:rsidR="00C1100D" w:rsidRPr="00AD7F17">
              <w:rPr>
                <w:rFonts w:asciiTheme="minorHAnsi" w:hAnsiTheme="minorHAnsi"/>
                <w:sz w:val="22"/>
                <w:szCs w:val="22"/>
              </w:rPr>
              <w:t xml:space="preserve">authors and dates of creation, modification, sending, receipt, access, </w:t>
            </w:r>
            <w:r w:rsidR="005018A1" w:rsidRPr="00AD7F17">
              <w:rPr>
                <w:rFonts w:asciiTheme="minorHAnsi" w:hAnsiTheme="minorHAnsi"/>
                <w:sz w:val="22"/>
                <w:szCs w:val="22"/>
              </w:rPr>
              <w:t>etc</w:t>
            </w:r>
            <w:r w:rsidR="00BD516B">
              <w:rPr>
                <w:rFonts w:asciiTheme="minorHAnsi" w:hAnsiTheme="minorHAnsi"/>
                <w:sz w:val="22"/>
                <w:szCs w:val="22"/>
              </w:rPr>
              <w:t>.</w:t>
            </w:r>
            <w:r w:rsidR="00575B3E">
              <w:rPr>
                <w:rFonts w:asciiTheme="minorHAnsi" w:hAnsiTheme="minorHAnsi"/>
                <w:sz w:val="22"/>
                <w:szCs w:val="22"/>
              </w:rPr>
              <w:t>)</w:t>
            </w:r>
            <w:r w:rsidR="00BD516B">
              <w:rPr>
                <w:rFonts w:asciiTheme="minorHAnsi" w:hAnsiTheme="minorHAnsi"/>
                <w:sz w:val="22"/>
                <w:szCs w:val="22"/>
              </w:rPr>
              <w:t>.</w:t>
            </w:r>
            <w:r w:rsidR="00BD516B" w:rsidRPr="004628DE">
              <w:rPr>
                <w:rFonts w:asciiTheme="minorHAnsi" w:hAnsiTheme="minorHAnsi"/>
                <w:i/>
                <w:sz w:val="22"/>
                <w:szCs w:val="22"/>
              </w:rPr>
              <w:t xml:space="preserve"> – See Integrity #</w:t>
            </w:r>
            <w:r w:rsidR="00E078C2" w:rsidRPr="004628DE">
              <w:rPr>
                <w:rFonts w:asciiTheme="minorHAnsi" w:hAnsiTheme="minorHAnsi"/>
                <w:i/>
                <w:sz w:val="22"/>
                <w:szCs w:val="22"/>
              </w:rPr>
              <w:t>15</w:t>
            </w:r>
            <w:r w:rsidR="00C10340" w:rsidRPr="004628DE">
              <w:rPr>
                <w:rFonts w:asciiTheme="minorHAnsi" w:hAnsiTheme="minorHAnsi"/>
                <w:i/>
                <w:sz w:val="22"/>
                <w:szCs w:val="22"/>
              </w:rPr>
              <w:t>;</w:t>
            </w:r>
            <w:r w:rsidR="00E078C2" w:rsidRPr="004628DE">
              <w:rPr>
                <w:rFonts w:asciiTheme="minorHAnsi" w:hAnsiTheme="minorHAnsi"/>
                <w:i/>
                <w:sz w:val="22"/>
                <w:szCs w:val="22"/>
              </w:rPr>
              <w:t xml:space="preserve"> Protection #5</w:t>
            </w:r>
          </w:p>
        </w:tc>
      </w:tr>
      <w:tr w:rsidR="00C1100D" w:rsidRPr="009A2443" w:rsidTr="009A2443">
        <w:trPr>
          <w:cantSplit/>
        </w:trPr>
        <w:tc>
          <w:tcPr>
            <w:tcW w:w="9576" w:type="dxa"/>
          </w:tcPr>
          <w:p w:rsidR="00C1100D" w:rsidRPr="00AD7F17" w:rsidRDefault="00457B46" w:rsidP="0032049A">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1</w:t>
            </w:r>
            <w:r w:rsidR="00C1100D" w:rsidRPr="00AD7F17">
              <w:rPr>
                <w:rFonts w:asciiTheme="minorHAnsi" w:hAnsiTheme="minorHAnsi"/>
                <w:sz w:val="22"/>
                <w:szCs w:val="22"/>
              </w:rPr>
              <w:t>. Ability to ensure levels of redundancy, failover, contingencies and other risk management practices to minimize risks of non-availability of information due to a disaster, system malfunction, or data corruption.</w:t>
            </w:r>
            <w:r w:rsidR="00B73409">
              <w:rPr>
                <w:rFonts w:asciiTheme="minorHAnsi" w:hAnsiTheme="minorHAnsi"/>
                <w:sz w:val="22"/>
                <w:szCs w:val="22"/>
              </w:rPr>
              <w:t xml:space="preserve"> </w:t>
            </w:r>
            <w:r w:rsidR="00AD1ADC" w:rsidRPr="004628DE">
              <w:rPr>
                <w:rFonts w:asciiTheme="minorHAnsi" w:hAnsiTheme="minorHAnsi"/>
                <w:i/>
                <w:sz w:val="22"/>
                <w:szCs w:val="22"/>
              </w:rPr>
              <w:t xml:space="preserve">– </w:t>
            </w:r>
            <w:r w:rsidR="00B73409" w:rsidRPr="004628DE">
              <w:rPr>
                <w:rFonts w:asciiTheme="minorHAnsi" w:hAnsiTheme="minorHAnsi"/>
                <w:i/>
                <w:sz w:val="22"/>
                <w:szCs w:val="22"/>
              </w:rPr>
              <w:t>See Protection #5</w:t>
            </w:r>
          </w:p>
        </w:tc>
      </w:tr>
      <w:tr w:rsidR="00457B46" w:rsidRPr="009A2443" w:rsidTr="009A2443">
        <w:trPr>
          <w:cantSplit/>
        </w:trPr>
        <w:tc>
          <w:tcPr>
            <w:tcW w:w="9576" w:type="dxa"/>
          </w:tcPr>
          <w:p w:rsidR="00457B46" w:rsidRPr="006814FC" w:rsidRDefault="00457B46" w:rsidP="00C10340">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2</w:t>
            </w:r>
            <w:r w:rsidRPr="00AD7F17">
              <w:rPr>
                <w:rFonts w:asciiTheme="minorHAnsi" w:hAnsiTheme="minorHAnsi"/>
                <w:sz w:val="22"/>
                <w:szCs w:val="22"/>
              </w:rPr>
              <w:t xml:space="preserve">. Ability to ensure </w:t>
            </w:r>
            <w:r w:rsidR="005E269E">
              <w:rPr>
                <w:rFonts w:asciiTheme="minorHAnsi" w:hAnsiTheme="minorHAnsi"/>
                <w:sz w:val="22"/>
                <w:szCs w:val="22"/>
              </w:rPr>
              <w:t xml:space="preserve">clinical and public health </w:t>
            </w:r>
            <w:r>
              <w:rPr>
                <w:rFonts w:asciiTheme="minorHAnsi" w:hAnsiTheme="minorHAnsi"/>
                <w:sz w:val="22"/>
                <w:szCs w:val="22"/>
              </w:rPr>
              <w:t xml:space="preserve">business continuity and </w:t>
            </w:r>
            <w:r w:rsidR="00F954E6">
              <w:rPr>
                <w:rFonts w:asciiTheme="minorHAnsi" w:hAnsiTheme="minorHAnsi"/>
                <w:sz w:val="22"/>
                <w:szCs w:val="22"/>
              </w:rPr>
              <w:t xml:space="preserve">availability </w:t>
            </w:r>
            <w:r w:rsidRPr="00AD7F17">
              <w:rPr>
                <w:rFonts w:asciiTheme="minorHAnsi" w:hAnsiTheme="minorHAnsi"/>
                <w:sz w:val="22"/>
                <w:szCs w:val="22"/>
              </w:rPr>
              <w:t xml:space="preserve">of information </w:t>
            </w:r>
            <w:r>
              <w:rPr>
                <w:rFonts w:asciiTheme="minorHAnsi" w:hAnsiTheme="minorHAnsi"/>
                <w:sz w:val="22"/>
                <w:szCs w:val="22"/>
              </w:rPr>
              <w:t>during</w:t>
            </w:r>
            <w:r w:rsidRPr="00AD7F17">
              <w:rPr>
                <w:rFonts w:asciiTheme="minorHAnsi" w:hAnsiTheme="minorHAnsi"/>
                <w:sz w:val="22"/>
                <w:szCs w:val="22"/>
              </w:rPr>
              <w:t xml:space="preserve"> a disaster, system malfunction, or data corruption.</w:t>
            </w:r>
            <w:r w:rsidR="00AD1ADC" w:rsidRPr="004628DE">
              <w:rPr>
                <w:rFonts w:asciiTheme="minorHAnsi" w:hAnsiTheme="minorHAnsi"/>
                <w:i/>
                <w:sz w:val="22"/>
                <w:szCs w:val="22"/>
              </w:rPr>
              <w:t xml:space="preserve">  – </w:t>
            </w:r>
            <w:r w:rsidR="00F33591" w:rsidRPr="004628DE">
              <w:rPr>
                <w:rFonts w:asciiTheme="minorHAnsi" w:hAnsiTheme="minorHAnsi"/>
                <w:i/>
                <w:sz w:val="22"/>
                <w:szCs w:val="22"/>
              </w:rPr>
              <w:t>See Protection #</w:t>
            </w:r>
            <w:r w:rsidR="00E078C2" w:rsidRPr="004628DE">
              <w:rPr>
                <w:rFonts w:asciiTheme="minorHAnsi" w:hAnsiTheme="minorHAnsi"/>
                <w:i/>
                <w:sz w:val="22"/>
                <w:szCs w:val="22"/>
              </w:rPr>
              <w:t>5</w:t>
            </w:r>
            <w:r w:rsidR="00C10340" w:rsidRPr="004628DE">
              <w:rPr>
                <w:rFonts w:asciiTheme="minorHAnsi" w:hAnsiTheme="minorHAnsi"/>
                <w:i/>
                <w:sz w:val="22"/>
                <w:szCs w:val="22"/>
              </w:rPr>
              <w:t>;</w:t>
            </w:r>
            <w:r w:rsidR="007D5469" w:rsidRPr="004628DE">
              <w:rPr>
                <w:rFonts w:asciiTheme="minorHAnsi" w:hAnsiTheme="minorHAnsi"/>
                <w:i/>
                <w:sz w:val="22"/>
                <w:szCs w:val="22"/>
              </w:rPr>
              <w:t xml:space="preserve"> Retention #2</w:t>
            </w:r>
          </w:p>
        </w:tc>
      </w:tr>
      <w:tr w:rsidR="00BD0B3D" w:rsidRPr="009A2443" w:rsidTr="009A2443">
        <w:trPr>
          <w:cantSplit/>
        </w:trPr>
        <w:tc>
          <w:tcPr>
            <w:tcW w:w="9576" w:type="dxa"/>
          </w:tcPr>
          <w:p w:rsidR="00BD0B3D" w:rsidRPr="00AD7F17" w:rsidRDefault="005E269E" w:rsidP="0032049A">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3</w:t>
            </w:r>
            <w:r>
              <w:rPr>
                <w:rFonts w:asciiTheme="minorHAnsi" w:hAnsiTheme="minorHAnsi"/>
                <w:sz w:val="22"/>
                <w:szCs w:val="22"/>
              </w:rPr>
              <w:t xml:space="preserve">. </w:t>
            </w:r>
            <w:r w:rsidR="00BD0B3D" w:rsidRPr="006814FC">
              <w:rPr>
                <w:rFonts w:asciiTheme="minorHAnsi" w:hAnsiTheme="minorHAnsi"/>
                <w:sz w:val="22"/>
                <w:szCs w:val="22"/>
              </w:rPr>
              <w:t xml:space="preserve">Ability to manage </w:t>
            </w:r>
            <w:r>
              <w:rPr>
                <w:rFonts w:asciiTheme="minorHAnsi" w:hAnsiTheme="minorHAnsi"/>
                <w:sz w:val="22"/>
                <w:szCs w:val="22"/>
              </w:rPr>
              <w:t xml:space="preserve">record lifecycle (create, use, migrate, manage, store, preserve, dispose) </w:t>
            </w:r>
            <w:r w:rsidR="00BD0B3D" w:rsidRPr="006814FC">
              <w:rPr>
                <w:rFonts w:asciiTheme="minorHAnsi" w:hAnsiTheme="minorHAnsi"/>
                <w:sz w:val="22"/>
                <w:szCs w:val="22"/>
              </w:rPr>
              <w:t>while complying with regulations and internal policies</w:t>
            </w:r>
            <w:r>
              <w:rPr>
                <w:rFonts w:asciiTheme="minorHAnsi" w:hAnsiTheme="minorHAnsi"/>
                <w:sz w:val="22"/>
                <w:szCs w:val="22"/>
              </w:rPr>
              <w:t>.</w:t>
            </w:r>
            <w:r w:rsidR="00BD0B3D" w:rsidRPr="006814FC">
              <w:rPr>
                <w:rFonts w:asciiTheme="minorHAnsi" w:hAnsiTheme="minorHAnsi"/>
                <w:sz w:val="22"/>
                <w:szCs w:val="22"/>
              </w:rPr>
              <w:t xml:space="preserve"> </w:t>
            </w:r>
            <w:r w:rsidR="008351E0" w:rsidRPr="004628DE">
              <w:rPr>
                <w:rFonts w:asciiTheme="minorHAnsi" w:hAnsiTheme="minorHAnsi"/>
                <w:i/>
                <w:sz w:val="22"/>
                <w:szCs w:val="22"/>
              </w:rPr>
              <w:t>–</w:t>
            </w:r>
            <w:r w:rsidR="00823383" w:rsidRPr="004628DE">
              <w:rPr>
                <w:rFonts w:asciiTheme="minorHAnsi" w:hAnsiTheme="minorHAnsi"/>
                <w:i/>
                <w:sz w:val="22"/>
                <w:szCs w:val="22"/>
              </w:rPr>
              <w:t xml:space="preserve"> </w:t>
            </w:r>
            <w:r w:rsidR="008351E0" w:rsidRPr="004628DE">
              <w:rPr>
                <w:rFonts w:asciiTheme="minorHAnsi" w:hAnsiTheme="minorHAnsi"/>
                <w:i/>
                <w:sz w:val="22"/>
                <w:szCs w:val="22"/>
              </w:rPr>
              <w:t xml:space="preserve">See </w:t>
            </w:r>
            <w:r w:rsidR="00823383" w:rsidRPr="004628DE">
              <w:rPr>
                <w:rFonts w:asciiTheme="minorHAnsi" w:hAnsiTheme="minorHAnsi"/>
                <w:i/>
                <w:sz w:val="22"/>
                <w:szCs w:val="22"/>
              </w:rPr>
              <w:t>Retention</w:t>
            </w:r>
            <w:r w:rsidR="00BD0B3D" w:rsidRPr="004628DE">
              <w:rPr>
                <w:rFonts w:asciiTheme="minorHAnsi" w:hAnsiTheme="minorHAnsi"/>
                <w:i/>
                <w:sz w:val="22"/>
                <w:szCs w:val="22"/>
              </w:rPr>
              <w:t xml:space="preserve"> </w:t>
            </w:r>
            <w:r w:rsidR="00CA448A" w:rsidRPr="004628DE">
              <w:rPr>
                <w:rFonts w:asciiTheme="minorHAnsi" w:hAnsiTheme="minorHAnsi"/>
                <w:i/>
                <w:sz w:val="22"/>
                <w:szCs w:val="22"/>
              </w:rPr>
              <w:t>#1</w:t>
            </w:r>
          </w:p>
        </w:tc>
      </w:tr>
      <w:tr w:rsidR="00BD0B3D" w:rsidRPr="009A2443" w:rsidTr="009A2443">
        <w:trPr>
          <w:cantSplit/>
        </w:trPr>
        <w:tc>
          <w:tcPr>
            <w:tcW w:w="9576" w:type="dxa"/>
          </w:tcPr>
          <w:p w:rsidR="00BD0B3D" w:rsidRPr="00633329" w:rsidRDefault="005E269E" w:rsidP="0032049A">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4</w:t>
            </w:r>
            <w:r>
              <w:rPr>
                <w:rFonts w:asciiTheme="minorHAnsi" w:hAnsiTheme="minorHAnsi"/>
                <w:sz w:val="22"/>
                <w:szCs w:val="22"/>
              </w:rPr>
              <w:t xml:space="preserve">. </w:t>
            </w:r>
            <w:r w:rsidR="00BD0B3D">
              <w:rPr>
                <w:rFonts w:asciiTheme="minorHAnsi" w:hAnsiTheme="minorHAnsi"/>
                <w:sz w:val="22"/>
                <w:szCs w:val="22"/>
              </w:rPr>
              <w:t>Ability to ensure</w:t>
            </w:r>
            <w:r w:rsidR="00467A94">
              <w:rPr>
                <w:rFonts w:asciiTheme="minorHAnsi" w:hAnsiTheme="minorHAnsi"/>
                <w:sz w:val="22"/>
                <w:szCs w:val="22"/>
              </w:rPr>
              <w:t xml:space="preserve"> permanently preserved (archived or contained in </w:t>
            </w:r>
            <w:r w:rsidR="00467A94" w:rsidRPr="00C10340">
              <w:rPr>
                <w:rFonts w:asciiTheme="minorHAnsi" w:hAnsiTheme="minorHAnsi"/>
                <w:sz w:val="22"/>
                <w:szCs w:val="22"/>
              </w:rPr>
              <w:t xml:space="preserve">a </w:t>
            </w:r>
            <w:r w:rsidR="00823383" w:rsidRPr="00C10340">
              <w:rPr>
                <w:rFonts w:asciiTheme="minorHAnsi" w:hAnsiTheme="minorHAnsi"/>
                <w:sz w:val="22"/>
                <w:szCs w:val="22"/>
              </w:rPr>
              <w:t>tiered stor</w:t>
            </w:r>
            <w:r w:rsidR="00467A94" w:rsidRPr="00C10340">
              <w:rPr>
                <w:rFonts w:asciiTheme="minorHAnsi" w:hAnsiTheme="minorHAnsi"/>
                <w:sz w:val="22"/>
                <w:szCs w:val="22"/>
              </w:rPr>
              <w:t>age)</w:t>
            </w:r>
            <w:r w:rsidR="00BD0B3D" w:rsidRPr="00C10340">
              <w:rPr>
                <w:rFonts w:asciiTheme="minorHAnsi" w:hAnsiTheme="minorHAnsi"/>
                <w:sz w:val="22"/>
                <w:szCs w:val="22"/>
              </w:rPr>
              <w:t xml:space="preserve"> information</w:t>
            </w:r>
            <w:r w:rsidR="00BD0B3D">
              <w:rPr>
                <w:rFonts w:asciiTheme="minorHAnsi" w:hAnsiTheme="minorHAnsi"/>
                <w:sz w:val="22"/>
                <w:szCs w:val="22"/>
              </w:rPr>
              <w:t xml:space="preserve"> is managed in a manner </w:t>
            </w:r>
            <w:r w:rsidR="00467A94">
              <w:rPr>
                <w:rFonts w:asciiTheme="minorHAnsi" w:hAnsiTheme="minorHAnsi"/>
                <w:sz w:val="22"/>
                <w:szCs w:val="22"/>
              </w:rPr>
              <w:t xml:space="preserve">that </w:t>
            </w:r>
            <w:r w:rsidR="00BD0B3D">
              <w:rPr>
                <w:rFonts w:asciiTheme="minorHAnsi" w:hAnsiTheme="minorHAnsi"/>
                <w:sz w:val="22"/>
                <w:szCs w:val="22"/>
              </w:rPr>
              <w:t>support</w:t>
            </w:r>
            <w:r w:rsidR="00467A94">
              <w:rPr>
                <w:rFonts w:asciiTheme="minorHAnsi" w:hAnsiTheme="minorHAnsi"/>
                <w:sz w:val="22"/>
                <w:szCs w:val="22"/>
              </w:rPr>
              <w:t>s</w:t>
            </w:r>
            <w:r w:rsidR="00BD0B3D">
              <w:rPr>
                <w:rFonts w:asciiTheme="minorHAnsi" w:hAnsiTheme="minorHAnsi"/>
                <w:sz w:val="22"/>
                <w:szCs w:val="22"/>
              </w:rPr>
              <w:t xml:space="preserve"> access of accurate information in a cost effective manner regardless of storage medium.</w:t>
            </w:r>
            <w:r w:rsidR="00AD1ADC">
              <w:rPr>
                <w:rFonts w:asciiTheme="minorHAnsi" w:hAnsiTheme="minorHAnsi"/>
                <w:sz w:val="22"/>
                <w:szCs w:val="22"/>
              </w:rPr>
              <w:t xml:space="preserve"> </w:t>
            </w:r>
            <w:r w:rsidR="00AD1ADC" w:rsidRPr="004628DE">
              <w:rPr>
                <w:rFonts w:asciiTheme="minorHAnsi" w:hAnsiTheme="minorHAnsi"/>
                <w:i/>
                <w:sz w:val="22"/>
                <w:szCs w:val="22"/>
              </w:rPr>
              <w:t xml:space="preserve">– </w:t>
            </w:r>
            <w:r w:rsidR="008351E0" w:rsidRPr="004628DE">
              <w:rPr>
                <w:rFonts w:asciiTheme="minorHAnsi" w:hAnsiTheme="minorHAnsi"/>
                <w:i/>
                <w:sz w:val="22"/>
                <w:szCs w:val="22"/>
              </w:rPr>
              <w:t xml:space="preserve">See </w:t>
            </w:r>
            <w:r w:rsidR="00633329" w:rsidRPr="004628DE">
              <w:rPr>
                <w:rFonts w:asciiTheme="minorHAnsi" w:hAnsiTheme="minorHAnsi"/>
                <w:i/>
                <w:sz w:val="22"/>
                <w:szCs w:val="22"/>
              </w:rPr>
              <w:t>Disposition #</w:t>
            </w:r>
            <w:r w:rsidR="003923EF" w:rsidRPr="004628DE">
              <w:rPr>
                <w:rFonts w:asciiTheme="minorHAnsi" w:hAnsiTheme="minorHAnsi"/>
                <w:i/>
                <w:sz w:val="22"/>
                <w:szCs w:val="22"/>
              </w:rPr>
              <w:t>10</w:t>
            </w:r>
          </w:p>
        </w:tc>
      </w:tr>
      <w:tr w:rsidR="00C1100D" w:rsidRPr="009A2443" w:rsidTr="009A2443">
        <w:trPr>
          <w:cantSplit/>
        </w:trPr>
        <w:tc>
          <w:tcPr>
            <w:tcW w:w="9576" w:type="dxa"/>
          </w:tcPr>
          <w:p w:rsidR="00C1100D" w:rsidRPr="00AD7F17" w:rsidRDefault="00467A94" w:rsidP="0032049A">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5</w:t>
            </w:r>
            <w:r w:rsidR="00C1100D" w:rsidRPr="00AD7F17">
              <w:rPr>
                <w:rFonts w:asciiTheme="minorHAnsi" w:hAnsiTheme="minorHAnsi"/>
                <w:sz w:val="22"/>
                <w:szCs w:val="22"/>
              </w:rPr>
              <w:t>. Ability to maintain the workforce capabilities on the most current methods to capture, maintain and access information assuring the work processes consistencies despite of workforce turnover.</w:t>
            </w:r>
          </w:p>
        </w:tc>
      </w:tr>
      <w:tr w:rsidR="00C1100D" w:rsidRPr="009A2443" w:rsidTr="009A2443">
        <w:trPr>
          <w:cantSplit/>
        </w:trPr>
        <w:tc>
          <w:tcPr>
            <w:tcW w:w="9576" w:type="dxa"/>
          </w:tcPr>
          <w:p w:rsidR="00C1100D" w:rsidRPr="00AD7F17" w:rsidRDefault="00467A94" w:rsidP="0032049A">
            <w:pPr>
              <w:pStyle w:val="TableEntry"/>
              <w:spacing w:before="0" w:after="0"/>
              <w:rPr>
                <w:rFonts w:asciiTheme="minorHAnsi" w:hAnsiTheme="minorHAnsi"/>
                <w:sz w:val="22"/>
                <w:szCs w:val="22"/>
              </w:rPr>
            </w:pPr>
            <w:r w:rsidRPr="00AD7F17">
              <w:rPr>
                <w:rFonts w:asciiTheme="minorHAnsi" w:hAnsiTheme="minorHAnsi"/>
                <w:sz w:val="22"/>
                <w:szCs w:val="22"/>
              </w:rPr>
              <w:t>1</w:t>
            </w:r>
            <w:r w:rsidR="0032049A">
              <w:rPr>
                <w:rFonts w:asciiTheme="minorHAnsi" w:hAnsiTheme="minorHAnsi"/>
                <w:sz w:val="22"/>
                <w:szCs w:val="22"/>
              </w:rPr>
              <w:t>6</w:t>
            </w:r>
            <w:r w:rsidR="00C1100D" w:rsidRPr="00AD7F17">
              <w:rPr>
                <w:rFonts w:asciiTheme="minorHAnsi" w:hAnsiTheme="minorHAnsi"/>
                <w:sz w:val="22"/>
                <w:szCs w:val="22"/>
              </w:rPr>
              <w:t>. Ability to enable trust in information by ensuring the timeliness, accuracy (completeness and correctness), and efficiency of information availability based on implementation of business requirements 1-</w:t>
            </w:r>
            <w:r>
              <w:rPr>
                <w:rFonts w:asciiTheme="minorHAnsi" w:hAnsiTheme="minorHAnsi"/>
                <w:sz w:val="22"/>
                <w:szCs w:val="22"/>
              </w:rPr>
              <w:t>14</w:t>
            </w:r>
            <w:r w:rsidRPr="00AD7F17">
              <w:rPr>
                <w:rFonts w:asciiTheme="minorHAnsi" w:hAnsiTheme="minorHAnsi"/>
                <w:sz w:val="22"/>
                <w:szCs w:val="22"/>
              </w:rPr>
              <w:t xml:space="preserve"> </w:t>
            </w:r>
            <w:r w:rsidR="00C1100D" w:rsidRPr="00AD7F17">
              <w:rPr>
                <w:rFonts w:asciiTheme="minorHAnsi" w:hAnsiTheme="minorHAnsi"/>
                <w:sz w:val="22"/>
                <w:szCs w:val="22"/>
              </w:rPr>
              <w:t>above.</w:t>
            </w:r>
          </w:p>
        </w:tc>
      </w:tr>
      <w:tr w:rsidR="009E2935" w:rsidRPr="009A2443" w:rsidTr="009A2443">
        <w:trPr>
          <w:cantSplit/>
        </w:trPr>
        <w:tc>
          <w:tcPr>
            <w:tcW w:w="9576" w:type="dxa"/>
          </w:tcPr>
          <w:p w:rsidR="009E2935" w:rsidRPr="00AD7F17" w:rsidRDefault="009E2935" w:rsidP="00BD516B">
            <w:r>
              <w:t>1</w:t>
            </w:r>
            <w:r w:rsidR="0032049A">
              <w:t>7</w:t>
            </w:r>
            <w:r>
              <w:t>. Ability to maintain</w:t>
            </w:r>
            <w:r w:rsidR="00BD516B">
              <w:t xml:space="preserve"> and </w:t>
            </w:r>
            <w:r w:rsidR="00BD516B" w:rsidRPr="00C10340">
              <w:t xml:space="preserve">update information </w:t>
            </w:r>
            <w:r w:rsidRPr="00C10340">
              <w:t>inventories</w:t>
            </w:r>
            <w:r w:rsidR="00BD516B" w:rsidRPr="00C10340">
              <w:t>, i.e</w:t>
            </w:r>
            <w:r w:rsidR="00BD516B">
              <w:t>., inventory of data repositories,</w:t>
            </w:r>
            <w:r>
              <w:t xml:space="preserve"> </w:t>
            </w:r>
            <w:r w:rsidRPr="00AD7F17">
              <w:t xml:space="preserve">warehouses or resources </w:t>
            </w:r>
            <w:r w:rsidRPr="006D6AAC">
              <w:rPr>
                <w:rFonts w:eastAsia="Times New Roman" w:cs="Times New Roman"/>
              </w:rPr>
              <w:t>from which to retrieve, store, and maintain data and information that includes, but are not limited to, application-specific databases, diagnostic biomedical devices, master patient indexes, patient medical records</w:t>
            </w:r>
            <w:r w:rsidR="00BD516B">
              <w:rPr>
                <w:rFonts w:eastAsia="Times New Roman" w:cs="Times New Roman"/>
              </w:rPr>
              <w:t>,</w:t>
            </w:r>
            <w:r w:rsidRPr="006D6AAC">
              <w:rPr>
                <w:rFonts w:eastAsia="Times New Roman" w:cs="Times New Roman"/>
              </w:rPr>
              <w:t xml:space="preserve"> </w:t>
            </w:r>
            <w:r w:rsidR="00BD516B">
              <w:rPr>
                <w:rFonts w:eastAsia="Times New Roman" w:cs="Times New Roman"/>
              </w:rPr>
              <w:t xml:space="preserve">ancillary </w:t>
            </w:r>
            <w:r w:rsidRPr="006D6AAC">
              <w:rPr>
                <w:rFonts w:eastAsia="Times New Roman" w:cs="Times New Roman"/>
              </w:rPr>
              <w:t>health information</w:t>
            </w:r>
            <w:r w:rsidR="00BD516B">
              <w:rPr>
                <w:rFonts w:eastAsia="Times New Roman" w:cs="Times New Roman"/>
              </w:rPr>
              <w:t xml:space="preserve"> systems, payer systems and other</w:t>
            </w:r>
            <w:r>
              <w:rPr>
                <w:rFonts w:eastAsia="Times New Roman" w:cs="Times New Roman"/>
              </w:rPr>
              <w:t>.</w:t>
            </w:r>
          </w:p>
        </w:tc>
      </w:tr>
      <w:tr w:rsidR="009E2935" w:rsidRPr="009A2443" w:rsidTr="009A2443">
        <w:trPr>
          <w:cantSplit/>
        </w:trPr>
        <w:tc>
          <w:tcPr>
            <w:tcW w:w="9576" w:type="dxa"/>
          </w:tcPr>
          <w:p w:rsidR="009E2935" w:rsidRPr="00AD7F17" w:rsidRDefault="009E2935" w:rsidP="00BD516B">
            <w:r>
              <w:t>1</w:t>
            </w:r>
            <w:r w:rsidR="00BD516B">
              <w:t>8</w:t>
            </w:r>
            <w:r>
              <w:t xml:space="preserve">. Ability to create, maintain the data inventory for retention schedule.  </w:t>
            </w:r>
            <w:r w:rsidRPr="004628DE">
              <w:rPr>
                <w:i/>
              </w:rPr>
              <w:t>– See Retention #</w:t>
            </w:r>
            <w:r w:rsidR="00E078C2" w:rsidRPr="004628DE">
              <w:rPr>
                <w:i/>
              </w:rPr>
              <w:t>5</w:t>
            </w:r>
          </w:p>
        </w:tc>
      </w:tr>
      <w:tr w:rsidR="009E2935" w:rsidRPr="009A2443" w:rsidTr="009A2443">
        <w:trPr>
          <w:cantSplit/>
        </w:trPr>
        <w:tc>
          <w:tcPr>
            <w:tcW w:w="9576" w:type="dxa"/>
          </w:tcPr>
          <w:p w:rsidR="009E2935" w:rsidRPr="00AD7F17" w:rsidRDefault="009E2935" w:rsidP="00BD516B">
            <w:r w:rsidRPr="009F05B5">
              <w:t>1</w:t>
            </w:r>
            <w:r w:rsidR="00BD516B">
              <w:t>9</w:t>
            </w:r>
            <w:r w:rsidRPr="009F05B5">
              <w:t>. Ability to specify</w:t>
            </w:r>
            <w:r w:rsidRPr="009F05B5">
              <w:rPr>
                <w:rFonts w:eastAsia="Times New Roman" w:cs="Times New Roman"/>
              </w:rPr>
              <w:t xml:space="preserve"> the storage medium on which information will be maintained</w:t>
            </w:r>
            <w:r>
              <w:rPr>
                <w:rFonts w:eastAsia="Times New Roman" w:cs="Times New Roman"/>
              </w:rPr>
              <w:t xml:space="preserve">. </w:t>
            </w:r>
            <w:r w:rsidRPr="004628DE">
              <w:rPr>
                <w:i/>
              </w:rPr>
              <w:t>– See Retention #</w:t>
            </w:r>
            <w:r w:rsidR="00E078C2" w:rsidRPr="004628DE">
              <w:rPr>
                <w:i/>
              </w:rPr>
              <w:t>1</w:t>
            </w:r>
          </w:p>
        </w:tc>
      </w:tr>
    </w:tbl>
    <w:p w:rsidR="00C1100D" w:rsidRPr="009A2443" w:rsidRDefault="00C1100D" w:rsidP="009A2443">
      <w:pPr>
        <w:pStyle w:val="BodyText"/>
        <w:spacing w:before="0"/>
        <w:rPr>
          <w:rFonts w:asciiTheme="minorHAnsi" w:hAnsiTheme="minorHAnsi"/>
        </w:rPr>
      </w:pPr>
    </w:p>
    <w:p w:rsidR="004B0ABB" w:rsidRDefault="004B0ABB">
      <w:pPr>
        <w:rPr>
          <w:rFonts w:eastAsia="Times New Roman" w:cs="Times New Roman"/>
          <w:b/>
          <w:noProof/>
          <w:kern w:val="28"/>
          <w:sz w:val="24"/>
          <w:szCs w:val="24"/>
        </w:rPr>
      </w:pPr>
      <w:bookmarkStart w:id="5" w:name="_Toc430242949"/>
      <w:r>
        <w:rPr>
          <w:sz w:val="24"/>
          <w:szCs w:val="24"/>
        </w:rPr>
        <w:br w:type="page"/>
      </w:r>
    </w:p>
    <w:p w:rsidR="00C1100D" w:rsidRPr="009A2443" w:rsidRDefault="00C1100D" w:rsidP="009A2443">
      <w:pPr>
        <w:pStyle w:val="Heading2"/>
        <w:numPr>
          <w:ilvl w:val="0"/>
          <w:numId w:val="0"/>
        </w:numPr>
        <w:spacing w:before="0" w:after="0"/>
        <w:ind w:left="576" w:hanging="576"/>
        <w:rPr>
          <w:rFonts w:asciiTheme="minorHAnsi" w:hAnsiTheme="minorHAnsi"/>
          <w:sz w:val="24"/>
          <w:szCs w:val="24"/>
        </w:rPr>
      </w:pPr>
      <w:bookmarkStart w:id="6" w:name="_Toc457564231"/>
      <w:r w:rsidRPr="009A2443">
        <w:rPr>
          <w:rFonts w:asciiTheme="minorHAnsi" w:hAnsiTheme="minorHAnsi"/>
          <w:sz w:val="24"/>
          <w:szCs w:val="24"/>
        </w:rPr>
        <w:lastRenderedPageBreak/>
        <w:t xml:space="preserve">Principle of </w:t>
      </w:r>
      <w:r w:rsidR="00236A9D">
        <w:rPr>
          <w:rFonts w:asciiTheme="minorHAnsi" w:hAnsiTheme="minorHAnsi"/>
          <w:sz w:val="24"/>
          <w:szCs w:val="24"/>
        </w:rPr>
        <w:t xml:space="preserve">Health </w:t>
      </w:r>
      <w:r w:rsidRPr="009A2443">
        <w:rPr>
          <w:rFonts w:asciiTheme="minorHAnsi" w:hAnsiTheme="minorHAnsi"/>
          <w:sz w:val="24"/>
          <w:szCs w:val="24"/>
        </w:rPr>
        <w:t>Information Integrity: Business Requirements</w:t>
      </w:r>
      <w:bookmarkEnd w:id="5"/>
      <w:bookmarkEnd w:id="6"/>
      <w:r w:rsidRPr="009A2443">
        <w:rPr>
          <w:rFonts w:asciiTheme="minorHAnsi" w:hAnsiTheme="minorHAnsi"/>
          <w:sz w:val="24"/>
          <w:szCs w:val="24"/>
        </w:rPr>
        <w:t xml:space="preserve"> </w:t>
      </w:r>
    </w:p>
    <w:p w:rsidR="009A2443" w:rsidRDefault="009A2443" w:rsidP="009A2443">
      <w:pPr>
        <w:pStyle w:val="BodyText"/>
        <w:spacing w:before="0"/>
        <w:rPr>
          <w:rFonts w:asciiTheme="minorHAnsi" w:hAnsiTheme="minorHAnsi" w:cs="MinionPro-Regular"/>
          <w:sz w:val="22"/>
          <w:szCs w:val="22"/>
        </w:rPr>
      </w:pPr>
    </w:p>
    <w:tbl>
      <w:tblPr>
        <w:tblStyle w:val="TableGrid"/>
        <w:tblW w:w="0" w:type="auto"/>
        <w:tblLook w:val="04A0"/>
      </w:tblPr>
      <w:tblGrid>
        <w:gridCol w:w="9576"/>
      </w:tblGrid>
      <w:tr w:rsidR="009A2443" w:rsidTr="009A2443">
        <w:tc>
          <w:tcPr>
            <w:tcW w:w="9576" w:type="dxa"/>
            <w:shd w:val="clear" w:color="auto" w:fill="C6D9F1" w:themeFill="text2" w:themeFillTint="33"/>
          </w:tcPr>
          <w:p w:rsidR="009A2443" w:rsidRPr="009A2443" w:rsidRDefault="009A2443" w:rsidP="009A2443">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9A2443" w:rsidTr="009A2443">
        <w:tc>
          <w:tcPr>
            <w:tcW w:w="9576" w:type="dxa"/>
          </w:tcPr>
          <w:p w:rsidR="00CD314E" w:rsidRDefault="000F4448" w:rsidP="00C10340">
            <w:pPr>
              <w:pStyle w:val="BodyText"/>
              <w:spacing w:before="0"/>
              <w:rPr>
                <w:rFonts w:asciiTheme="minorHAnsi" w:hAnsiTheme="minorHAnsi"/>
                <w:b/>
                <w:sz w:val="22"/>
                <w:szCs w:val="22"/>
              </w:rPr>
            </w:pPr>
            <w:r>
              <w:rPr>
                <w:rFonts w:asciiTheme="minorHAnsi" w:hAnsiTheme="minorHAnsi"/>
                <w:b/>
                <w:sz w:val="22"/>
                <w:szCs w:val="22"/>
              </w:rPr>
              <w:t xml:space="preserve">Health </w:t>
            </w:r>
            <w:r w:rsidR="009A2443" w:rsidRPr="009A2443">
              <w:rPr>
                <w:rFonts w:asciiTheme="minorHAnsi" w:hAnsiTheme="minorHAnsi"/>
                <w:b/>
                <w:sz w:val="22"/>
                <w:szCs w:val="22"/>
              </w:rPr>
              <w:t xml:space="preserve">Information </w:t>
            </w:r>
            <w:r w:rsidR="009A2443">
              <w:rPr>
                <w:rFonts w:asciiTheme="minorHAnsi" w:hAnsiTheme="minorHAnsi"/>
                <w:b/>
                <w:sz w:val="22"/>
                <w:szCs w:val="22"/>
              </w:rPr>
              <w:t xml:space="preserve">Integrity </w:t>
            </w:r>
            <w:r w:rsidR="009A2443" w:rsidRPr="009A2443">
              <w:rPr>
                <w:rFonts w:asciiTheme="minorHAnsi" w:hAnsiTheme="minorHAnsi"/>
                <w:sz w:val="22"/>
                <w:szCs w:val="22"/>
              </w:rPr>
              <w:t xml:space="preserve">– </w:t>
            </w:r>
            <w:r w:rsidR="009A2443" w:rsidRPr="009A2443">
              <w:rPr>
                <w:rFonts w:asciiTheme="minorHAnsi" w:hAnsiTheme="minorHAnsi" w:cs="MinionPro-Regular"/>
                <w:sz w:val="22"/>
                <w:szCs w:val="22"/>
              </w:rPr>
              <w:t>t</w:t>
            </w:r>
            <w:r w:rsidR="009A2443" w:rsidRPr="009A2443">
              <w:rPr>
                <w:rFonts w:asciiTheme="minorHAnsi" w:hAnsiTheme="minorHAnsi"/>
                <w:sz w:val="22"/>
                <w:szCs w:val="22"/>
              </w:rPr>
              <w:t xml:space="preserve">he state of being whole or unimpaired – is defined as the ability </w:t>
            </w:r>
            <w:r w:rsidR="006B2A5F" w:rsidRPr="009A2443">
              <w:rPr>
                <w:rFonts w:asciiTheme="minorHAnsi" w:hAnsiTheme="minorHAnsi"/>
                <w:sz w:val="22"/>
                <w:szCs w:val="22"/>
              </w:rPr>
              <w:t xml:space="preserve">to maintain </w:t>
            </w:r>
            <w:r w:rsidR="006B2A5F">
              <w:rPr>
                <w:rFonts w:asciiTheme="minorHAnsi" w:hAnsiTheme="minorHAnsi"/>
                <w:sz w:val="22"/>
                <w:szCs w:val="22"/>
              </w:rPr>
              <w:t>the</w:t>
            </w:r>
            <w:r w:rsidR="006B2A5F" w:rsidRPr="009A2443">
              <w:rPr>
                <w:rFonts w:asciiTheme="minorHAnsi" w:hAnsiTheme="minorHAnsi"/>
                <w:sz w:val="22"/>
                <w:szCs w:val="22"/>
              </w:rPr>
              <w:t xml:space="preserve"> structure and attributes </w:t>
            </w:r>
            <w:r w:rsidR="009A2443" w:rsidRPr="009A2443">
              <w:rPr>
                <w:rFonts w:asciiTheme="minorHAnsi" w:hAnsiTheme="minorHAnsi"/>
                <w:sz w:val="22"/>
                <w:szCs w:val="22"/>
              </w:rPr>
              <w:t>of data</w:t>
            </w:r>
            <w:r>
              <w:rPr>
                <w:rFonts w:asciiTheme="minorHAnsi" w:hAnsiTheme="minorHAnsi"/>
                <w:sz w:val="22"/>
                <w:szCs w:val="22"/>
              </w:rPr>
              <w:t>, documents and records</w:t>
            </w:r>
            <w:r w:rsidR="006B2A5F">
              <w:rPr>
                <w:rFonts w:asciiTheme="minorHAnsi" w:hAnsiTheme="minorHAnsi"/>
                <w:sz w:val="22"/>
                <w:szCs w:val="22"/>
              </w:rPr>
              <w:t>,</w:t>
            </w:r>
            <w:r>
              <w:rPr>
                <w:rFonts w:asciiTheme="minorHAnsi" w:hAnsiTheme="minorHAnsi"/>
                <w:sz w:val="22"/>
                <w:szCs w:val="22"/>
              </w:rPr>
              <w:t xml:space="preserve"> </w:t>
            </w:r>
            <w:r w:rsidR="006B2A5F">
              <w:rPr>
                <w:rFonts w:asciiTheme="minorHAnsi" w:hAnsiTheme="minorHAnsi"/>
                <w:sz w:val="22"/>
                <w:szCs w:val="22"/>
              </w:rPr>
              <w:t xml:space="preserve">in order </w:t>
            </w:r>
            <w:r w:rsidR="009A2443" w:rsidRPr="009A2443">
              <w:rPr>
                <w:rFonts w:asciiTheme="minorHAnsi" w:hAnsiTheme="minorHAnsi"/>
                <w:sz w:val="22"/>
                <w:szCs w:val="22"/>
              </w:rPr>
              <w:t xml:space="preserve">to </w:t>
            </w:r>
            <w:r w:rsidR="006B2A5F">
              <w:rPr>
                <w:rFonts w:asciiTheme="minorHAnsi" w:hAnsiTheme="minorHAnsi"/>
                <w:sz w:val="22"/>
                <w:szCs w:val="22"/>
              </w:rPr>
              <w:t>en</w:t>
            </w:r>
            <w:r w:rsidR="009A2443" w:rsidRPr="009A2443">
              <w:rPr>
                <w:rFonts w:asciiTheme="minorHAnsi" w:hAnsiTheme="minorHAnsi"/>
                <w:sz w:val="22"/>
                <w:szCs w:val="22"/>
              </w:rPr>
              <w:t xml:space="preserve">sure representation of intended content and </w:t>
            </w:r>
            <w:r w:rsidR="009A2443" w:rsidRPr="00236A9D">
              <w:rPr>
                <w:rFonts w:asciiTheme="minorHAnsi" w:hAnsiTheme="minorHAnsi"/>
                <w:sz w:val="22"/>
                <w:szCs w:val="22"/>
              </w:rPr>
              <w:t>meaning</w:t>
            </w:r>
            <w:r w:rsidR="008441A4" w:rsidRPr="00236A9D">
              <w:rPr>
                <w:rFonts w:asciiTheme="minorHAnsi" w:hAnsiTheme="minorHAnsi"/>
                <w:sz w:val="22"/>
                <w:szCs w:val="22"/>
              </w:rPr>
              <w:t xml:space="preserve"> </w:t>
            </w:r>
            <w:r w:rsidRPr="00236A9D">
              <w:rPr>
                <w:rFonts w:asciiTheme="minorHAnsi" w:hAnsiTheme="minorHAnsi"/>
                <w:sz w:val="22"/>
                <w:szCs w:val="22"/>
              </w:rPr>
              <w:t xml:space="preserve">in </w:t>
            </w:r>
            <w:r w:rsidR="004F11FB" w:rsidRPr="004F11FB">
              <w:rPr>
                <w:rFonts w:asciiTheme="minorHAnsi" w:hAnsiTheme="minorHAnsi"/>
                <w:sz w:val="22"/>
                <w:szCs w:val="22"/>
              </w:rPr>
              <w:t xml:space="preserve">the output </w:t>
            </w:r>
            <w:r w:rsidR="00CD314E">
              <w:rPr>
                <w:rFonts w:asciiTheme="minorHAnsi" w:hAnsiTheme="minorHAnsi"/>
                <w:sz w:val="22"/>
                <w:szCs w:val="22"/>
              </w:rPr>
              <w:t xml:space="preserve">in the human usable format </w:t>
            </w:r>
            <w:r w:rsidR="00C10340">
              <w:rPr>
                <w:rFonts w:asciiTheme="minorHAnsi" w:hAnsiTheme="minorHAnsi"/>
                <w:sz w:val="22"/>
                <w:szCs w:val="22"/>
              </w:rPr>
              <w:t>such as</w:t>
            </w:r>
            <w:r w:rsidR="004F11FB" w:rsidRPr="004F11FB">
              <w:rPr>
                <w:rFonts w:asciiTheme="minorHAnsi" w:hAnsiTheme="minorHAnsi"/>
                <w:sz w:val="22"/>
                <w:szCs w:val="22"/>
              </w:rPr>
              <w:t xml:space="preserve"> </w:t>
            </w:r>
            <w:r w:rsidR="00C10340">
              <w:rPr>
                <w:rFonts w:asciiTheme="minorHAnsi" w:hAnsiTheme="minorHAnsi"/>
                <w:sz w:val="22"/>
                <w:szCs w:val="22"/>
              </w:rPr>
              <w:t>via</w:t>
            </w:r>
            <w:r w:rsidR="005D2490" w:rsidRPr="00236A9D">
              <w:rPr>
                <w:rFonts w:asciiTheme="minorHAnsi" w:hAnsiTheme="minorHAnsi"/>
                <w:sz w:val="22"/>
                <w:szCs w:val="22"/>
              </w:rPr>
              <w:t xml:space="preserve"> display </w:t>
            </w:r>
            <w:r w:rsidR="008441A4" w:rsidRPr="00236A9D">
              <w:rPr>
                <w:rFonts w:asciiTheme="minorHAnsi" w:hAnsiTheme="minorHAnsi"/>
                <w:sz w:val="22"/>
                <w:szCs w:val="22"/>
              </w:rPr>
              <w:t>for online</w:t>
            </w:r>
            <w:r w:rsidR="00C10340">
              <w:rPr>
                <w:rFonts w:asciiTheme="minorHAnsi" w:hAnsiTheme="minorHAnsi"/>
                <w:sz w:val="22"/>
                <w:szCs w:val="22"/>
              </w:rPr>
              <w:t xml:space="preserve"> view</w:t>
            </w:r>
            <w:r w:rsidR="008441A4" w:rsidRPr="00236A9D">
              <w:rPr>
                <w:rFonts w:asciiTheme="minorHAnsi" w:hAnsiTheme="minorHAnsi"/>
                <w:sz w:val="22"/>
                <w:szCs w:val="22"/>
              </w:rPr>
              <w:t xml:space="preserve"> and printed</w:t>
            </w:r>
            <w:r w:rsidR="005D2490" w:rsidRPr="00236A9D">
              <w:rPr>
                <w:rFonts w:asciiTheme="minorHAnsi" w:hAnsiTheme="minorHAnsi"/>
                <w:sz w:val="22"/>
                <w:szCs w:val="22"/>
              </w:rPr>
              <w:t xml:space="preserve"> (paper-based</w:t>
            </w:r>
            <w:r w:rsidR="004F11FB" w:rsidRPr="004F11FB">
              <w:rPr>
                <w:rFonts w:asciiTheme="minorHAnsi" w:hAnsiTheme="minorHAnsi"/>
                <w:sz w:val="22"/>
                <w:szCs w:val="22"/>
              </w:rPr>
              <w:t xml:space="preserve">) </w:t>
            </w:r>
            <w:r w:rsidR="00C10340">
              <w:rPr>
                <w:rFonts w:asciiTheme="minorHAnsi" w:hAnsiTheme="minorHAnsi"/>
                <w:sz w:val="22"/>
                <w:szCs w:val="22"/>
              </w:rPr>
              <w:t>matter</w:t>
            </w:r>
            <w:r w:rsidR="00CD314E">
              <w:rPr>
                <w:rFonts w:asciiTheme="minorHAnsi" w:hAnsiTheme="minorHAnsi"/>
                <w:sz w:val="22"/>
                <w:szCs w:val="22"/>
              </w:rPr>
              <w:t>)</w:t>
            </w:r>
            <w:r w:rsidR="009A2443" w:rsidRPr="00236A9D">
              <w:rPr>
                <w:rFonts w:asciiTheme="minorHAnsi" w:hAnsiTheme="minorHAnsi"/>
                <w:sz w:val="22"/>
                <w:szCs w:val="22"/>
              </w:rPr>
              <w:t>.</w:t>
            </w:r>
            <w:r w:rsidR="009A2443" w:rsidRPr="00236A9D">
              <w:rPr>
                <w:rStyle w:val="FootnoteReference"/>
                <w:rFonts w:asciiTheme="minorHAnsi" w:hAnsiTheme="minorHAnsi"/>
                <w:sz w:val="22"/>
                <w:szCs w:val="22"/>
              </w:rPr>
              <w:footnoteReference w:id="6"/>
            </w:r>
            <w:r w:rsidR="00CD314E">
              <w:rPr>
                <w:rFonts w:asciiTheme="minorHAnsi" w:hAnsiTheme="minorHAnsi"/>
                <w:sz w:val="22"/>
                <w:szCs w:val="22"/>
              </w:rPr>
              <w:t xml:space="preserve"> </w:t>
            </w:r>
          </w:p>
        </w:tc>
      </w:tr>
    </w:tbl>
    <w:p w:rsidR="000F4448" w:rsidRPr="009A2443" w:rsidRDefault="000F4448" w:rsidP="009A2443">
      <w:pPr>
        <w:pStyle w:val="BodyText"/>
        <w:spacing w:before="0"/>
        <w:rPr>
          <w:rFonts w:asciiTheme="minorHAnsi" w:hAnsiTheme="minorHAnsi"/>
          <w:sz w:val="22"/>
          <w:szCs w:val="22"/>
        </w:rPr>
      </w:pPr>
    </w:p>
    <w:p w:rsidR="00C1100D" w:rsidRPr="009A2443" w:rsidRDefault="009A2443" w:rsidP="009A2443">
      <w:pPr>
        <w:pStyle w:val="TableTitle"/>
        <w:spacing w:before="0" w:after="0"/>
        <w:rPr>
          <w:rFonts w:asciiTheme="minorHAnsi" w:hAnsiTheme="minorHAnsi"/>
          <w:b w:val="0"/>
          <w:szCs w:val="22"/>
        </w:rPr>
      </w:pPr>
      <w:r w:rsidRPr="009A2443">
        <w:rPr>
          <w:rFonts w:asciiTheme="minorHAnsi" w:hAnsiTheme="minorHAnsi"/>
          <w:b w:val="0"/>
          <w:szCs w:val="22"/>
        </w:rPr>
        <w:t>Specification</w:t>
      </w:r>
      <w:r w:rsidR="00C1100D" w:rsidRPr="009A2443">
        <w:rPr>
          <w:rFonts w:asciiTheme="minorHAnsi" w:hAnsiTheme="minorHAnsi"/>
          <w:b w:val="0"/>
          <w:szCs w:val="22"/>
        </w:rPr>
        <w:t xml:space="preserve"> </w:t>
      </w:r>
      <w:r w:rsidR="002F5967" w:rsidRPr="009A2443">
        <w:rPr>
          <w:rFonts w:asciiTheme="minorHAnsi" w:hAnsiTheme="minorHAnsi"/>
          <w:b w:val="0"/>
          <w:szCs w:val="22"/>
        </w:rPr>
        <w:t>2</w:t>
      </w:r>
      <w:r w:rsidR="00C1100D" w:rsidRPr="009A2443">
        <w:rPr>
          <w:rFonts w:asciiTheme="minorHAnsi" w:hAnsiTheme="minorHAnsi"/>
          <w:b w:val="0"/>
          <w:szCs w:val="22"/>
        </w:rPr>
        <w:t xml:space="preserve">: HIM Business Requirements: Health Information Integrity </w:t>
      </w:r>
    </w:p>
    <w:tbl>
      <w:tblPr>
        <w:tblStyle w:val="TableGrid"/>
        <w:tblW w:w="0" w:type="auto"/>
        <w:tblLook w:val="04A0"/>
      </w:tblPr>
      <w:tblGrid>
        <w:gridCol w:w="9576"/>
      </w:tblGrid>
      <w:tr w:rsidR="00C1100D" w:rsidRPr="009A2443" w:rsidTr="009A2443">
        <w:trPr>
          <w:cantSplit/>
          <w:tblHeader/>
        </w:trPr>
        <w:tc>
          <w:tcPr>
            <w:tcW w:w="9576" w:type="dxa"/>
            <w:shd w:val="clear" w:color="auto" w:fill="C6D9F1" w:themeFill="text2" w:themeFillTint="33"/>
          </w:tcPr>
          <w:p w:rsidR="00C1100D" w:rsidRPr="00AD7F17" w:rsidRDefault="00C1100D" w:rsidP="009A2443">
            <w:pPr>
              <w:pStyle w:val="TableEntryHeader"/>
              <w:spacing w:before="0" w:after="0"/>
              <w:rPr>
                <w:rFonts w:asciiTheme="minorHAnsi" w:hAnsiTheme="minorHAnsi"/>
                <w:sz w:val="22"/>
                <w:szCs w:val="22"/>
              </w:rPr>
            </w:pPr>
            <w:r w:rsidRPr="00AD7F17">
              <w:rPr>
                <w:rFonts w:asciiTheme="minorHAnsi" w:hAnsiTheme="minorHAnsi"/>
                <w:sz w:val="22"/>
                <w:szCs w:val="22"/>
              </w:rPr>
              <w:t xml:space="preserve"> Health Information Integrity: Business Requirements</w:t>
            </w:r>
          </w:p>
        </w:tc>
      </w:tr>
      <w:tr w:rsidR="00C1100D" w:rsidRPr="009A2443" w:rsidTr="009A2443">
        <w:trPr>
          <w:cantSplit/>
        </w:trPr>
        <w:tc>
          <w:tcPr>
            <w:tcW w:w="9576" w:type="dxa"/>
          </w:tcPr>
          <w:p w:rsidR="00C1100D" w:rsidRPr="00F24D25" w:rsidRDefault="00C1100D" w:rsidP="00A13A6F">
            <w:pPr>
              <w:pStyle w:val="TableEntry"/>
              <w:spacing w:before="0" w:after="0"/>
              <w:rPr>
                <w:rFonts w:asciiTheme="minorHAnsi" w:hAnsiTheme="minorHAnsi"/>
                <w:sz w:val="22"/>
                <w:szCs w:val="22"/>
              </w:rPr>
            </w:pPr>
            <w:r w:rsidRPr="00F24D25">
              <w:rPr>
                <w:rFonts w:asciiTheme="minorHAnsi" w:hAnsiTheme="minorHAnsi"/>
                <w:sz w:val="22"/>
                <w:szCs w:val="22"/>
              </w:rPr>
              <w:t xml:space="preserve">1. Ability to maintain information in a manner that ensures confidence in its authenticity, timeliness, accuracy, and completeness. </w:t>
            </w:r>
            <w:r w:rsidR="00BB3D69">
              <w:rPr>
                <w:rFonts w:asciiTheme="minorHAnsi" w:hAnsiTheme="minorHAnsi"/>
                <w:sz w:val="22"/>
                <w:szCs w:val="22"/>
              </w:rPr>
              <w:t xml:space="preserve"> </w:t>
            </w:r>
            <w:r w:rsidR="00BB3D69" w:rsidRPr="002E08C6">
              <w:rPr>
                <w:rFonts w:asciiTheme="minorHAnsi" w:hAnsiTheme="minorHAnsi"/>
                <w:i/>
                <w:sz w:val="22"/>
                <w:szCs w:val="22"/>
              </w:rPr>
              <w:t>–</w:t>
            </w:r>
            <w:r w:rsidR="00A13A6F" w:rsidRPr="002E08C6">
              <w:rPr>
                <w:rFonts w:asciiTheme="minorHAnsi" w:hAnsiTheme="minorHAnsi"/>
                <w:i/>
                <w:sz w:val="22"/>
                <w:szCs w:val="22"/>
              </w:rPr>
              <w:t xml:space="preserve"> </w:t>
            </w:r>
            <w:r w:rsidR="00820C60" w:rsidRPr="002E08C6">
              <w:rPr>
                <w:rFonts w:asciiTheme="minorHAnsi" w:hAnsiTheme="minorHAnsi"/>
                <w:i/>
                <w:sz w:val="22"/>
                <w:szCs w:val="22"/>
              </w:rPr>
              <w:t>See A</w:t>
            </w:r>
            <w:r w:rsidR="004F11FB" w:rsidRPr="002E08C6">
              <w:rPr>
                <w:rFonts w:asciiTheme="minorHAnsi" w:hAnsiTheme="minorHAnsi"/>
                <w:i/>
                <w:sz w:val="22"/>
                <w:szCs w:val="22"/>
              </w:rPr>
              <w:t>vailability</w:t>
            </w:r>
            <w:r w:rsidR="00820C60" w:rsidRPr="002E08C6">
              <w:rPr>
                <w:rFonts w:asciiTheme="minorHAnsi" w:hAnsiTheme="minorHAnsi"/>
                <w:i/>
                <w:sz w:val="22"/>
                <w:szCs w:val="22"/>
              </w:rPr>
              <w:t xml:space="preserve"> #1</w:t>
            </w:r>
          </w:p>
        </w:tc>
      </w:tr>
      <w:tr w:rsidR="00C1100D" w:rsidRPr="009A2443" w:rsidTr="009A2443">
        <w:trPr>
          <w:cantSplit/>
          <w:trHeight w:val="557"/>
        </w:trPr>
        <w:tc>
          <w:tcPr>
            <w:tcW w:w="9576" w:type="dxa"/>
          </w:tcPr>
          <w:p w:rsidR="00C1100D" w:rsidRPr="00AD7F17" w:rsidRDefault="00C1100D" w:rsidP="006B2A5F">
            <w:pPr>
              <w:pStyle w:val="TableEntry"/>
              <w:spacing w:before="0" w:after="0"/>
              <w:rPr>
                <w:rFonts w:asciiTheme="minorHAnsi" w:hAnsiTheme="minorHAnsi"/>
                <w:sz w:val="22"/>
                <w:szCs w:val="22"/>
              </w:rPr>
            </w:pPr>
            <w:r w:rsidRPr="00AD7F17">
              <w:rPr>
                <w:rFonts w:asciiTheme="minorHAnsi" w:hAnsiTheme="minorHAnsi"/>
                <w:sz w:val="22"/>
                <w:szCs w:val="22"/>
              </w:rPr>
              <w:t xml:space="preserve">2. Ability to maintain integrity of information to comply with safety, quality of care, and compliance </w:t>
            </w:r>
            <w:r w:rsidR="006B2A5F">
              <w:rPr>
                <w:rFonts w:asciiTheme="minorHAnsi" w:hAnsiTheme="minorHAnsi"/>
                <w:sz w:val="22"/>
                <w:szCs w:val="22"/>
              </w:rPr>
              <w:t>to</w:t>
            </w:r>
            <w:r w:rsidR="006B2A5F" w:rsidRPr="00AD7F17">
              <w:rPr>
                <w:rFonts w:asciiTheme="minorHAnsi" w:hAnsiTheme="minorHAnsi"/>
                <w:sz w:val="22"/>
                <w:szCs w:val="22"/>
              </w:rPr>
              <w:t xml:space="preserve"> </w:t>
            </w:r>
            <w:r w:rsidRPr="00AD7F17">
              <w:rPr>
                <w:rFonts w:asciiTheme="minorHAnsi" w:hAnsiTheme="minorHAnsi"/>
                <w:sz w:val="22"/>
                <w:szCs w:val="22"/>
              </w:rPr>
              <w:t>applicable voluntary, regulatory and legal requirements.</w:t>
            </w:r>
            <w:r w:rsidR="00BB3D69">
              <w:rPr>
                <w:rFonts w:asciiTheme="minorHAnsi" w:hAnsiTheme="minorHAnsi"/>
                <w:sz w:val="22"/>
                <w:szCs w:val="22"/>
              </w:rPr>
              <w:t xml:space="preserve"> </w:t>
            </w:r>
            <w:r w:rsidR="00BB3D69" w:rsidRPr="002E08C6">
              <w:rPr>
                <w:rFonts w:asciiTheme="minorHAnsi" w:hAnsiTheme="minorHAnsi"/>
                <w:i/>
                <w:sz w:val="22"/>
                <w:szCs w:val="22"/>
              </w:rPr>
              <w:t>–</w:t>
            </w:r>
            <w:r w:rsidR="00A13A6F" w:rsidRPr="002E08C6">
              <w:rPr>
                <w:rFonts w:asciiTheme="minorHAnsi" w:hAnsiTheme="minorHAnsi"/>
                <w:i/>
                <w:sz w:val="22"/>
                <w:szCs w:val="22"/>
              </w:rPr>
              <w:t xml:space="preserve"> </w:t>
            </w:r>
            <w:r w:rsidR="00820C60" w:rsidRPr="002E08C6">
              <w:rPr>
                <w:rFonts w:asciiTheme="minorHAnsi" w:hAnsiTheme="minorHAnsi"/>
                <w:i/>
                <w:sz w:val="22"/>
                <w:szCs w:val="22"/>
              </w:rPr>
              <w:t>See C</w:t>
            </w:r>
            <w:r w:rsidR="004F11FB" w:rsidRPr="002E08C6">
              <w:rPr>
                <w:rFonts w:asciiTheme="minorHAnsi" w:hAnsiTheme="minorHAnsi"/>
                <w:i/>
                <w:sz w:val="22"/>
                <w:szCs w:val="22"/>
              </w:rPr>
              <w:t>ompliance</w:t>
            </w:r>
            <w:r w:rsidR="00672035" w:rsidRPr="002E08C6">
              <w:rPr>
                <w:rFonts w:asciiTheme="minorHAnsi" w:hAnsiTheme="minorHAnsi"/>
                <w:i/>
                <w:sz w:val="22"/>
              </w:rPr>
              <w:t xml:space="preserve"> #1, #</w:t>
            </w:r>
            <w:r w:rsidR="007D5469" w:rsidRPr="002E08C6">
              <w:rPr>
                <w:rFonts w:asciiTheme="minorHAnsi" w:hAnsiTheme="minorHAnsi"/>
                <w:i/>
                <w:sz w:val="22"/>
                <w:szCs w:val="22"/>
              </w:rPr>
              <w:t>2,</w:t>
            </w:r>
            <w:r w:rsidR="001352EE" w:rsidRPr="002E08C6">
              <w:rPr>
                <w:rFonts w:asciiTheme="minorHAnsi" w:hAnsiTheme="minorHAnsi"/>
                <w:i/>
                <w:sz w:val="22"/>
                <w:szCs w:val="22"/>
              </w:rPr>
              <w:t xml:space="preserve"> #</w:t>
            </w:r>
            <w:r w:rsidR="00672035" w:rsidRPr="002E08C6">
              <w:rPr>
                <w:rFonts w:asciiTheme="minorHAnsi" w:hAnsiTheme="minorHAnsi"/>
                <w:i/>
                <w:sz w:val="22"/>
              </w:rPr>
              <w:t>4</w:t>
            </w:r>
          </w:p>
        </w:tc>
      </w:tr>
      <w:tr w:rsidR="00C1100D" w:rsidRPr="009A2443" w:rsidTr="009A2443">
        <w:trPr>
          <w:cantSplit/>
        </w:trPr>
        <w:tc>
          <w:tcPr>
            <w:tcW w:w="9576" w:type="dxa"/>
          </w:tcPr>
          <w:p w:rsidR="00C1100D" w:rsidRPr="00AD7F17" w:rsidRDefault="00C1100D" w:rsidP="006B2A5F">
            <w:pPr>
              <w:pStyle w:val="TableEntry"/>
              <w:spacing w:before="0" w:after="0"/>
              <w:rPr>
                <w:rFonts w:asciiTheme="minorHAnsi" w:hAnsiTheme="minorHAnsi"/>
                <w:sz w:val="22"/>
                <w:szCs w:val="22"/>
              </w:rPr>
            </w:pPr>
            <w:r w:rsidRPr="00AD7F17">
              <w:rPr>
                <w:rFonts w:asciiTheme="minorHAnsi" w:hAnsiTheme="minorHAnsi"/>
                <w:sz w:val="22"/>
                <w:szCs w:val="22"/>
              </w:rPr>
              <w:t xml:space="preserve">3. Ability to maintain integrity of information </w:t>
            </w:r>
            <w:r w:rsidR="006B2A5F">
              <w:rPr>
                <w:rFonts w:asciiTheme="minorHAnsi" w:hAnsiTheme="minorHAnsi"/>
                <w:sz w:val="22"/>
                <w:szCs w:val="22"/>
              </w:rPr>
              <w:t>through</w:t>
            </w:r>
            <w:r w:rsidR="006B2A5F" w:rsidRPr="00AD7F17">
              <w:rPr>
                <w:rFonts w:asciiTheme="minorHAnsi" w:hAnsiTheme="minorHAnsi"/>
                <w:sz w:val="22"/>
                <w:szCs w:val="22"/>
              </w:rPr>
              <w:t xml:space="preserve"> </w:t>
            </w:r>
            <w:r w:rsidRPr="00AD7F17">
              <w:rPr>
                <w:rFonts w:asciiTheme="minorHAnsi" w:hAnsiTheme="minorHAnsi"/>
                <w:sz w:val="22"/>
                <w:szCs w:val="22"/>
              </w:rPr>
              <w:t xml:space="preserve">adherence to </w:t>
            </w:r>
            <w:r w:rsidR="006B2A5F">
              <w:rPr>
                <w:rFonts w:asciiTheme="minorHAnsi" w:hAnsiTheme="minorHAnsi"/>
                <w:sz w:val="22"/>
                <w:szCs w:val="22"/>
              </w:rPr>
              <w:t>an</w:t>
            </w:r>
            <w:r w:rsidR="006B2A5F" w:rsidRPr="00AD7F17">
              <w:rPr>
                <w:rFonts w:asciiTheme="minorHAnsi" w:hAnsiTheme="minorHAnsi"/>
                <w:sz w:val="22"/>
                <w:szCs w:val="22"/>
              </w:rPr>
              <w:t xml:space="preserve"> </w:t>
            </w:r>
            <w:r w:rsidRPr="00AD7F17">
              <w:rPr>
                <w:rFonts w:asciiTheme="minorHAnsi" w:hAnsiTheme="minorHAnsi"/>
                <w:sz w:val="22"/>
                <w:szCs w:val="22"/>
              </w:rPr>
              <w:t>organization’s policies and procedures</w:t>
            </w:r>
            <w:r w:rsidR="006B2A5F">
              <w:rPr>
                <w:rFonts w:asciiTheme="minorHAnsi" w:hAnsiTheme="minorHAnsi"/>
                <w:sz w:val="22"/>
                <w:szCs w:val="22"/>
              </w:rPr>
              <w:t>,</w:t>
            </w:r>
            <w:r w:rsidR="00CF1305" w:rsidRPr="00AD7F17">
              <w:rPr>
                <w:rFonts w:asciiTheme="minorHAnsi" w:hAnsiTheme="minorHAnsi"/>
                <w:sz w:val="22"/>
                <w:szCs w:val="22"/>
              </w:rPr>
              <w:t xml:space="preserve"> including compliance </w:t>
            </w:r>
            <w:r w:rsidR="006B2A5F">
              <w:rPr>
                <w:rFonts w:asciiTheme="minorHAnsi" w:hAnsiTheme="minorHAnsi"/>
                <w:sz w:val="22"/>
                <w:szCs w:val="22"/>
              </w:rPr>
              <w:t>to</w:t>
            </w:r>
            <w:r w:rsidR="006B2A5F" w:rsidRPr="00AD7F17">
              <w:rPr>
                <w:rFonts w:asciiTheme="minorHAnsi" w:hAnsiTheme="minorHAnsi"/>
                <w:sz w:val="22"/>
                <w:szCs w:val="22"/>
              </w:rPr>
              <w:t xml:space="preserve"> </w:t>
            </w:r>
            <w:r w:rsidR="00CF1305" w:rsidRPr="00AD7F17">
              <w:rPr>
                <w:rFonts w:asciiTheme="minorHAnsi" w:hAnsiTheme="minorHAnsi"/>
                <w:sz w:val="22"/>
                <w:szCs w:val="22"/>
              </w:rPr>
              <w:t>retention, archive, and destruction guidelines and requirements</w:t>
            </w:r>
            <w:r w:rsidRPr="00AD7F17">
              <w:rPr>
                <w:rFonts w:asciiTheme="minorHAnsi" w:hAnsiTheme="minorHAnsi"/>
                <w:sz w:val="22"/>
                <w:szCs w:val="22"/>
              </w:rPr>
              <w:t>.</w:t>
            </w:r>
            <w:r w:rsidR="00BB3D69">
              <w:rPr>
                <w:rFonts w:asciiTheme="minorHAnsi" w:hAnsiTheme="minorHAnsi"/>
                <w:sz w:val="22"/>
                <w:szCs w:val="22"/>
              </w:rPr>
              <w:t xml:space="preserve"> </w:t>
            </w:r>
            <w:r w:rsidR="00BB3D69" w:rsidRPr="002E08C6">
              <w:rPr>
                <w:rFonts w:asciiTheme="minorHAnsi" w:hAnsiTheme="minorHAnsi"/>
                <w:i/>
                <w:sz w:val="22"/>
                <w:szCs w:val="22"/>
              </w:rPr>
              <w:t xml:space="preserve">– </w:t>
            </w:r>
            <w:r w:rsidR="00820C60" w:rsidRPr="002E08C6">
              <w:rPr>
                <w:rFonts w:asciiTheme="minorHAnsi" w:hAnsiTheme="minorHAnsi"/>
                <w:i/>
                <w:sz w:val="22"/>
                <w:szCs w:val="22"/>
              </w:rPr>
              <w:t>See R</w:t>
            </w:r>
            <w:r w:rsidR="004F11FB" w:rsidRPr="002E08C6">
              <w:rPr>
                <w:rFonts w:asciiTheme="minorHAnsi" w:hAnsiTheme="minorHAnsi"/>
                <w:i/>
                <w:sz w:val="22"/>
                <w:szCs w:val="22"/>
              </w:rPr>
              <w:t>etention</w:t>
            </w:r>
            <w:r w:rsidR="00672035" w:rsidRPr="002E08C6">
              <w:rPr>
                <w:rFonts w:asciiTheme="minorHAnsi" w:hAnsiTheme="minorHAnsi"/>
                <w:i/>
                <w:sz w:val="22"/>
              </w:rPr>
              <w:t xml:space="preserve"> #2</w:t>
            </w:r>
            <w:r w:rsidR="007D5469" w:rsidRPr="002E08C6">
              <w:rPr>
                <w:rFonts w:asciiTheme="minorHAnsi" w:hAnsiTheme="minorHAnsi"/>
                <w:i/>
                <w:sz w:val="22"/>
                <w:szCs w:val="22"/>
              </w:rPr>
              <w:t>, #3</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4. Ability to provide appropriate workforce training on information management and governance</w:t>
            </w:r>
            <w:r w:rsidR="006B2A5F">
              <w:rPr>
                <w:rFonts w:asciiTheme="minorHAnsi" w:hAnsiTheme="minorHAnsi"/>
                <w:sz w:val="22"/>
                <w:szCs w:val="22"/>
              </w:rPr>
              <w:t>, in order</w:t>
            </w:r>
            <w:r w:rsidRPr="00AD7F17">
              <w:rPr>
                <w:rFonts w:asciiTheme="minorHAnsi" w:hAnsiTheme="minorHAnsi"/>
                <w:sz w:val="22"/>
                <w:szCs w:val="22"/>
              </w:rPr>
              <w:t xml:space="preserve"> to support integrity of information.</w:t>
            </w:r>
          </w:p>
        </w:tc>
      </w:tr>
      <w:tr w:rsidR="00C1100D" w:rsidRPr="009A2443" w:rsidTr="009A2443">
        <w:trPr>
          <w:cantSplit/>
        </w:trPr>
        <w:tc>
          <w:tcPr>
            <w:tcW w:w="9576" w:type="dxa"/>
          </w:tcPr>
          <w:p w:rsidR="001348E9" w:rsidRPr="00AD7F17" w:rsidRDefault="00C1100D" w:rsidP="00C10340">
            <w:pPr>
              <w:pStyle w:val="TableEntry"/>
              <w:spacing w:before="0" w:after="0"/>
              <w:rPr>
                <w:rFonts w:asciiTheme="minorHAnsi" w:hAnsiTheme="minorHAnsi"/>
                <w:sz w:val="22"/>
                <w:szCs w:val="22"/>
              </w:rPr>
            </w:pPr>
            <w:r w:rsidRPr="00AD7F17">
              <w:rPr>
                <w:rFonts w:asciiTheme="minorHAnsi" w:hAnsiTheme="minorHAnsi"/>
                <w:sz w:val="22"/>
                <w:szCs w:val="22"/>
              </w:rPr>
              <w:t xml:space="preserve">5. Ability to </w:t>
            </w:r>
            <w:r w:rsidR="00BB3D69">
              <w:rPr>
                <w:rFonts w:asciiTheme="minorHAnsi" w:hAnsiTheme="minorHAnsi"/>
                <w:sz w:val="22"/>
                <w:szCs w:val="22"/>
              </w:rPr>
              <w:t>ensure</w:t>
            </w:r>
            <w:r w:rsidR="001374E3">
              <w:rPr>
                <w:rFonts w:asciiTheme="minorHAnsi" w:hAnsiTheme="minorHAnsi"/>
                <w:sz w:val="22"/>
                <w:szCs w:val="22"/>
              </w:rPr>
              <w:t xml:space="preserve"> that </w:t>
            </w:r>
            <w:r w:rsidR="0071067E">
              <w:rPr>
                <w:rFonts w:asciiTheme="minorHAnsi" w:hAnsiTheme="minorHAnsi"/>
                <w:sz w:val="22"/>
                <w:szCs w:val="22"/>
              </w:rPr>
              <w:t xml:space="preserve">an </w:t>
            </w:r>
            <w:r w:rsidR="001374E3">
              <w:rPr>
                <w:rFonts w:asciiTheme="minorHAnsi" w:hAnsiTheme="minorHAnsi"/>
                <w:sz w:val="22"/>
                <w:szCs w:val="22"/>
              </w:rPr>
              <w:t>entity that requests information can</w:t>
            </w:r>
            <w:r w:rsidR="00BB3D69" w:rsidRPr="00AD7F17">
              <w:rPr>
                <w:rFonts w:asciiTheme="minorHAnsi" w:hAnsiTheme="minorHAnsi"/>
                <w:sz w:val="22"/>
                <w:szCs w:val="22"/>
              </w:rPr>
              <w:t xml:space="preserve"> </w:t>
            </w:r>
            <w:r w:rsidRPr="00AD7F17">
              <w:rPr>
                <w:rFonts w:asciiTheme="minorHAnsi" w:hAnsiTheme="minorHAnsi"/>
                <w:sz w:val="22"/>
                <w:szCs w:val="22"/>
              </w:rPr>
              <w:t xml:space="preserve">trust the integrity of </w:t>
            </w:r>
            <w:r w:rsidR="0071067E">
              <w:rPr>
                <w:rFonts w:asciiTheme="minorHAnsi" w:hAnsiTheme="minorHAnsi"/>
                <w:sz w:val="22"/>
                <w:szCs w:val="22"/>
              </w:rPr>
              <w:t xml:space="preserve">the </w:t>
            </w:r>
            <w:r w:rsidRPr="00AD7F17">
              <w:rPr>
                <w:rFonts w:asciiTheme="minorHAnsi" w:hAnsiTheme="minorHAnsi"/>
                <w:sz w:val="22"/>
                <w:szCs w:val="22"/>
              </w:rPr>
              <w:t>information</w:t>
            </w:r>
            <w:r w:rsidR="0071067E">
              <w:rPr>
                <w:rFonts w:asciiTheme="minorHAnsi" w:hAnsiTheme="minorHAnsi"/>
                <w:sz w:val="22"/>
                <w:szCs w:val="22"/>
              </w:rPr>
              <w:t xml:space="preserve"> it receives,</w:t>
            </w:r>
            <w:r w:rsidRPr="00AD7F17">
              <w:rPr>
                <w:rFonts w:asciiTheme="minorHAnsi" w:hAnsiTheme="minorHAnsi"/>
                <w:sz w:val="22"/>
                <w:szCs w:val="22"/>
              </w:rPr>
              <w:t xml:space="preserve"> by ensuring the authenticity, </w:t>
            </w:r>
            <w:r w:rsidR="005018A1" w:rsidRPr="00AD7F17">
              <w:rPr>
                <w:rFonts w:asciiTheme="minorHAnsi" w:hAnsiTheme="minorHAnsi"/>
                <w:sz w:val="22"/>
                <w:szCs w:val="22"/>
              </w:rPr>
              <w:t>timeliness</w:t>
            </w:r>
            <w:r w:rsidRPr="00AD7F17">
              <w:rPr>
                <w:rFonts w:asciiTheme="minorHAnsi" w:hAnsiTheme="minorHAnsi"/>
                <w:sz w:val="22"/>
                <w:szCs w:val="22"/>
              </w:rPr>
              <w:t>, accuracy, completeness,</w:t>
            </w:r>
            <w:r w:rsidR="001374E3">
              <w:rPr>
                <w:rFonts w:asciiTheme="minorHAnsi" w:hAnsiTheme="minorHAnsi"/>
                <w:sz w:val="22"/>
                <w:szCs w:val="22"/>
              </w:rPr>
              <w:t xml:space="preserve"> reproducibility, consistency </w:t>
            </w:r>
            <w:r w:rsidR="00CF1305" w:rsidRPr="00AD7F17">
              <w:rPr>
                <w:rFonts w:asciiTheme="minorHAnsi" w:hAnsiTheme="minorHAnsi"/>
                <w:sz w:val="22"/>
                <w:szCs w:val="22"/>
              </w:rPr>
              <w:t xml:space="preserve">and </w:t>
            </w:r>
            <w:r w:rsidRPr="00AD7F17">
              <w:rPr>
                <w:rFonts w:asciiTheme="minorHAnsi" w:hAnsiTheme="minorHAnsi"/>
                <w:sz w:val="22"/>
                <w:szCs w:val="22"/>
              </w:rPr>
              <w:t>admissibility of records for</w:t>
            </w:r>
            <w:r w:rsidR="00BB3D69">
              <w:rPr>
                <w:rFonts w:asciiTheme="minorHAnsi" w:hAnsiTheme="minorHAnsi"/>
                <w:sz w:val="22"/>
                <w:szCs w:val="22"/>
              </w:rPr>
              <w:t xml:space="preserve"> all purposes</w:t>
            </w:r>
            <w:r w:rsidR="0071067E">
              <w:rPr>
                <w:rFonts w:asciiTheme="minorHAnsi" w:hAnsiTheme="minorHAnsi"/>
                <w:sz w:val="22"/>
                <w:szCs w:val="22"/>
              </w:rPr>
              <w:t>,</w:t>
            </w:r>
            <w:r w:rsidR="00BB3D69">
              <w:rPr>
                <w:rFonts w:asciiTheme="minorHAnsi" w:hAnsiTheme="minorHAnsi"/>
                <w:sz w:val="22"/>
                <w:szCs w:val="22"/>
              </w:rPr>
              <w:t xml:space="preserve"> including internal and external use, sharing, disclosure, exchange, release of information (ROI) and other </w:t>
            </w:r>
            <w:r w:rsidRPr="00AD7F17">
              <w:rPr>
                <w:rFonts w:asciiTheme="minorHAnsi" w:hAnsiTheme="minorHAnsi"/>
                <w:sz w:val="22"/>
                <w:szCs w:val="22"/>
              </w:rPr>
              <w:t>purposes.</w:t>
            </w:r>
            <w:r w:rsidR="00BB3D69">
              <w:rPr>
                <w:rFonts w:asciiTheme="minorHAnsi" w:hAnsiTheme="minorHAnsi"/>
                <w:sz w:val="22"/>
                <w:szCs w:val="22"/>
              </w:rPr>
              <w:t xml:space="preserve"> </w:t>
            </w:r>
            <w:r w:rsidR="007A15F8" w:rsidRPr="002E08C6">
              <w:rPr>
                <w:rFonts w:asciiTheme="minorHAnsi" w:hAnsiTheme="minorHAnsi"/>
                <w:i/>
                <w:sz w:val="22"/>
                <w:szCs w:val="22"/>
              </w:rPr>
              <w:t xml:space="preserve">– </w:t>
            </w:r>
            <w:r w:rsidR="001352EE" w:rsidRPr="002E08C6">
              <w:rPr>
                <w:rFonts w:asciiTheme="minorHAnsi" w:hAnsiTheme="minorHAnsi"/>
                <w:i/>
                <w:sz w:val="22"/>
                <w:szCs w:val="22"/>
              </w:rPr>
              <w:t>See A</w:t>
            </w:r>
            <w:r w:rsidR="004B0ABB" w:rsidRPr="002E08C6">
              <w:rPr>
                <w:rFonts w:asciiTheme="minorHAnsi" w:hAnsiTheme="minorHAnsi"/>
                <w:i/>
                <w:sz w:val="22"/>
                <w:szCs w:val="22"/>
              </w:rPr>
              <w:t>vailability</w:t>
            </w:r>
            <w:r w:rsidR="001352EE" w:rsidRPr="002E08C6">
              <w:rPr>
                <w:rFonts w:asciiTheme="minorHAnsi" w:hAnsiTheme="minorHAnsi"/>
                <w:i/>
                <w:sz w:val="22"/>
                <w:szCs w:val="22"/>
              </w:rPr>
              <w:t xml:space="preserve"> #1</w:t>
            </w:r>
            <w:r w:rsidR="0026635A" w:rsidRPr="002E08C6">
              <w:rPr>
                <w:rFonts w:asciiTheme="minorHAnsi" w:hAnsiTheme="minorHAnsi"/>
                <w:i/>
                <w:sz w:val="22"/>
                <w:szCs w:val="22"/>
              </w:rPr>
              <w:t>-6</w:t>
            </w:r>
            <w:r w:rsidR="001374E3" w:rsidRPr="002E08C6">
              <w:rPr>
                <w:rFonts w:asciiTheme="minorHAnsi" w:hAnsiTheme="minorHAnsi"/>
                <w:i/>
                <w:sz w:val="22"/>
                <w:szCs w:val="22"/>
              </w:rPr>
              <w:t>, #8, #9</w:t>
            </w:r>
            <w:r w:rsidR="001374E3">
              <w:rPr>
                <w:rFonts w:asciiTheme="minorHAnsi" w:hAnsiTheme="minorHAnsi"/>
                <w:sz w:val="22"/>
                <w:szCs w:val="22"/>
              </w:rPr>
              <w:t xml:space="preserve"> </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6. Ability to ensure</w:t>
            </w:r>
            <w:r w:rsidR="0071067E">
              <w:rPr>
                <w:rFonts w:asciiTheme="minorHAnsi" w:hAnsiTheme="minorHAnsi"/>
                <w:sz w:val="22"/>
                <w:szCs w:val="22"/>
              </w:rPr>
              <w:t xml:space="preserve"> the</w:t>
            </w:r>
            <w:r w:rsidRPr="00AD7F17">
              <w:rPr>
                <w:rFonts w:asciiTheme="minorHAnsi" w:hAnsiTheme="minorHAnsi"/>
                <w:sz w:val="22"/>
                <w:szCs w:val="22"/>
              </w:rPr>
              <w:t xml:space="preserve"> integrity of information through reliable system controls that support the organization’s ongoing activities across various systems.</w:t>
            </w:r>
          </w:p>
        </w:tc>
      </w:tr>
      <w:tr w:rsidR="00C1100D" w:rsidRPr="009A2443" w:rsidTr="009A2443">
        <w:trPr>
          <w:cantSplit/>
        </w:trPr>
        <w:tc>
          <w:tcPr>
            <w:tcW w:w="9576" w:type="dxa"/>
          </w:tcPr>
          <w:p w:rsidR="00C1100D" w:rsidRPr="00AD7F17" w:rsidRDefault="001348E9" w:rsidP="00C10340">
            <w:pPr>
              <w:pStyle w:val="TableEntry"/>
              <w:spacing w:before="0" w:after="0"/>
              <w:rPr>
                <w:rFonts w:asciiTheme="minorHAnsi" w:hAnsiTheme="minorHAnsi"/>
                <w:sz w:val="22"/>
                <w:szCs w:val="22"/>
              </w:rPr>
            </w:pPr>
            <w:r>
              <w:rPr>
                <w:rFonts w:asciiTheme="minorHAnsi" w:hAnsiTheme="minorHAnsi"/>
                <w:sz w:val="22"/>
                <w:szCs w:val="22"/>
              </w:rPr>
              <w:t xml:space="preserve">7. </w:t>
            </w:r>
            <w:r w:rsidR="00C1100D" w:rsidRPr="00AD7F17">
              <w:rPr>
                <w:rFonts w:asciiTheme="minorHAnsi" w:hAnsiTheme="minorHAnsi"/>
                <w:sz w:val="22"/>
                <w:szCs w:val="22"/>
              </w:rPr>
              <w:t>Ability to manage integrity of information received from disparate electronic systems, both internal and external to the organization</w:t>
            </w:r>
            <w:r w:rsidR="0071067E">
              <w:rPr>
                <w:rFonts w:asciiTheme="minorHAnsi" w:hAnsiTheme="minorHAnsi"/>
                <w:sz w:val="22"/>
                <w:szCs w:val="22"/>
              </w:rPr>
              <w:t>,</w:t>
            </w:r>
            <w:r w:rsidR="008441A4" w:rsidRPr="00AD7F17">
              <w:rPr>
                <w:rFonts w:asciiTheme="minorHAnsi" w:hAnsiTheme="minorHAnsi"/>
                <w:sz w:val="22"/>
                <w:szCs w:val="22"/>
              </w:rPr>
              <w:t xml:space="preserve"> via</w:t>
            </w:r>
            <w:r w:rsidR="00C10340">
              <w:rPr>
                <w:rFonts w:asciiTheme="minorHAnsi" w:hAnsiTheme="minorHAnsi"/>
                <w:sz w:val="22"/>
                <w:szCs w:val="22"/>
              </w:rPr>
              <w:t xml:space="preserve"> data provenance, i.e.,</w:t>
            </w:r>
            <w:r w:rsidR="00494CE6">
              <w:rPr>
                <w:rFonts w:asciiTheme="minorHAnsi" w:hAnsiTheme="minorHAnsi"/>
                <w:sz w:val="22"/>
                <w:szCs w:val="22"/>
              </w:rPr>
              <w:t xml:space="preserve"> </w:t>
            </w:r>
            <w:r w:rsidR="008441A4" w:rsidRPr="00AD7F17">
              <w:rPr>
                <w:rFonts w:asciiTheme="minorHAnsi" w:hAnsiTheme="minorHAnsi"/>
                <w:sz w:val="22"/>
                <w:szCs w:val="22"/>
              </w:rPr>
              <w:t>identification of original source of document creation, date of creation, and date of any changes of content of document or data within the document.</w:t>
            </w:r>
            <w:r w:rsidR="005D2490">
              <w:rPr>
                <w:rFonts w:asciiTheme="minorHAnsi" w:hAnsiTheme="minorHAnsi"/>
                <w:sz w:val="22"/>
                <w:szCs w:val="22"/>
              </w:rPr>
              <w:t xml:space="preserve"> </w:t>
            </w:r>
            <w:r w:rsidR="00F75194" w:rsidRPr="002E08C6">
              <w:rPr>
                <w:rFonts w:asciiTheme="minorHAnsi" w:hAnsiTheme="minorHAnsi"/>
                <w:i/>
                <w:sz w:val="22"/>
                <w:szCs w:val="22"/>
              </w:rPr>
              <w:t>–</w:t>
            </w:r>
            <w:r w:rsidR="004B0ABB" w:rsidRPr="002E08C6">
              <w:rPr>
                <w:rFonts w:asciiTheme="minorHAnsi" w:hAnsiTheme="minorHAnsi"/>
                <w:i/>
                <w:sz w:val="22"/>
                <w:szCs w:val="22"/>
              </w:rPr>
              <w:t xml:space="preserve"> </w:t>
            </w:r>
            <w:r w:rsidR="00F75194" w:rsidRPr="002E08C6">
              <w:rPr>
                <w:rFonts w:asciiTheme="minorHAnsi" w:hAnsiTheme="minorHAnsi"/>
                <w:i/>
                <w:sz w:val="22"/>
                <w:szCs w:val="22"/>
              </w:rPr>
              <w:t xml:space="preserve"> See A</w:t>
            </w:r>
            <w:r w:rsidR="004B0ABB" w:rsidRPr="002E08C6">
              <w:rPr>
                <w:rFonts w:asciiTheme="minorHAnsi" w:hAnsiTheme="minorHAnsi"/>
                <w:i/>
                <w:sz w:val="22"/>
                <w:szCs w:val="22"/>
              </w:rPr>
              <w:t>vailability</w:t>
            </w:r>
            <w:r w:rsidR="00F75194" w:rsidRPr="002E08C6">
              <w:rPr>
                <w:rFonts w:asciiTheme="minorHAnsi" w:hAnsiTheme="minorHAnsi"/>
                <w:i/>
                <w:sz w:val="22"/>
                <w:szCs w:val="22"/>
              </w:rPr>
              <w:t xml:space="preserve"> #2, #6</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8. Ability to demonstrate oversight by senior management of adherence to approved policies and procedures necessary to maintain reliability of information.</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9. Ability to ensure reliability of data and information based on the nature and type of healthcare organization processes and systems for creation and capture, processing, and other applicable stages of the information’s lifecycle.</w:t>
            </w:r>
          </w:p>
        </w:tc>
      </w:tr>
      <w:tr w:rsidR="00494CE6" w:rsidRPr="009A2443" w:rsidTr="009A2443">
        <w:trPr>
          <w:cantSplit/>
        </w:trPr>
        <w:tc>
          <w:tcPr>
            <w:tcW w:w="9576" w:type="dxa"/>
          </w:tcPr>
          <w:p w:rsidR="00F33FB4" w:rsidRDefault="00DD3BE6" w:rsidP="00F33FB4">
            <w:pPr>
              <w:pStyle w:val="TableEntry"/>
              <w:spacing w:before="0" w:after="0"/>
              <w:rPr>
                <w:rFonts w:asciiTheme="minorHAnsi" w:hAnsiTheme="minorHAnsi"/>
                <w:sz w:val="22"/>
                <w:szCs w:val="22"/>
              </w:rPr>
            </w:pPr>
            <w:r>
              <w:rPr>
                <w:rFonts w:asciiTheme="minorHAnsi" w:hAnsiTheme="minorHAnsi"/>
                <w:sz w:val="22"/>
                <w:szCs w:val="22"/>
              </w:rPr>
              <w:t>10</w:t>
            </w:r>
            <w:r w:rsidR="00494CE6" w:rsidRPr="00AD7F17">
              <w:rPr>
                <w:rFonts w:asciiTheme="minorHAnsi" w:hAnsiTheme="minorHAnsi"/>
                <w:sz w:val="22"/>
                <w:szCs w:val="22"/>
              </w:rPr>
              <w:t>.</w:t>
            </w:r>
            <w:r w:rsidR="00494CE6">
              <w:rPr>
                <w:rFonts w:asciiTheme="minorHAnsi" w:hAnsiTheme="minorHAnsi"/>
                <w:sz w:val="22"/>
                <w:szCs w:val="22"/>
              </w:rPr>
              <w:t xml:space="preserve"> </w:t>
            </w:r>
            <w:r w:rsidR="00494CE6" w:rsidRPr="00AD7F17">
              <w:rPr>
                <w:rFonts w:asciiTheme="minorHAnsi" w:hAnsiTheme="minorHAnsi"/>
                <w:sz w:val="22"/>
                <w:szCs w:val="22"/>
              </w:rPr>
              <w:t xml:space="preserve">Ability to ensure </w:t>
            </w:r>
            <w:r w:rsidR="00494CE6">
              <w:rPr>
                <w:rFonts w:asciiTheme="minorHAnsi" w:hAnsiTheme="minorHAnsi"/>
                <w:sz w:val="22"/>
                <w:szCs w:val="22"/>
              </w:rPr>
              <w:t xml:space="preserve">that </w:t>
            </w:r>
            <w:r w:rsidR="00494CE6" w:rsidRPr="00AD7F17">
              <w:rPr>
                <w:rFonts w:asciiTheme="minorHAnsi" w:hAnsiTheme="minorHAnsi"/>
                <w:sz w:val="22"/>
                <w:szCs w:val="22"/>
              </w:rPr>
              <w:t>all output</w:t>
            </w:r>
            <w:r w:rsidR="00494CE6">
              <w:rPr>
                <w:rFonts w:asciiTheme="minorHAnsi" w:hAnsiTheme="minorHAnsi"/>
                <w:sz w:val="22"/>
                <w:szCs w:val="22"/>
              </w:rPr>
              <w:t xml:space="preserve"> </w:t>
            </w:r>
            <w:r w:rsidR="00494CE6" w:rsidRPr="00AD7F17">
              <w:rPr>
                <w:rFonts w:asciiTheme="minorHAnsi" w:hAnsiTheme="minorHAnsi"/>
                <w:sz w:val="22"/>
                <w:szCs w:val="22"/>
              </w:rPr>
              <w:t xml:space="preserve">of </w:t>
            </w:r>
            <w:r w:rsidR="00C10340">
              <w:rPr>
                <w:rFonts w:asciiTheme="minorHAnsi" w:hAnsiTheme="minorHAnsi"/>
                <w:sz w:val="22"/>
                <w:szCs w:val="22"/>
              </w:rPr>
              <w:t>information (viewable and printed)</w:t>
            </w:r>
            <w:r w:rsidR="00C10340" w:rsidRPr="00AD7F17">
              <w:rPr>
                <w:rFonts w:asciiTheme="minorHAnsi" w:hAnsiTheme="minorHAnsi"/>
                <w:sz w:val="22"/>
                <w:szCs w:val="22"/>
              </w:rPr>
              <w:t xml:space="preserve"> </w:t>
            </w:r>
          </w:p>
          <w:p w:rsidR="004B0ABB" w:rsidRDefault="00494CE6">
            <w:pPr>
              <w:pStyle w:val="TableEntry"/>
              <w:numPr>
                <w:ilvl w:val="0"/>
                <w:numId w:val="26"/>
              </w:numPr>
              <w:spacing w:before="0" w:after="0"/>
              <w:rPr>
                <w:rFonts w:asciiTheme="minorHAnsi" w:hAnsiTheme="minorHAnsi"/>
                <w:b/>
                <w:noProof/>
                <w:kern w:val="28"/>
                <w:sz w:val="22"/>
                <w:szCs w:val="22"/>
              </w:rPr>
            </w:pPr>
            <w:r w:rsidRPr="00AD7F17">
              <w:rPr>
                <w:rFonts w:asciiTheme="minorHAnsi" w:hAnsiTheme="minorHAnsi"/>
                <w:sz w:val="22"/>
                <w:szCs w:val="22"/>
              </w:rPr>
              <w:t>is</w:t>
            </w:r>
            <w:r>
              <w:rPr>
                <w:rFonts w:asciiTheme="minorHAnsi" w:hAnsiTheme="minorHAnsi"/>
                <w:sz w:val="22"/>
                <w:szCs w:val="22"/>
              </w:rPr>
              <w:t xml:space="preserve"> assembled, </w:t>
            </w:r>
            <w:r w:rsidR="006D0C5D" w:rsidRPr="006D0C5D">
              <w:rPr>
                <w:rFonts w:asciiTheme="minorHAnsi" w:hAnsiTheme="minorHAnsi"/>
                <w:sz w:val="22"/>
                <w:szCs w:val="22"/>
              </w:rPr>
              <w:t>formatted</w:t>
            </w:r>
            <w:r>
              <w:rPr>
                <w:rFonts w:asciiTheme="minorHAnsi" w:hAnsiTheme="minorHAnsi"/>
                <w:sz w:val="22"/>
                <w:szCs w:val="22"/>
              </w:rPr>
              <w:t xml:space="preserve"> and presented</w:t>
            </w:r>
            <w:r w:rsidRPr="00AD7F17">
              <w:rPr>
                <w:rFonts w:asciiTheme="minorHAnsi" w:hAnsiTheme="minorHAnsi"/>
                <w:sz w:val="22"/>
                <w:szCs w:val="22"/>
              </w:rPr>
              <w:t xml:space="preserve"> </w:t>
            </w:r>
            <w:r>
              <w:rPr>
                <w:rFonts w:asciiTheme="minorHAnsi" w:hAnsiTheme="minorHAnsi"/>
                <w:sz w:val="22"/>
                <w:szCs w:val="22"/>
              </w:rPr>
              <w:t xml:space="preserve">(i.e., how information is presented to a human) in </w:t>
            </w:r>
            <w:r w:rsidR="005018A1">
              <w:rPr>
                <w:rFonts w:asciiTheme="minorHAnsi" w:hAnsiTheme="minorHAnsi"/>
                <w:sz w:val="22"/>
                <w:szCs w:val="22"/>
              </w:rPr>
              <w:t>chronological</w:t>
            </w:r>
            <w:r>
              <w:rPr>
                <w:rFonts w:asciiTheme="minorHAnsi" w:hAnsiTheme="minorHAnsi"/>
                <w:sz w:val="22"/>
                <w:szCs w:val="22"/>
              </w:rPr>
              <w:t xml:space="preserve"> order </w:t>
            </w:r>
            <w:r w:rsidRPr="00AD7F17">
              <w:rPr>
                <w:rFonts w:asciiTheme="minorHAnsi" w:hAnsiTheme="minorHAnsi"/>
                <w:sz w:val="22"/>
                <w:szCs w:val="22"/>
              </w:rPr>
              <w:t xml:space="preserve">to </w:t>
            </w:r>
            <w:r>
              <w:rPr>
                <w:rFonts w:asciiTheme="minorHAnsi" w:hAnsiTheme="minorHAnsi"/>
                <w:sz w:val="22"/>
                <w:szCs w:val="22"/>
              </w:rPr>
              <w:t xml:space="preserve">guarantee the timeliness of information </w:t>
            </w:r>
          </w:p>
          <w:p w:rsidR="004B0ABB" w:rsidRDefault="00F33FB4">
            <w:pPr>
              <w:pStyle w:val="TableEntry"/>
              <w:numPr>
                <w:ilvl w:val="0"/>
                <w:numId w:val="26"/>
              </w:numPr>
              <w:spacing w:before="0" w:after="0"/>
              <w:rPr>
                <w:rFonts w:asciiTheme="minorHAnsi" w:hAnsiTheme="minorHAnsi"/>
                <w:b/>
                <w:noProof/>
                <w:kern w:val="28"/>
                <w:sz w:val="22"/>
                <w:szCs w:val="22"/>
              </w:rPr>
            </w:pPr>
            <w:r>
              <w:rPr>
                <w:rFonts w:asciiTheme="minorHAnsi" w:hAnsiTheme="minorHAnsi"/>
                <w:sz w:val="22"/>
                <w:szCs w:val="22"/>
              </w:rPr>
              <w:t xml:space="preserve">preserves the </w:t>
            </w:r>
            <w:r w:rsidR="00494CE6" w:rsidRPr="00AD7F17">
              <w:rPr>
                <w:rFonts w:asciiTheme="minorHAnsi" w:hAnsiTheme="minorHAnsi"/>
                <w:sz w:val="22"/>
                <w:szCs w:val="22"/>
              </w:rPr>
              <w:t xml:space="preserve">status of originality </w:t>
            </w:r>
            <w:r w:rsidR="00494CE6">
              <w:rPr>
                <w:rFonts w:asciiTheme="minorHAnsi" w:hAnsiTheme="minorHAnsi"/>
                <w:sz w:val="22"/>
                <w:szCs w:val="22"/>
              </w:rPr>
              <w:t>to identify the original and subsequent sources of information (</w:t>
            </w:r>
            <w:r w:rsidR="00494CE6" w:rsidRPr="00AD7F17">
              <w:rPr>
                <w:rFonts w:asciiTheme="minorHAnsi" w:hAnsiTheme="minorHAnsi"/>
                <w:sz w:val="22"/>
                <w:szCs w:val="22"/>
              </w:rPr>
              <w:t>initial print vs. secondary</w:t>
            </w:r>
            <w:r w:rsidR="005018A1" w:rsidRPr="00AD7F17">
              <w:rPr>
                <w:rFonts w:asciiTheme="minorHAnsi" w:hAnsiTheme="minorHAnsi"/>
                <w:sz w:val="22"/>
                <w:szCs w:val="22"/>
              </w:rPr>
              <w:t xml:space="preserve"> print</w:t>
            </w:r>
            <w:r w:rsidR="00494CE6" w:rsidRPr="00AD7F17">
              <w:rPr>
                <w:rFonts w:asciiTheme="minorHAnsi" w:hAnsiTheme="minorHAnsi"/>
                <w:sz w:val="22"/>
                <w:szCs w:val="22"/>
              </w:rPr>
              <w:t xml:space="preserve">) </w:t>
            </w:r>
          </w:p>
          <w:p w:rsidR="004B0ABB" w:rsidRDefault="00F33FB4">
            <w:pPr>
              <w:pStyle w:val="TableEntry"/>
              <w:numPr>
                <w:ilvl w:val="0"/>
                <w:numId w:val="26"/>
              </w:numPr>
              <w:spacing w:before="0" w:after="0"/>
              <w:rPr>
                <w:rFonts w:asciiTheme="minorHAnsi" w:hAnsiTheme="minorHAnsi"/>
                <w:b/>
                <w:noProof/>
                <w:kern w:val="28"/>
                <w:sz w:val="22"/>
                <w:szCs w:val="22"/>
              </w:rPr>
            </w:pPr>
            <w:r>
              <w:rPr>
                <w:rFonts w:asciiTheme="minorHAnsi" w:hAnsiTheme="minorHAnsi"/>
                <w:sz w:val="22"/>
                <w:szCs w:val="22"/>
              </w:rPr>
              <w:t xml:space="preserve">enables </w:t>
            </w:r>
            <w:r w:rsidR="00494CE6" w:rsidRPr="00AD7F17">
              <w:rPr>
                <w:rFonts w:asciiTheme="minorHAnsi" w:hAnsiTheme="minorHAnsi"/>
                <w:sz w:val="22"/>
                <w:szCs w:val="22"/>
              </w:rPr>
              <w:t>sequential page numbering</w:t>
            </w:r>
          </w:p>
          <w:p w:rsidR="004B0ABB" w:rsidRDefault="00F33FB4" w:rsidP="007E4395">
            <w:pPr>
              <w:pStyle w:val="TableEntry"/>
              <w:numPr>
                <w:ilvl w:val="0"/>
                <w:numId w:val="26"/>
              </w:numPr>
              <w:spacing w:before="0" w:after="0"/>
              <w:rPr>
                <w:rFonts w:asciiTheme="minorHAnsi" w:hAnsiTheme="minorHAnsi"/>
                <w:b/>
                <w:noProof/>
                <w:kern w:val="28"/>
                <w:sz w:val="22"/>
                <w:szCs w:val="22"/>
              </w:rPr>
            </w:pPr>
            <w:proofErr w:type="gramStart"/>
            <w:r>
              <w:rPr>
                <w:rFonts w:asciiTheme="minorHAnsi" w:hAnsiTheme="minorHAnsi"/>
                <w:sz w:val="22"/>
                <w:szCs w:val="22"/>
              </w:rPr>
              <w:t>contains</w:t>
            </w:r>
            <w:proofErr w:type="gramEnd"/>
            <w:r>
              <w:rPr>
                <w:rFonts w:asciiTheme="minorHAnsi" w:hAnsiTheme="minorHAnsi"/>
                <w:sz w:val="22"/>
                <w:szCs w:val="22"/>
              </w:rPr>
              <w:t xml:space="preserve"> </w:t>
            </w:r>
            <w:r w:rsidR="00494CE6" w:rsidRPr="00AD7F17">
              <w:rPr>
                <w:rFonts w:asciiTheme="minorHAnsi" w:hAnsiTheme="minorHAnsi"/>
                <w:sz w:val="22"/>
                <w:szCs w:val="22"/>
              </w:rPr>
              <w:t>patient</w:t>
            </w:r>
            <w:r w:rsidR="0071067E">
              <w:rPr>
                <w:rFonts w:asciiTheme="minorHAnsi" w:hAnsiTheme="minorHAnsi"/>
                <w:sz w:val="22"/>
                <w:szCs w:val="22"/>
              </w:rPr>
              <w:t>-</w:t>
            </w:r>
            <w:r w:rsidR="00494CE6">
              <w:rPr>
                <w:rFonts w:asciiTheme="minorHAnsi" w:hAnsiTheme="minorHAnsi"/>
                <w:sz w:val="22"/>
                <w:szCs w:val="22"/>
              </w:rPr>
              <w:t xml:space="preserve"> and record</w:t>
            </w:r>
            <w:r w:rsidR="0071067E">
              <w:rPr>
                <w:rFonts w:asciiTheme="minorHAnsi" w:hAnsiTheme="minorHAnsi"/>
                <w:sz w:val="22"/>
                <w:szCs w:val="22"/>
              </w:rPr>
              <w:t>-</w:t>
            </w:r>
            <w:r w:rsidR="00494CE6" w:rsidRPr="00AD7F17">
              <w:rPr>
                <w:rFonts w:asciiTheme="minorHAnsi" w:hAnsiTheme="minorHAnsi"/>
                <w:sz w:val="22"/>
                <w:szCs w:val="22"/>
              </w:rPr>
              <w:t>identifying data</w:t>
            </w:r>
            <w:r w:rsidR="00494CE6">
              <w:rPr>
                <w:rFonts w:asciiTheme="minorHAnsi" w:hAnsiTheme="minorHAnsi"/>
                <w:sz w:val="22"/>
                <w:szCs w:val="22"/>
              </w:rPr>
              <w:t xml:space="preserve"> (</w:t>
            </w:r>
            <w:r>
              <w:rPr>
                <w:rFonts w:asciiTheme="minorHAnsi" w:hAnsiTheme="minorHAnsi"/>
                <w:sz w:val="22"/>
                <w:szCs w:val="22"/>
              </w:rPr>
              <w:t xml:space="preserve">document metadata) </w:t>
            </w:r>
            <w:r w:rsidR="00494CE6" w:rsidRPr="00AD7F17">
              <w:rPr>
                <w:rFonts w:asciiTheme="minorHAnsi" w:hAnsiTheme="minorHAnsi"/>
                <w:sz w:val="22"/>
                <w:szCs w:val="22"/>
              </w:rPr>
              <w:t xml:space="preserve">in all documentation. </w:t>
            </w:r>
          </w:p>
        </w:tc>
      </w:tr>
      <w:tr w:rsidR="00C1100D" w:rsidRPr="009A2443" w:rsidTr="009A2443">
        <w:trPr>
          <w:cantSplit/>
        </w:trPr>
        <w:tc>
          <w:tcPr>
            <w:tcW w:w="9576" w:type="dxa"/>
          </w:tcPr>
          <w:p w:rsidR="00782622" w:rsidRDefault="00DD3BE6" w:rsidP="00525407">
            <w:pPr>
              <w:pStyle w:val="TableEntry"/>
              <w:spacing w:before="0" w:after="0"/>
              <w:rPr>
                <w:rFonts w:asciiTheme="minorHAnsi" w:hAnsiTheme="minorHAnsi"/>
                <w:sz w:val="22"/>
                <w:szCs w:val="22"/>
              </w:rPr>
            </w:pPr>
            <w:r>
              <w:rPr>
                <w:rFonts w:asciiTheme="minorHAnsi" w:hAnsiTheme="minorHAnsi"/>
                <w:sz w:val="22"/>
                <w:szCs w:val="22"/>
              </w:rPr>
              <w:lastRenderedPageBreak/>
              <w:t>11</w:t>
            </w:r>
            <w:r w:rsidR="00C1100D" w:rsidRPr="00AD7F17">
              <w:rPr>
                <w:rFonts w:asciiTheme="minorHAnsi" w:hAnsiTheme="minorHAnsi"/>
                <w:sz w:val="22"/>
                <w:szCs w:val="22"/>
              </w:rPr>
              <w:t xml:space="preserve">. Ability to implement ongoing quality control measures </w:t>
            </w:r>
            <w:r w:rsidR="00275F1A" w:rsidRPr="00AD7F17">
              <w:rPr>
                <w:rFonts w:asciiTheme="minorHAnsi" w:hAnsiTheme="minorHAnsi"/>
                <w:sz w:val="22"/>
                <w:szCs w:val="22"/>
              </w:rPr>
              <w:t>includ</w:t>
            </w:r>
            <w:r w:rsidR="00275F1A">
              <w:rPr>
                <w:rFonts w:asciiTheme="minorHAnsi" w:hAnsiTheme="minorHAnsi"/>
                <w:sz w:val="22"/>
                <w:szCs w:val="22"/>
              </w:rPr>
              <w:t>ing</w:t>
            </w:r>
            <w:r w:rsidR="00782622">
              <w:rPr>
                <w:rFonts w:asciiTheme="minorHAnsi" w:hAnsiTheme="minorHAnsi"/>
                <w:sz w:val="22"/>
                <w:szCs w:val="22"/>
              </w:rPr>
              <w:t>:</w:t>
            </w:r>
          </w:p>
          <w:p w:rsidR="00AA6894" w:rsidRDefault="00782622">
            <w:pPr>
              <w:pStyle w:val="TableEntry"/>
              <w:numPr>
                <w:ilvl w:val="0"/>
                <w:numId w:val="22"/>
              </w:numPr>
              <w:spacing w:before="0" w:after="0"/>
              <w:rPr>
                <w:rFonts w:asciiTheme="minorHAnsi" w:hAnsiTheme="minorHAnsi"/>
                <w:sz w:val="22"/>
                <w:szCs w:val="22"/>
              </w:rPr>
            </w:pPr>
            <w:r w:rsidRPr="00782622">
              <w:rPr>
                <w:rFonts w:asciiTheme="minorHAnsi" w:hAnsiTheme="minorHAnsi"/>
                <w:sz w:val="22"/>
                <w:szCs w:val="22"/>
              </w:rPr>
              <w:t>deploying ongoing data quality controls with</w:t>
            </w:r>
            <w:r>
              <w:rPr>
                <w:rFonts w:asciiTheme="minorHAnsi" w:hAnsiTheme="minorHAnsi"/>
                <w:sz w:val="22"/>
                <w:szCs w:val="22"/>
              </w:rPr>
              <w:t xml:space="preserve"> </w:t>
            </w:r>
            <w:r w:rsidR="00C1100D" w:rsidRPr="00782622">
              <w:rPr>
                <w:rFonts w:asciiTheme="minorHAnsi" w:hAnsiTheme="minorHAnsi"/>
                <w:sz w:val="22"/>
                <w:szCs w:val="22"/>
              </w:rPr>
              <w:t xml:space="preserve">field-specific data edits built into systems/applications; </w:t>
            </w:r>
          </w:p>
          <w:p w:rsidR="00AA6894" w:rsidRDefault="00C1100D">
            <w:pPr>
              <w:pStyle w:val="TableEntry"/>
              <w:numPr>
                <w:ilvl w:val="0"/>
                <w:numId w:val="22"/>
              </w:numPr>
              <w:spacing w:before="0" w:after="0"/>
              <w:rPr>
                <w:rFonts w:asciiTheme="minorHAnsi" w:hAnsiTheme="minorHAnsi"/>
                <w:sz w:val="22"/>
                <w:szCs w:val="22"/>
              </w:rPr>
            </w:pPr>
            <w:r w:rsidRPr="00AD7F17">
              <w:rPr>
                <w:rFonts w:asciiTheme="minorHAnsi" w:hAnsiTheme="minorHAnsi"/>
                <w:sz w:val="22"/>
                <w:szCs w:val="22"/>
              </w:rPr>
              <w:t xml:space="preserve">monitoring and correction of patient identity errors; </w:t>
            </w:r>
          </w:p>
          <w:p w:rsidR="00AA6894" w:rsidRDefault="00C1100D">
            <w:pPr>
              <w:pStyle w:val="TableEntry"/>
              <w:numPr>
                <w:ilvl w:val="0"/>
                <w:numId w:val="22"/>
              </w:numPr>
              <w:spacing w:before="0" w:after="0"/>
              <w:rPr>
                <w:rFonts w:asciiTheme="minorHAnsi" w:hAnsiTheme="minorHAnsi"/>
                <w:sz w:val="22"/>
                <w:szCs w:val="22"/>
              </w:rPr>
            </w:pPr>
            <w:r w:rsidRPr="00AD7F17">
              <w:rPr>
                <w:rFonts w:asciiTheme="minorHAnsi" w:hAnsiTheme="minorHAnsi"/>
                <w:sz w:val="22"/>
                <w:szCs w:val="22"/>
              </w:rPr>
              <w:t>monitoring and correction of documentation completeness and data accuracy</w:t>
            </w:r>
            <w:r w:rsidR="00F24D25">
              <w:rPr>
                <w:rFonts w:asciiTheme="minorHAnsi" w:hAnsiTheme="minorHAnsi"/>
                <w:sz w:val="22"/>
                <w:szCs w:val="22"/>
              </w:rPr>
              <w:t xml:space="preserve"> issues</w:t>
            </w:r>
            <w:r w:rsidRPr="00AD7F17">
              <w:rPr>
                <w:rFonts w:asciiTheme="minorHAnsi" w:hAnsiTheme="minorHAnsi"/>
                <w:sz w:val="22"/>
                <w:szCs w:val="22"/>
              </w:rPr>
              <w:t>; and</w:t>
            </w:r>
          </w:p>
          <w:p w:rsidR="00AA6894" w:rsidRDefault="00C1100D">
            <w:pPr>
              <w:pStyle w:val="TableEntry"/>
              <w:numPr>
                <w:ilvl w:val="0"/>
                <w:numId w:val="22"/>
              </w:numPr>
              <w:spacing w:before="0" w:after="0"/>
              <w:rPr>
                <w:rFonts w:asciiTheme="minorHAnsi" w:hAnsiTheme="minorHAnsi"/>
                <w:sz w:val="22"/>
                <w:szCs w:val="22"/>
              </w:rPr>
            </w:pPr>
            <w:proofErr w:type="gramStart"/>
            <w:r w:rsidRPr="00AD7F17">
              <w:rPr>
                <w:rFonts w:asciiTheme="minorHAnsi" w:hAnsiTheme="minorHAnsi"/>
                <w:sz w:val="22"/>
                <w:szCs w:val="22"/>
              </w:rPr>
              <w:t>monitoring</w:t>
            </w:r>
            <w:proofErr w:type="gramEnd"/>
            <w:r w:rsidRPr="00AD7F17">
              <w:rPr>
                <w:rFonts w:asciiTheme="minorHAnsi" w:hAnsiTheme="minorHAnsi"/>
                <w:sz w:val="22"/>
                <w:szCs w:val="22"/>
              </w:rPr>
              <w:t xml:space="preserve"> and correction</w:t>
            </w:r>
            <w:r w:rsidR="00F24D25">
              <w:rPr>
                <w:rFonts w:asciiTheme="minorHAnsi" w:hAnsiTheme="minorHAnsi"/>
                <w:sz w:val="22"/>
                <w:szCs w:val="22"/>
              </w:rPr>
              <w:t xml:space="preserve"> </w:t>
            </w:r>
            <w:r w:rsidR="00525407">
              <w:rPr>
                <w:rFonts w:asciiTheme="minorHAnsi" w:hAnsiTheme="minorHAnsi"/>
                <w:sz w:val="22"/>
                <w:szCs w:val="22"/>
              </w:rPr>
              <w:t>of data</w:t>
            </w:r>
            <w:r w:rsidRPr="00AD7F17">
              <w:rPr>
                <w:rFonts w:asciiTheme="minorHAnsi" w:hAnsiTheme="minorHAnsi"/>
                <w:sz w:val="22"/>
                <w:szCs w:val="22"/>
              </w:rPr>
              <w:t xml:space="preserve"> in adherence to existing standards.</w:t>
            </w:r>
            <w:r w:rsidR="00525407">
              <w:rPr>
                <w:rFonts w:asciiTheme="minorHAnsi" w:hAnsiTheme="minorHAnsi"/>
                <w:sz w:val="22"/>
                <w:szCs w:val="22"/>
              </w:rPr>
              <w:t xml:space="preserve"> </w:t>
            </w:r>
          </w:p>
        </w:tc>
      </w:tr>
      <w:tr w:rsidR="00C1100D" w:rsidRPr="009A2443" w:rsidTr="009A2443">
        <w:trPr>
          <w:cantSplit/>
        </w:trPr>
        <w:tc>
          <w:tcPr>
            <w:tcW w:w="9576" w:type="dxa"/>
          </w:tcPr>
          <w:p w:rsidR="00C1100D" w:rsidRPr="00AD7F17" w:rsidRDefault="00DD3BE6" w:rsidP="00DD3BE6">
            <w:pPr>
              <w:pStyle w:val="TableEntry"/>
              <w:spacing w:before="0" w:after="0"/>
              <w:rPr>
                <w:rFonts w:asciiTheme="minorHAnsi" w:hAnsiTheme="minorHAnsi"/>
                <w:sz w:val="22"/>
                <w:szCs w:val="22"/>
              </w:rPr>
            </w:pPr>
            <w:r w:rsidRPr="00F24D25">
              <w:rPr>
                <w:rFonts w:asciiTheme="minorHAnsi" w:hAnsiTheme="minorHAnsi"/>
                <w:sz w:val="22"/>
                <w:szCs w:val="22"/>
              </w:rPr>
              <w:t>1</w:t>
            </w:r>
            <w:r>
              <w:rPr>
                <w:rFonts w:asciiTheme="minorHAnsi" w:hAnsiTheme="minorHAnsi"/>
                <w:sz w:val="22"/>
                <w:szCs w:val="22"/>
              </w:rPr>
              <w:t>2</w:t>
            </w:r>
            <w:r w:rsidR="00C1100D" w:rsidRPr="00F24D25">
              <w:rPr>
                <w:rFonts w:asciiTheme="minorHAnsi" w:hAnsiTheme="minorHAnsi"/>
                <w:sz w:val="22"/>
                <w:szCs w:val="22"/>
              </w:rPr>
              <w:t xml:space="preserve">. Ability to prove reliability and integrity of information through </w:t>
            </w:r>
            <w:r w:rsidR="00B83D29">
              <w:rPr>
                <w:rFonts w:asciiTheme="minorHAnsi" w:hAnsiTheme="minorHAnsi"/>
                <w:sz w:val="22"/>
                <w:szCs w:val="22"/>
              </w:rPr>
              <w:t xml:space="preserve">an </w:t>
            </w:r>
            <w:r w:rsidR="00C1100D" w:rsidRPr="00F24D25">
              <w:rPr>
                <w:rFonts w:asciiTheme="minorHAnsi" w:hAnsiTheme="minorHAnsi"/>
                <w:sz w:val="22"/>
                <w:szCs w:val="22"/>
              </w:rPr>
              <w:t xml:space="preserve">audit process to validate </w:t>
            </w:r>
            <w:r w:rsidR="00C1100D" w:rsidRPr="00782622">
              <w:rPr>
                <w:rFonts w:asciiTheme="minorHAnsi" w:hAnsiTheme="minorHAnsi"/>
                <w:sz w:val="22"/>
                <w:szCs w:val="22"/>
              </w:rPr>
              <w:t>measures</w:t>
            </w:r>
            <w:r w:rsidR="00C1100D" w:rsidRPr="00F24D25">
              <w:rPr>
                <w:rFonts w:asciiTheme="minorHAnsi" w:hAnsiTheme="minorHAnsi"/>
                <w:sz w:val="22"/>
                <w:szCs w:val="22"/>
              </w:rPr>
              <w:t xml:space="preserve"> </w:t>
            </w:r>
            <w:r w:rsidR="00525407">
              <w:rPr>
                <w:rFonts w:asciiTheme="minorHAnsi" w:hAnsiTheme="minorHAnsi"/>
                <w:sz w:val="22"/>
                <w:szCs w:val="22"/>
              </w:rPr>
              <w:t xml:space="preserve"> (e.g., controls, protocols, metrics, key performance indicators) </w:t>
            </w:r>
            <w:r w:rsidR="00C1100D" w:rsidRPr="00F24D25">
              <w:rPr>
                <w:rFonts w:asciiTheme="minorHAnsi" w:hAnsiTheme="minorHAnsi"/>
                <w:sz w:val="22"/>
                <w:szCs w:val="22"/>
              </w:rPr>
              <w:t>for ensuring the reliability and integrity of information.</w:t>
            </w:r>
          </w:p>
        </w:tc>
      </w:tr>
      <w:tr w:rsidR="003F4A8E" w:rsidRPr="009A2443" w:rsidTr="00275F1A">
        <w:trPr>
          <w:cantSplit/>
        </w:trPr>
        <w:tc>
          <w:tcPr>
            <w:tcW w:w="9576" w:type="dxa"/>
            <w:shd w:val="clear" w:color="auto" w:fill="FFFFFF" w:themeFill="background1"/>
          </w:tcPr>
          <w:p w:rsidR="003F4A8E" w:rsidRPr="00782622" w:rsidRDefault="00DD3BE6" w:rsidP="007E4395">
            <w:pPr>
              <w:pStyle w:val="TableEntry"/>
              <w:spacing w:before="0" w:after="0"/>
              <w:rPr>
                <w:rFonts w:asciiTheme="minorHAnsi" w:hAnsiTheme="minorHAnsi"/>
                <w:sz w:val="22"/>
                <w:szCs w:val="22"/>
              </w:rPr>
            </w:pPr>
            <w:r w:rsidRPr="00782622">
              <w:rPr>
                <w:rFonts w:asciiTheme="minorHAnsi" w:hAnsiTheme="minorHAnsi"/>
                <w:sz w:val="22"/>
                <w:szCs w:val="22"/>
              </w:rPr>
              <w:t>1</w:t>
            </w:r>
            <w:r>
              <w:rPr>
                <w:rFonts w:asciiTheme="minorHAnsi" w:hAnsiTheme="minorHAnsi"/>
                <w:sz w:val="22"/>
                <w:szCs w:val="22"/>
              </w:rPr>
              <w:t>3</w:t>
            </w:r>
            <w:r w:rsidR="003F4A8E" w:rsidRPr="00782622">
              <w:rPr>
                <w:rFonts w:asciiTheme="minorHAnsi" w:hAnsiTheme="minorHAnsi"/>
                <w:sz w:val="22"/>
                <w:szCs w:val="22"/>
              </w:rPr>
              <w:t xml:space="preserve">. </w:t>
            </w:r>
            <w:r w:rsidR="003F4A8E" w:rsidRPr="00275F1A">
              <w:rPr>
                <w:rFonts w:asciiTheme="minorHAnsi" w:hAnsiTheme="minorHAnsi"/>
                <w:sz w:val="22"/>
                <w:szCs w:val="22"/>
              </w:rPr>
              <w:t xml:space="preserve">Ability to manage the process of amending </w:t>
            </w:r>
            <w:r w:rsidR="003F4A8E" w:rsidRPr="0026635A">
              <w:rPr>
                <w:rFonts w:asciiTheme="minorHAnsi" w:hAnsiTheme="minorHAnsi"/>
                <w:sz w:val="22"/>
                <w:szCs w:val="22"/>
              </w:rPr>
              <w:t>information</w:t>
            </w:r>
            <w:r w:rsidR="003F4A8E" w:rsidRPr="00275F1A">
              <w:rPr>
                <w:rFonts w:asciiTheme="minorHAnsi" w:hAnsiTheme="minorHAnsi"/>
                <w:sz w:val="22"/>
                <w:szCs w:val="22"/>
              </w:rPr>
              <w:t xml:space="preserve"> by</w:t>
            </w:r>
            <w:r w:rsidR="003F4A8E">
              <w:rPr>
                <w:rFonts w:asciiTheme="minorHAnsi" w:hAnsiTheme="minorHAnsi"/>
                <w:sz w:val="22"/>
                <w:szCs w:val="22"/>
              </w:rPr>
              <w:t xml:space="preserve"> displaying amended information for </w:t>
            </w:r>
            <w:r w:rsidR="00B83D29">
              <w:rPr>
                <w:rFonts w:asciiTheme="minorHAnsi" w:hAnsiTheme="minorHAnsi"/>
                <w:sz w:val="22"/>
                <w:szCs w:val="22"/>
              </w:rPr>
              <w:t xml:space="preserve">a </w:t>
            </w:r>
            <w:r w:rsidR="003F4A8E">
              <w:rPr>
                <w:rFonts w:asciiTheme="minorHAnsi" w:hAnsiTheme="minorHAnsi"/>
                <w:sz w:val="22"/>
                <w:szCs w:val="22"/>
              </w:rPr>
              <w:t>completed encounter for</w:t>
            </w:r>
            <w:r w:rsidR="00B83D29">
              <w:rPr>
                <w:rFonts w:asciiTheme="minorHAnsi" w:hAnsiTheme="minorHAnsi"/>
                <w:sz w:val="22"/>
                <w:szCs w:val="22"/>
              </w:rPr>
              <w:t xml:space="preserve"> a</w:t>
            </w:r>
            <w:r w:rsidR="003F4A8E">
              <w:rPr>
                <w:rFonts w:asciiTheme="minorHAnsi" w:hAnsiTheme="minorHAnsi"/>
                <w:sz w:val="22"/>
                <w:szCs w:val="22"/>
              </w:rPr>
              <w:t xml:space="preserve"> closed record. This display may include the</w:t>
            </w:r>
            <w:r w:rsidR="003F4A8E" w:rsidRPr="00275F1A">
              <w:rPr>
                <w:rFonts w:asciiTheme="minorHAnsi" w:hAnsiTheme="minorHAnsi"/>
                <w:sz w:val="22"/>
                <w:szCs w:val="22"/>
              </w:rPr>
              <w:t xml:space="preserve"> amendment itself, author, date, and time of the amendment</w:t>
            </w:r>
            <w:r w:rsidR="003F4A8E">
              <w:rPr>
                <w:rFonts w:asciiTheme="minorHAnsi" w:hAnsiTheme="minorHAnsi"/>
                <w:sz w:val="22"/>
                <w:szCs w:val="22"/>
              </w:rPr>
              <w:t>;</w:t>
            </w:r>
            <w:r w:rsidR="003F4A8E" w:rsidRPr="00275F1A">
              <w:rPr>
                <w:rFonts w:asciiTheme="minorHAnsi" w:hAnsiTheme="minorHAnsi"/>
                <w:sz w:val="22"/>
                <w:szCs w:val="22"/>
              </w:rPr>
              <w:t xml:space="preserve"> any change in </w:t>
            </w:r>
            <w:r w:rsidR="003F4A8E">
              <w:rPr>
                <w:rFonts w:asciiTheme="minorHAnsi" w:hAnsiTheme="minorHAnsi"/>
                <w:sz w:val="22"/>
                <w:szCs w:val="22"/>
              </w:rPr>
              <w:t>information</w:t>
            </w:r>
            <w:r w:rsidR="003F4A8E" w:rsidRPr="00275F1A">
              <w:rPr>
                <w:rFonts w:asciiTheme="minorHAnsi" w:hAnsiTheme="minorHAnsi"/>
                <w:sz w:val="22"/>
                <w:szCs w:val="22"/>
              </w:rPr>
              <w:t xml:space="preserve"> is considered an amendment.</w:t>
            </w:r>
            <w:r w:rsidR="003F4A8E">
              <w:rPr>
                <w:rFonts w:asciiTheme="minorHAnsi" w:hAnsiTheme="minorHAnsi"/>
                <w:sz w:val="22"/>
                <w:szCs w:val="22"/>
              </w:rPr>
              <w:t xml:space="preserve"> The history of the amendments will be kept in an audit log.</w:t>
            </w:r>
            <w:r w:rsidR="003F4A8E" w:rsidRPr="00A846C5">
              <w:rPr>
                <w:rFonts w:asciiTheme="minorHAnsi" w:hAnsiTheme="minorHAnsi"/>
                <w:i/>
                <w:sz w:val="22"/>
                <w:szCs w:val="22"/>
              </w:rPr>
              <w:t xml:space="preserve"> – See Compliance # </w:t>
            </w:r>
            <w:r w:rsidR="00F43E28" w:rsidRPr="00A846C5">
              <w:rPr>
                <w:rFonts w:asciiTheme="minorHAnsi" w:hAnsiTheme="minorHAnsi"/>
                <w:i/>
                <w:sz w:val="22"/>
                <w:szCs w:val="22"/>
              </w:rPr>
              <w:t>6</w:t>
            </w:r>
            <w:r w:rsidR="003F4A8E">
              <w:rPr>
                <w:rFonts w:asciiTheme="minorHAnsi" w:hAnsiTheme="minorHAnsi"/>
                <w:sz w:val="22"/>
                <w:szCs w:val="22"/>
              </w:rPr>
              <w:t xml:space="preserve"> </w:t>
            </w:r>
          </w:p>
        </w:tc>
      </w:tr>
      <w:tr w:rsidR="00525407" w:rsidRPr="009A2443" w:rsidTr="00275F1A">
        <w:trPr>
          <w:cantSplit/>
        </w:trPr>
        <w:tc>
          <w:tcPr>
            <w:tcW w:w="9576" w:type="dxa"/>
            <w:shd w:val="clear" w:color="auto" w:fill="FFFFFF" w:themeFill="background1"/>
          </w:tcPr>
          <w:p w:rsidR="00525407" w:rsidRPr="00AD7F17" w:rsidRDefault="00C04909" w:rsidP="007E4395">
            <w:pPr>
              <w:pStyle w:val="TableEntry"/>
              <w:spacing w:before="0" w:after="0"/>
              <w:rPr>
                <w:rFonts w:asciiTheme="minorHAnsi" w:hAnsiTheme="minorHAnsi"/>
                <w:sz w:val="22"/>
                <w:szCs w:val="22"/>
              </w:rPr>
            </w:pPr>
            <w:r w:rsidRPr="00782622">
              <w:rPr>
                <w:rFonts w:asciiTheme="minorHAnsi" w:hAnsiTheme="minorHAnsi"/>
                <w:sz w:val="22"/>
                <w:szCs w:val="22"/>
              </w:rPr>
              <w:t>1</w:t>
            </w:r>
            <w:r>
              <w:rPr>
                <w:rFonts w:asciiTheme="minorHAnsi" w:hAnsiTheme="minorHAnsi"/>
                <w:sz w:val="22"/>
                <w:szCs w:val="22"/>
              </w:rPr>
              <w:t>4</w:t>
            </w:r>
            <w:r w:rsidR="00525407" w:rsidRPr="00782622">
              <w:rPr>
                <w:rFonts w:asciiTheme="minorHAnsi" w:hAnsiTheme="minorHAnsi"/>
                <w:sz w:val="22"/>
                <w:szCs w:val="22"/>
              </w:rPr>
              <w:t xml:space="preserve">. </w:t>
            </w:r>
            <w:r w:rsidR="00275F1A" w:rsidRPr="00275F1A">
              <w:rPr>
                <w:rFonts w:asciiTheme="minorHAnsi" w:hAnsiTheme="minorHAnsi"/>
                <w:sz w:val="22"/>
                <w:szCs w:val="22"/>
              </w:rPr>
              <w:t xml:space="preserve">Ability to manage the process of amending </w:t>
            </w:r>
            <w:r w:rsidR="0026635A" w:rsidRPr="0026635A">
              <w:rPr>
                <w:rFonts w:asciiTheme="minorHAnsi" w:hAnsiTheme="minorHAnsi"/>
                <w:sz w:val="22"/>
                <w:szCs w:val="22"/>
              </w:rPr>
              <w:t>information</w:t>
            </w:r>
            <w:r w:rsidR="00275F1A" w:rsidRPr="00275F1A">
              <w:rPr>
                <w:rFonts w:asciiTheme="minorHAnsi" w:hAnsiTheme="minorHAnsi"/>
                <w:sz w:val="22"/>
                <w:szCs w:val="22"/>
              </w:rPr>
              <w:t xml:space="preserve"> by</w:t>
            </w:r>
            <w:r w:rsidR="0026635A">
              <w:rPr>
                <w:rFonts w:asciiTheme="minorHAnsi" w:hAnsiTheme="minorHAnsi"/>
                <w:sz w:val="22"/>
                <w:szCs w:val="22"/>
              </w:rPr>
              <w:t xml:space="preserve"> displaying amended </w:t>
            </w:r>
            <w:r w:rsidR="003F4A8E">
              <w:rPr>
                <w:rFonts w:asciiTheme="minorHAnsi" w:hAnsiTheme="minorHAnsi"/>
                <w:sz w:val="22"/>
                <w:szCs w:val="22"/>
              </w:rPr>
              <w:t xml:space="preserve">information for an active encounter </w:t>
            </w:r>
            <w:r w:rsidR="00CA2D2C">
              <w:rPr>
                <w:rFonts w:asciiTheme="minorHAnsi" w:hAnsiTheme="minorHAnsi"/>
                <w:sz w:val="22"/>
                <w:szCs w:val="22"/>
              </w:rPr>
              <w:t xml:space="preserve">for </w:t>
            </w:r>
            <w:r w:rsidR="00B83D29">
              <w:rPr>
                <w:rFonts w:asciiTheme="minorHAnsi" w:hAnsiTheme="minorHAnsi"/>
                <w:sz w:val="22"/>
                <w:szCs w:val="22"/>
              </w:rPr>
              <w:t xml:space="preserve">an </w:t>
            </w:r>
            <w:r w:rsidR="00CA2D2C">
              <w:rPr>
                <w:rFonts w:asciiTheme="minorHAnsi" w:hAnsiTheme="minorHAnsi"/>
                <w:sz w:val="22"/>
                <w:szCs w:val="22"/>
              </w:rPr>
              <w:t>open record</w:t>
            </w:r>
            <w:r w:rsidR="0026635A">
              <w:rPr>
                <w:rFonts w:asciiTheme="minorHAnsi" w:hAnsiTheme="minorHAnsi"/>
                <w:sz w:val="22"/>
                <w:szCs w:val="22"/>
              </w:rPr>
              <w:t>. Th</w:t>
            </w:r>
            <w:r w:rsidR="003F4A8E">
              <w:rPr>
                <w:rFonts w:asciiTheme="minorHAnsi" w:hAnsiTheme="minorHAnsi"/>
                <w:sz w:val="22"/>
                <w:szCs w:val="22"/>
              </w:rPr>
              <w:t>is display</w:t>
            </w:r>
            <w:r w:rsidR="0026635A">
              <w:rPr>
                <w:rFonts w:asciiTheme="minorHAnsi" w:hAnsiTheme="minorHAnsi"/>
                <w:sz w:val="22"/>
                <w:szCs w:val="22"/>
              </w:rPr>
              <w:t xml:space="preserve"> may include the</w:t>
            </w:r>
            <w:r w:rsidR="00275F1A" w:rsidRPr="00275F1A">
              <w:rPr>
                <w:rFonts w:asciiTheme="minorHAnsi" w:hAnsiTheme="minorHAnsi"/>
                <w:sz w:val="22"/>
                <w:szCs w:val="22"/>
              </w:rPr>
              <w:t xml:space="preserve"> amendment itself, author, date, and time of the amendment</w:t>
            </w:r>
            <w:r w:rsidR="001E633C">
              <w:rPr>
                <w:rFonts w:asciiTheme="minorHAnsi" w:hAnsiTheme="minorHAnsi"/>
                <w:sz w:val="22"/>
                <w:szCs w:val="22"/>
              </w:rPr>
              <w:t>;</w:t>
            </w:r>
            <w:r w:rsidR="00275F1A" w:rsidRPr="00275F1A">
              <w:rPr>
                <w:rFonts w:asciiTheme="minorHAnsi" w:hAnsiTheme="minorHAnsi"/>
                <w:sz w:val="22"/>
                <w:szCs w:val="22"/>
              </w:rPr>
              <w:t xml:space="preserve"> any change in </w:t>
            </w:r>
            <w:r w:rsidR="0026635A">
              <w:rPr>
                <w:rFonts w:asciiTheme="minorHAnsi" w:hAnsiTheme="minorHAnsi"/>
                <w:sz w:val="22"/>
                <w:szCs w:val="22"/>
              </w:rPr>
              <w:t>information</w:t>
            </w:r>
            <w:r w:rsidR="00275F1A" w:rsidRPr="00275F1A">
              <w:rPr>
                <w:rFonts w:asciiTheme="minorHAnsi" w:hAnsiTheme="minorHAnsi"/>
                <w:sz w:val="22"/>
                <w:szCs w:val="22"/>
              </w:rPr>
              <w:t xml:space="preserve"> is considered an amendment.</w:t>
            </w:r>
            <w:r w:rsidR="003F4A8E">
              <w:rPr>
                <w:rFonts w:asciiTheme="minorHAnsi" w:hAnsiTheme="minorHAnsi"/>
                <w:sz w:val="22"/>
                <w:szCs w:val="22"/>
              </w:rPr>
              <w:t xml:space="preserve"> The history of the amendments will be kept in an audit log.</w:t>
            </w:r>
            <w:r w:rsidR="00525407" w:rsidRPr="00782622">
              <w:rPr>
                <w:rFonts w:asciiTheme="minorHAnsi" w:hAnsiTheme="minorHAnsi"/>
                <w:sz w:val="22"/>
                <w:szCs w:val="22"/>
              </w:rPr>
              <w:t xml:space="preserve"> </w:t>
            </w:r>
            <w:r w:rsidR="007A15F8" w:rsidRPr="00A846C5">
              <w:rPr>
                <w:rFonts w:asciiTheme="minorHAnsi" w:hAnsiTheme="minorHAnsi"/>
                <w:i/>
                <w:sz w:val="22"/>
                <w:szCs w:val="22"/>
              </w:rPr>
              <w:t xml:space="preserve">– See Compliance # </w:t>
            </w:r>
            <w:r w:rsidR="00F43E28" w:rsidRPr="00A846C5">
              <w:rPr>
                <w:rFonts w:asciiTheme="minorHAnsi" w:hAnsiTheme="minorHAnsi"/>
                <w:i/>
                <w:sz w:val="22"/>
                <w:szCs w:val="22"/>
              </w:rPr>
              <w:t>6</w:t>
            </w:r>
            <w:r w:rsidR="00CA2D2C" w:rsidRPr="00A846C5">
              <w:rPr>
                <w:rFonts w:asciiTheme="minorHAnsi" w:hAnsiTheme="minorHAnsi"/>
                <w:i/>
                <w:sz w:val="22"/>
                <w:szCs w:val="22"/>
              </w:rPr>
              <w:t xml:space="preserve"> </w:t>
            </w:r>
          </w:p>
        </w:tc>
      </w:tr>
      <w:tr w:rsidR="00C1100D" w:rsidRPr="009A2443" w:rsidTr="009A2443">
        <w:trPr>
          <w:cantSplit/>
        </w:trPr>
        <w:tc>
          <w:tcPr>
            <w:tcW w:w="9576" w:type="dxa"/>
          </w:tcPr>
          <w:p w:rsidR="001348E9" w:rsidRPr="00AD7F17" w:rsidRDefault="00C04909" w:rsidP="00C04909">
            <w:pPr>
              <w:pStyle w:val="TableEntry"/>
              <w:spacing w:before="0" w:after="0"/>
              <w:rPr>
                <w:rFonts w:asciiTheme="minorHAnsi" w:hAnsiTheme="minorHAnsi"/>
                <w:sz w:val="22"/>
                <w:szCs w:val="22"/>
              </w:rPr>
            </w:pPr>
            <w:r w:rsidRPr="00782622">
              <w:rPr>
                <w:rFonts w:asciiTheme="minorHAnsi" w:hAnsiTheme="minorHAnsi"/>
                <w:sz w:val="22"/>
                <w:szCs w:val="22"/>
              </w:rPr>
              <w:t>1</w:t>
            </w:r>
            <w:r>
              <w:rPr>
                <w:rFonts w:asciiTheme="minorHAnsi" w:hAnsiTheme="minorHAnsi"/>
                <w:sz w:val="22"/>
                <w:szCs w:val="22"/>
              </w:rPr>
              <w:t>5</w:t>
            </w:r>
            <w:r w:rsidR="00C1100D" w:rsidRPr="00782622">
              <w:rPr>
                <w:rFonts w:asciiTheme="minorHAnsi" w:hAnsiTheme="minorHAnsi"/>
                <w:sz w:val="22"/>
                <w:szCs w:val="22"/>
              </w:rPr>
              <w:t>. Ability to monitor</w:t>
            </w:r>
            <w:r w:rsidR="005C08A9" w:rsidRPr="00782622">
              <w:rPr>
                <w:rFonts w:asciiTheme="minorHAnsi" w:hAnsiTheme="minorHAnsi"/>
                <w:sz w:val="22"/>
                <w:szCs w:val="22"/>
              </w:rPr>
              <w:t>, test and alert</w:t>
            </w:r>
            <w:r w:rsidR="00140A14">
              <w:rPr>
                <w:rFonts w:asciiTheme="minorHAnsi" w:hAnsiTheme="minorHAnsi"/>
                <w:sz w:val="22"/>
                <w:szCs w:val="22"/>
              </w:rPr>
              <w:t xml:space="preserve"> (automatically or via human intervention)</w:t>
            </w:r>
            <w:r w:rsidR="005C08A9" w:rsidRPr="00782622">
              <w:rPr>
                <w:rFonts w:asciiTheme="minorHAnsi" w:hAnsiTheme="minorHAnsi"/>
                <w:sz w:val="22"/>
                <w:szCs w:val="22"/>
              </w:rPr>
              <w:t xml:space="preserve"> </w:t>
            </w:r>
            <w:r w:rsidR="00C1100D" w:rsidRPr="00782622">
              <w:rPr>
                <w:rFonts w:asciiTheme="minorHAnsi" w:hAnsiTheme="minorHAnsi"/>
                <w:sz w:val="22"/>
                <w:szCs w:val="22"/>
              </w:rPr>
              <w:t>hardware, network infrastructure, software, storage, and other system components</w:t>
            </w:r>
            <w:r w:rsidR="005C08A9" w:rsidRPr="00782622">
              <w:rPr>
                <w:rFonts w:asciiTheme="minorHAnsi" w:hAnsiTheme="minorHAnsi"/>
                <w:sz w:val="22"/>
                <w:szCs w:val="22"/>
              </w:rPr>
              <w:t xml:space="preserve"> </w:t>
            </w:r>
            <w:r w:rsidR="00C1100D" w:rsidRPr="00782622">
              <w:rPr>
                <w:rFonts w:asciiTheme="minorHAnsi" w:hAnsiTheme="minorHAnsi"/>
                <w:sz w:val="22"/>
                <w:szCs w:val="22"/>
              </w:rPr>
              <w:t>for reliability of performance</w:t>
            </w:r>
            <w:r w:rsidR="00230FEB" w:rsidRPr="00782622">
              <w:rPr>
                <w:rFonts w:asciiTheme="minorHAnsi" w:hAnsiTheme="minorHAnsi"/>
                <w:sz w:val="22"/>
                <w:szCs w:val="22"/>
              </w:rPr>
              <w:t xml:space="preserve"> in order to support documentation integrity </w:t>
            </w:r>
            <w:r w:rsidR="005C08A9" w:rsidRPr="00782622">
              <w:rPr>
                <w:rFonts w:asciiTheme="minorHAnsi" w:hAnsiTheme="minorHAnsi"/>
                <w:sz w:val="22"/>
                <w:szCs w:val="22"/>
              </w:rPr>
              <w:t xml:space="preserve">by reconciliation </w:t>
            </w:r>
            <w:r w:rsidR="00230FEB" w:rsidRPr="00782622">
              <w:rPr>
                <w:rFonts w:asciiTheme="minorHAnsi" w:hAnsiTheme="minorHAnsi"/>
                <w:sz w:val="22"/>
                <w:szCs w:val="22"/>
              </w:rPr>
              <w:t xml:space="preserve">of input </w:t>
            </w:r>
            <w:r w:rsidR="005C08A9" w:rsidRPr="00782622">
              <w:rPr>
                <w:rFonts w:asciiTheme="minorHAnsi" w:hAnsiTheme="minorHAnsi"/>
                <w:sz w:val="22"/>
                <w:szCs w:val="22"/>
              </w:rPr>
              <w:t>and</w:t>
            </w:r>
            <w:r w:rsidR="00230FEB" w:rsidRPr="00782622">
              <w:rPr>
                <w:rFonts w:asciiTheme="minorHAnsi" w:hAnsiTheme="minorHAnsi"/>
                <w:sz w:val="22"/>
                <w:szCs w:val="22"/>
              </w:rPr>
              <w:t xml:space="preserve"> output for all content interfaces</w:t>
            </w:r>
            <w:r w:rsidR="003675CD" w:rsidRPr="00782622">
              <w:rPr>
                <w:rFonts w:asciiTheme="minorHAnsi" w:hAnsiTheme="minorHAnsi"/>
                <w:sz w:val="22"/>
                <w:szCs w:val="22"/>
              </w:rPr>
              <w:t>, content assembly and system integration components.</w:t>
            </w:r>
            <w:r w:rsidR="004F11FB" w:rsidRPr="004F11FB">
              <w:rPr>
                <w:rFonts w:asciiTheme="minorHAnsi" w:hAnsiTheme="minorHAnsi"/>
                <w:sz w:val="22"/>
                <w:szCs w:val="22"/>
              </w:rPr>
              <w:t xml:space="preserve"> </w:t>
            </w:r>
          </w:p>
        </w:tc>
      </w:tr>
      <w:tr w:rsidR="00C1100D" w:rsidRPr="009A2443" w:rsidTr="009A2443">
        <w:trPr>
          <w:cantSplit/>
        </w:trPr>
        <w:tc>
          <w:tcPr>
            <w:tcW w:w="9576" w:type="dxa"/>
          </w:tcPr>
          <w:p w:rsidR="00C1100D" w:rsidRPr="00AD7F17" w:rsidRDefault="00C04909" w:rsidP="007E4395">
            <w:pPr>
              <w:pStyle w:val="TableEntry"/>
              <w:spacing w:before="0" w:after="0"/>
              <w:rPr>
                <w:rFonts w:asciiTheme="minorHAnsi" w:hAnsiTheme="minorHAnsi"/>
                <w:sz w:val="22"/>
                <w:szCs w:val="22"/>
              </w:rPr>
            </w:pPr>
            <w:r w:rsidRPr="00AD7F17">
              <w:rPr>
                <w:rFonts w:asciiTheme="minorHAnsi" w:hAnsiTheme="minorHAnsi"/>
                <w:sz w:val="22"/>
                <w:szCs w:val="22"/>
              </w:rPr>
              <w:t>1</w:t>
            </w:r>
            <w:r>
              <w:rPr>
                <w:rFonts w:asciiTheme="minorHAnsi" w:hAnsiTheme="minorHAnsi"/>
                <w:sz w:val="22"/>
                <w:szCs w:val="22"/>
              </w:rPr>
              <w:t>6</w:t>
            </w:r>
            <w:r w:rsidR="00C1100D" w:rsidRPr="00AD7F17">
              <w:rPr>
                <w:rFonts w:asciiTheme="minorHAnsi" w:hAnsiTheme="minorHAnsi"/>
                <w:sz w:val="22"/>
                <w:szCs w:val="22"/>
              </w:rPr>
              <w:t xml:space="preserve">. Ability to maintain formal change control </w:t>
            </w:r>
            <w:r w:rsidR="00C1100D" w:rsidRPr="007E4395">
              <w:rPr>
                <w:rFonts w:asciiTheme="minorHAnsi" w:hAnsiTheme="minorHAnsi"/>
                <w:sz w:val="22"/>
                <w:szCs w:val="22"/>
              </w:rPr>
              <w:t>processes</w:t>
            </w:r>
            <w:r w:rsidR="007E4395" w:rsidRPr="007E4395">
              <w:rPr>
                <w:rFonts w:asciiTheme="minorHAnsi" w:hAnsiTheme="minorHAnsi"/>
                <w:sz w:val="22"/>
                <w:szCs w:val="22"/>
              </w:rPr>
              <w:t xml:space="preserve"> and</w:t>
            </w:r>
            <w:r w:rsidR="007A15F8" w:rsidRPr="007E4395">
              <w:rPr>
                <w:rFonts w:asciiTheme="minorHAnsi" w:hAnsiTheme="minorHAnsi"/>
                <w:sz w:val="22"/>
                <w:szCs w:val="22"/>
              </w:rPr>
              <w:t xml:space="preserve"> audit log</w:t>
            </w:r>
            <w:r w:rsidR="007E4395" w:rsidRPr="007E4395">
              <w:rPr>
                <w:rFonts w:asciiTheme="minorHAnsi" w:hAnsiTheme="minorHAnsi"/>
                <w:sz w:val="22"/>
                <w:szCs w:val="22"/>
              </w:rPr>
              <w:t xml:space="preserve"> of changes</w:t>
            </w:r>
            <w:r w:rsidR="00C1100D" w:rsidRPr="00AD7F17">
              <w:rPr>
                <w:rFonts w:asciiTheme="minorHAnsi" w:hAnsiTheme="minorHAnsi"/>
                <w:sz w:val="22"/>
                <w:szCs w:val="22"/>
              </w:rPr>
              <w:t xml:space="preserve"> as part of a reliable information environment</w:t>
            </w:r>
            <w:r w:rsidR="00782622">
              <w:rPr>
                <w:rFonts w:asciiTheme="minorHAnsi" w:hAnsiTheme="minorHAnsi"/>
                <w:sz w:val="22"/>
                <w:szCs w:val="22"/>
              </w:rPr>
              <w:t>,</w:t>
            </w:r>
            <w:r w:rsidR="00230FEB" w:rsidRPr="00AD7F17">
              <w:rPr>
                <w:rFonts w:asciiTheme="minorHAnsi" w:hAnsiTheme="minorHAnsi"/>
                <w:sz w:val="22"/>
                <w:szCs w:val="22"/>
              </w:rPr>
              <w:t xml:space="preserve"> so as to differentiate any dynamic changes</w:t>
            </w:r>
            <w:r w:rsidR="00CA2D2C">
              <w:rPr>
                <w:rFonts w:asciiTheme="minorHAnsi" w:hAnsiTheme="minorHAnsi"/>
                <w:sz w:val="22"/>
                <w:szCs w:val="22"/>
              </w:rPr>
              <w:t xml:space="preserve"> of information</w:t>
            </w:r>
            <w:r w:rsidR="003675CD">
              <w:rPr>
                <w:rFonts w:asciiTheme="minorHAnsi" w:hAnsiTheme="minorHAnsi"/>
                <w:sz w:val="22"/>
                <w:szCs w:val="22"/>
              </w:rPr>
              <w:t xml:space="preserve"> (e.g., change in the value of the data element, change in a template, change of interface, change of processes and other) </w:t>
            </w:r>
            <w:r w:rsidR="00230FEB" w:rsidRPr="00AD7F17">
              <w:rPr>
                <w:rFonts w:asciiTheme="minorHAnsi" w:hAnsiTheme="minorHAnsi"/>
                <w:sz w:val="22"/>
                <w:szCs w:val="22"/>
              </w:rPr>
              <w:t>through</w:t>
            </w:r>
            <w:r w:rsidR="003675CD">
              <w:rPr>
                <w:rFonts w:asciiTheme="minorHAnsi" w:hAnsiTheme="minorHAnsi"/>
                <w:sz w:val="22"/>
                <w:szCs w:val="22"/>
              </w:rPr>
              <w:t xml:space="preserve"> viewable</w:t>
            </w:r>
            <w:r w:rsidR="00230FEB" w:rsidRPr="00AD7F17">
              <w:rPr>
                <w:rFonts w:asciiTheme="minorHAnsi" w:hAnsiTheme="minorHAnsi"/>
                <w:sz w:val="22"/>
                <w:szCs w:val="22"/>
              </w:rPr>
              <w:t xml:space="preserve"> display and printing capability.</w:t>
            </w:r>
            <w:r w:rsidR="007A15F8" w:rsidRPr="00782622">
              <w:rPr>
                <w:rFonts w:asciiTheme="minorHAnsi" w:hAnsiTheme="minorHAnsi"/>
                <w:sz w:val="22"/>
                <w:szCs w:val="22"/>
              </w:rPr>
              <w:t xml:space="preserve"> </w:t>
            </w:r>
            <w:r w:rsidR="007A15F8">
              <w:rPr>
                <w:rFonts w:asciiTheme="minorHAnsi" w:hAnsiTheme="minorHAnsi"/>
                <w:sz w:val="22"/>
                <w:szCs w:val="22"/>
              </w:rPr>
              <w:t>–</w:t>
            </w:r>
            <w:r w:rsidR="007A15F8" w:rsidRPr="00A846C5">
              <w:rPr>
                <w:rFonts w:asciiTheme="minorHAnsi" w:hAnsiTheme="minorHAnsi"/>
                <w:i/>
                <w:sz w:val="22"/>
                <w:szCs w:val="22"/>
              </w:rPr>
              <w:t xml:space="preserve"> See Compliance # </w:t>
            </w:r>
            <w:r w:rsidR="00F43E28" w:rsidRPr="00A846C5">
              <w:rPr>
                <w:rFonts w:asciiTheme="minorHAnsi" w:hAnsiTheme="minorHAnsi"/>
                <w:i/>
                <w:sz w:val="22"/>
                <w:szCs w:val="22"/>
              </w:rPr>
              <w:t>6</w:t>
            </w:r>
            <w:r w:rsidR="007E4395" w:rsidRPr="00A846C5">
              <w:rPr>
                <w:rFonts w:asciiTheme="minorHAnsi" w:hAnsiTheme="minorHAnsi"/>
                <w:i/>
                <w:sz w:val="22"/>
                <w:szCs w:val="22"/>
              </w:rPr>
              <w:t>;</w:t>
            </w:r>
            <w:r w:rsidR="00E078C2" w:rsidRPr="00A846C5">
              <w:rPr>
                <w:rFonts w:asciiTheme="minorHAnsi" w:hAnsiTheme="minorHAnsi"/>
                <w:i/>
                <w:sz w:val="22"/>
                <w:szCs w:val="22"/>
              </w:rPr>
              <w:t xml:space="preserve"> Availability #5</w:t>
            </w:r>
          </w:p>
        </w:tc>
      </w:tr>
      <w:tr w:rsidR="00230FEB" w:rsidRPr="009A2443" w:rsidTr="009A2443">
        <w:trPr>
          <w:cantSplit/>
        </w:trPr>
        <w:tc>
          <w:tcPr>
            <w:tcW w:w="9576" w:type="dxa"/>
          </w:tcPr>
          <w:p w:rsidR="00230FEB" w:rsidRPr="00AD7F17" w:rsidRDefault="00C04909" w:rsidP="007E4395">
            <w:pPr>
              <w:pStyle w:val="TableEntry"/>
              <w:spacing w:before="0" w:after="0"/>
              <w:rPr>
                <w:rFonts w:asciiTheme="minorHAnsi" w:hAnsiTheme="minorHAnsi"/>
                <w:sz w:val="22"/>
                <w:szCs w:val="22"/>
              </w:rPr>
            </w:pPr>
            <w:r w:rsidRPr="00AD7F17">
              <w:rPr>
                <w:rFonts w:asciiTheme="minorHAnsi" w:hAnsiTheme="minorHAnsi"/>
                <w:sz w:val="22"/>
                <w:szCs w:val="22"/>
              </w:rPr>
              <w:t>1</w:t>
            </w:r>
            <w:r>
              <w:rPr>
                <w:rFonts w:asciiTheme="minorHAnsi" w:hAnsiTheme="minorHAnsi"/>
                <w:sz w:val="22"/>
                <w:szCs w:val="22"/>
              </w:rPr>
              <w:t>7</w:t>
            </w:r>
            <w:r w:rsidR="00230FEB" w:rsidRPr="00AD7F17">
              <w:rPr>
                <w:rFonts w:asciiTheme="minorHAnsi" w:hAnsiTheme="minorHAnsi"/>
                <w:sz w:val="22"/>
                <w:szCs w:val="22"/>
              </w:rPr>
              <w:t xml:space="preserve">. Ability to ensure </w:t>
            </w:r>
            <w:r w:rsidR="00782622">
              <w:rPr>
                <w:rFonts w:asciiTheme="minorHAnsi" w:hAnsiTheme="minorHAnsi"/>
                <w:sz w:val="22"/>
                <w:szCs w:val="22"/>
              </w:rPr>
              <w:t xml:space="preserve">that </w:t>
            </w:r>
            <w:r w:rsidR="00230FEB" w:rsidRPr="00AD7F17">
              <w:rPr>
                <w:rFonts w:asciiTheme="minorHAnsi" w:hAnsiTheme="minorHAnsi"/>
                <w:sz w:val="22"/>
                <w:szCs w:val="22"/>
              </w:rPr>
              <w:t>creation, authentication, revision, and</w:t>
            </w:r>
            <w:r w:rsidR="00222E04">
              <w:rPr>
                <w:rFonts w:asciiTheme="minorHAnsi" w:hAnsiTheme="minorHAnsi"/>
                <w:sz w:val="22"/>
                <w:szCs w:val="22"/>
              </w:rPr>
              <w:t xml:space="preserve"> completion</w:t>
            </w:r>
            <w:r w:rsidR="00230FEB" w:rsidRPr="00AD7F17">
              <w:rPr>
                <w:rFonts w:asciiTheme="minorHAnsi" w:hAnsiTheme="minorHAnsi"/>
                <w:sz w:val="22"/>
                <w:szCs w:val="22"/>
              </w:rPr>
              <w:t xml:space="preserve"> </w:t>
            </w:r>
            <w:r w:rsidR="00222E04">
              <w:rPr>
                <w:rFonts w:asciiTheme="minorHAnsi" w:hAnsiTheme="minorHAnsi"/>
                <w:sz w:val="22"/>
                <w:szCs w:val="22"/>
              </w:rPr>
              <w:t xml:space="preserve">of </w:t>
            </w:r>
            <w:r w:rsidR="00782622">
              <w:rPr>
                <w:rFonts w:asciiTheme="minorHAnsi" w:hAnsiTheme="minorHAnsi"/>
                <w:sz w:val="22"/>
                <w:szCs w:val="22"/>
              </w:rPr>
              <w:t xml:space="preserve">the </w:t>
            </w:r>
            <w:r w:rsidR="00DA66B6">
              <w:rPr>
                <w:rFonts w:asciiTheme="minorHAnsi" w:hAnsiTheme="minorHAnsi"/>
                <w:sz w:val="22"/>
                <w:szCs w:val="22"/>
              </w:rPr>
              <w:t xml:space="preserve">episode of care’s content (e.g., </w:t>
            </w:r>
            <w:r w:rsidR="00230FEB" w:rsidRPr="00AD7F17">
              <w:rPr>
                <w:rFonts w:asciiTheme="minorHAnsi" w:hAnsiTheme="minorHAnsi"/>
                <w:sz w:val="22"/>
                <w:szCs w:val="22"/>
              </w:rPr>
              <w:t>a single entry, order, note, report</w:t>
            </w:r>
            <w:r w:rsidR="00DA66B6">
              <w:rPr>
                <w:rFonts w:asciiTheme="minorHAnsi" w:hAnsiTheme="minorHAnsi"/>
                <w:sz w:val="22"/>
                <w:szCs w:val="22"/>
              </w:rPr>
              <w:t xml:space="preserve"> or other record component)</w:t>
            </w:r>
            <w:r w:rsidR="00230FEB" w:rsidRPr="00AD7F17">
              <w:rPr>
                <w:rFonts w:asciiTheme="minorHAnsi" w:hAnsiTheme="minorHAnsi"/>
                <w:sz w:val="22"/>
                <w:szCs w:val="22"/>
              </w:rPr>
              <w:t xml:space="preserve"> has</w:t>
            </w:r>
            <w:r w:rsidR="00DA66B6">
              <w:rPr>
                <w:rFonts w:asciiTheme="minorHAnsi" w:hAnsiTheme="minorHAnsi"/>
                <w:sz w:val="22"/>
                <w:szCs w:val="22"/>
              </w:rPr>
              <w:t xml:space="preserve"> viewable</w:t>
            </w:r>
            <w:r w:rsidR="00230FEB" w:rsidRPr="00AD7F17">
              <w:rPr>
                <w:rFonts w:asciiTheme="minorHAnsi" w:hAnsiTheme="minorHAnsi"/>
                <w:sz w:val="22"/>
                <w:szCs w:val="22"/>
              </w:rPr>
              <w:t xml:space="preserve"> display</w:t>
            </w:r>
            <w:r w:rsidR="00DA66B6">
              <w:rPr>
                <w:rFonts w:asciiTheme="minorHAnsi" w:hAnsiTheme="minorHAnsi"/>
                <w:sz w:val="22"/>
                <w:szCs w:val="22"/>
              </w:rPr>
              <w:t xml:space="preserve">; </w:t>
            </w:r>
            <w:r w:rsidR="00230FEB" w:rsidRPr="00AD7F17">
              <w:rPr>
                <w:rFonts w:asciiTheme="minorHAnsi" w:hAnsiTheme="minorHAnsi"/>
                <w:sz w:val="22"/>
                <w:szCs w:val="22"/>
              </w:rPr>
              <w:t xml:space="preserve">and </w:t>
            </w:r>
            <w:r w:rsidR="00DA66B6">
              <w:rPr>
                <w:rFonts w:asciiTheme="minorHAnsi" w:hAnsiTheme="minorHAnsi"/>
                <w:sz w:val="22"/>
                <w:szCs w:val="22"/>
              </w:rPr>
              <w:t>various content components can be linked w</w:t>
            </w:r>
            <w:r w:rsidR="00230FEB" w:rsidRPr="00AD7F17">
              <w:rPr>
                <w:rFonts w:asciiTheme="minorHAnsi" w:hAnsiTheme="minorHAnsi"/>
                <w:sz w:val="22"/>
                <w:szCs w:val="22"/>
              </w:rPr>
              <w:t>ithin a</w:t>
            </w:r>
            <w:r w:rsidR="00915F30">
              <w:rPr>
                <w:rFonts w:asciiTheme="minorHAnsi" w:hAnsiTheme="minorHAnsi"/>
                <w:sz w:val="22"/>
                <w:szCs w:val="22"/>
              </w:rPr>
              <w:t>n</w:t>
            </w:r>
            <w:r w:rsidR="00230FEB" w:rsidRPr="00AD7F17">
              <w:rPr>
                <w:rFonts w:asciiTheme="minorHAnsi" w:hAnsiTheme="minorHAnsi"/>
                <w:sz w:val="22"/>
                <w:szCs w:val="22"/>
              </w:rPr>
              <w:t xml:space="preserve"> episode of care</w:t>
            </w:r>
            <w:r w:rsidR="00DA66B6">
              <w:rPr>
                <w:rFonts w:asciiTheme="minorHAnsi" w:hAnsiTheme="minorHAnsi"/>
                <w:sz w:val="22"/>
                <w:szCs w:val="22"/>
              </w:rPr>
              <w:t xml:space="preserve"> record</w:t>
            </w:r>
            <w:r w:rsidR="00230FEB" w:rsidRPr="00AD7F17">
              <w:rPr>
                <w:rFonts w:asciiTheme="minorHAnsi" w:hAnsiTheme="minorHAnsi"/>
                <w:sz w:val="22"/>
                <w:szCs w:val="22"/>
              </w:rPr>
              <w:t>.</w:t>
            </w:r>
            <w:r w:rsidR="00230FEB" w:rsidRPr="00A846C5">
              <w:rPr>
                <w:rFonts w:asciiTheme="minorHAnsi" w:hAnsiTheme="minorHAnsi"/>
                <w:i/>
                <w:sz w:val="22"/>
                <w:szCs w:val="22"/>
              </w:rPr>
              <w:t xml:space="preserve"> </w:t>
            </w:r>
            <w:r w:rsidR="007A15F8" w:rsidRPr="00A846C5">
              <w:rPr>
                <w:rFonts w:asciiTheme="minorHAnsi" w:hAnsiTheme="minorHAnsi"/>
                <w:i/>
                <w:sz w:val="22"/>
                <w:szCs w:val="22"/>
              </w:rPr>
              <w:t>–</w:t>
            </w:r>
            <w:r w:rsidR="00A13A6F" w:rsidRPr="00A846C5">
              <w:rPr>
                <w:rFonts w:asciiTheme="minorHAnsi" w:hAnsiTheme="minorHAnsi"/>
                <w:i/>
                <w:sz w:val="22"/>
                <w:szCs w:val="22"/>
              </w:rPr>
              <w:t xml:space="preserve"> </w:t>
            </w:r>
            <w:r w:rsidR="00215DA6" w:rsidRPr="00A846C5">
              <w:rPr>
                <w:rFonts w:asciiTheme="minorHAnsi" w:hAnsiTheme="minorHAnsi"/>
                <w:i/>
                <w:sz w:val="22"/>
                <w:szCs w:val="22"/>
              </w:rPr>
              <w:t>See Availability #5</w:t>
            </w:r>
            <w:r w:rsidR="007E4395" w:rsidRPr="00A846C5">
              <w:rPr>
                <w:rFonts w:asciiTheme="minorHAnsi" w:hAnsiTheme="minorHAnsi"/>
                <w:i/>
                <w:sz w:val="22"/>
                <w:szCs w:val="22"/>
              </w:rPr>
              <w:t xml:space="preserve"> and</w:t>
            </w:r>
            <w:r w:rsidR="00215DA6" w:rsidRPr="00A846C5">
              <w:rPr>
                <w:rFonts w:asciiTheme="minorHAnsi" w:hAnsiTheme="minorHAnsi"/>
                <w:i/>
                <w:sz w:val="22"/>
                <w:szCs w:val="22"/>
              </w:rPr>
              <w:t xml:space="preserve"> #6</w:t>
            </w:r>
          </w:p>
        </w:tc>
      </w:tr>
      <w:tr w:rsidR="008441A4" w:rsidRPr="009A2443" w:rsidTr="009A2443">
        <w:trPr>
          <w:cantSplit/>
        </w:trPr>
        <w:tc>
          <w:tcPr>
            <w:tcW w:w="9576" w:type="dxa"/>
          </w:tcPr>
          <w:p w:rsidR="00915F30" w:rsidRPr="00AD7F17" w:rsidRDefault="00C04909" w:rsidP="007E4395">
            <w:pPr>
              <w:pStyle w:val="TableEntry"/>
              <w:spacing w:before="0" w:after="0"/>
              <w:rPr>
                <w:rFonts w:asciiTheme="minorHAnsi" w:hAnsiTheme="minorHAnsi"/>
                <w:sz w:val="22"/>
                <w:szCs w:val="22"/>
              </w:rPr>
            </w:pPr>
            <w:r w:rsidRPr="00AD7F17">
              <w:rPr>
                <w:rFonts w:asciiTheme="minorHAnsi" w:hAnsiTheme="minorHAnsi"/>
                <w:sz w:val="22"/>
                <w:szCs w:val="22"/>
              </w:rPr>
              <w:t>1</w:t>
            </w:r>
            <w:r>
              <w:rPr>
                <w:rFonts w:asciiTheme="minorHAnsi" w:hAnsiTheme="minorHAnsi"/>
                <w:sz w:val="22"/>
                <w:szCs w:val="22"/>
              </w:rPr>
              <w:t>8</w:t>
            </w:r>
            <w:r w:rsidR="008441A4" w:rsidRPr="00AD7F17">
              <w:rPr>
                <w:rFonts w:asciiTheme="minorHAnsi" w:hAnsiTheme="minorHAnsi"/>
                <w:sz w:val="22"/>
                <w:szCs w:val="22"/>
              </w:rPr>
              <w:t>. Ability</w:t>
            </w:r>
            <w:r w:rsidR="00AB0657">
              <w:rPr>
                <w:rFonts w:asciiTheme="minorHAnsi" w:hAnsiTheme="minorHAnsi"/>
                <w:sz w:val="22"/>
                <w:szCs w:val="22"/>
              </w:rPr>
              <w:t xml:space="preserve"> to establish parameters for “enable</w:t>
            </w:r>
            <w:r w:rsidR="00782622">
              <w:rPr>
                <w:rFonts w:asciiTheme="minorHAnsi" w:hAnsiTheme="minorHAnsi"/>
                <w:sz w:val="22"/>
                <w:szCs w:val="22"/>
              </w:rPr>
              <w:t xml:space="preserve"> /</w:t>
            </w:r>
            <w:r w:rsidR="00AB0657">
              <w:rPr>
                <w:rFonts w:asciiTheme="minorHAnsi" w:hAnsiTheme="minorHAnsi"/>
                <w:sz w:val="22"/>
                <w:szCs w:val="22"/>
              </w:rPr>
              <w:t xml:space="preserve"> disable” capabilities for </w:t>
            </w:r>
            <w:r w:rsidR="00782622">
              <w:rPr>
                <w:rFonts w:asciiTheme="minorHAnsi" w:hAnsiTheme="minorHAnsi"/>
                <w:sz w:val="22"/>
                <w:szCs w:val="22"/>
              </w:rPr>
              <w:t>“</w:t>
            </w:r>
            <w:r w:rsidR="00AB0657">
              <w:rPr>
                <w:rFonts w:asciiTheme="minorHAnsi" w:hAnsiTheme="minorHAnsi"/>
                <w:sz w:val="22"/>
                <w:szCs w:val="22"/>
              </w:rPr>
              <w:t>copy and paste</w:t>
            </w:r>
            <w:r w:rsidR="00782622">
              <w:rPr>
                <w:rFonts w:asciiTheme="minorHAnsi" w:hAnsiTheme="minorHAnsi"/>
                <w:sz w:val="22"/>
                <w:szCs w:val="22"/>
              </w:rPr>
              <w:t>”</w:t>
            </w:r>
            <w:r w:rsidR="007E4395">
              <w:rPr>
                <w:rFonts w:asciiTheme="minorHAnsi" w:hAnsiTheme="minorHAnsi"/>
                <w:sz w:val="22"/>
                <w:szCs w:val="22"/>
              </w:rPr>
              <w:t xml:space="preserve"> in</w:t>
            </w:r>
            <w:r w:rsidR="00782622">
              <w:rPr>
                <w:rFonts w:asciiTheme="minorHAnsi" w:hAnsiTheme="minorHAnsi"/>
                <w:sz w:val="22"/>
                <w:szCs w:val="22"/>
              </w:rPr>
              <w:t xml:space="preserve"> HIT </w:t>
            </w:r>
            <w:r w:rsidR="007E4395">
              <w:rPr>
                <w:rFonts w:asciiTheme="minorHAnsi" w:hAnsiTheme="minorHAnsi"/>
                <w:sz w:val="22"/>
                <w:szCs w:val="22"/>
              </w:rPr>
              <w:t>product</w:t>
            </w:r>
            <w:r w:rsidR="00FB09BB">
              <w:rPr>
                <w:rFonts w:asciiTheme="minorHAnsi" w:hAnsiTheme="minorHAnsi"/>
                <w:sz w:val="22"/>
                <w:szCs w:val="22"/>
              </w:rPr>
              <w:t>.</w:t>
            </w:r>
          </w:p>
        </w:tc>
      </w:tr>
      <w:tr w:rsidR="00FB35BE" w:rsidRPr="009A2443" w:rsidTr="009A2443">
        <w:trPr>
          <w:cantSplit/>
        </w:trPr>
        <w:tc>
          <w:tcPr>
            <w:tcW w:w="9576" w:type="dxa"/>
          </w:tcPr>
          <w:p w:rsidR="00FB35BE" w:rsidRPr="00AD7F17" w:rsidRDefault="00C04909" w:rsidP="00C04909">
            <w:pPr>
              <w:pStyle w:val="TableEntry"/>
              <w:spacing w:before="0" w:after="0"/>
              <w:rPr>
                <w:rFonts w:asciiTheme="minorHAnsi" w:hAnsiTheme="minorHAnsi"/>
                <w:sz w:val="22"/>
                <w:szCs w:val="22"/>
              </w:rPr>
            </w:pPr>
            <w:r>
              <w:rPr>
                <w:rFonts w:asciiTheme="minorHAnsi" w:hAnsiTheme="minorHAnsi"/>
                <w:sz w:val="22"/>
                <w:szCs w:val="22"/>
              </w:rPr>
              <w:t>19</w:t>
            </w:r>
            <w:r w:rsidR="00FB35BE">
              <w:rPr>
                <w:rFonts w:asciiTheme="minorHAnsi" w:hAnsiTheme="minorHAnsi"/>
                <w:sz w:val="22"/>
                <w:szCs w:val="22"/>
              </w:rPr>
              <w:t xml:space="preserve">. Ability to track </w:t>
            </w:r>
            <w:r w:rsidR="00782622">
              <w:rPr>
                <w:rFonts w:asciiTheme="minorHAnsi" w:hAnsiTheme="minorHAnsi"/>
                <w:sz w:val="22"/>
                <w:szCs w:val="22"/>
              </w:rPr>
              <w:t>“</w:t>
            </w:r>
            <w:r w:rsidR="00FB35BE">
              <w:rPr>
                <w:rFonts w:asciiTheme="minorHAnsi" w:hAnsiTheme="minorHAnsi"/>
                <w:sz w:val="22"/>
                <w:szCs w:val="22"/>
              </w:rPr>
              <w:t>copy and paste</w:t>
            </w:r>
            <w:r w:rsidR="00782622">
              <w:rPr>
                <w:rFonts w:asciiTheme="minorHAnsi" w:hAnsiTheme="minorHAnsi"/>
                <w:sz w:val="22"/>
                <w:szCs w:val="22"/>
              </w:rPr>
              <w:t>”</w:t>
            </w:r>
            <w:r w:rsidR="00FB35BE">
              <w:rPr>
                <w:rFonts w:asciiTheme="minorHAnsi" w:hAnsiTheme="minorHAnsi"/>
                <w:sz w:val="22"/>
                <w:szCs w:val="22"/>
              </w:rPr>
              <w:t xml:space="preserve"> usage (e.g., </w:t>
            </w:r>
            <w:r w:rsidR="00782622">
              <w:rPr>
                <w:rFonts w:asciiTheme="minorHAnsi" w:hAnsiTheme="minorHAnsi"/>
                <w:sz w:val="22"/>
                <w:szCs w:val="22"/>
              </w:rPr>
              <w:t xml:space="preserve">via </w:t>
            </w:r>
            <w:r w:rsidR="00FB35BE">
              <w:rPr>
                <w:rFonts w:asciiTheme="minorHAnsi" w:hAnsiTheme="minorHAnsi"/>
                <w:sz w:val="22"/>
                <w:szCs w:val="22"/>
              </w:rPr>
              <w:t>color coding, flags, notes</w:t>
            </w:r>
            <w:r w:rsidR="00782622">
              <w:rPr>
                <w:rFonts w:asciiTheme="minorHAnsi" w:hAnsiTheme="minorHAnsi"/>
                <w:sz w:val="22"/>
                <w:szCs w:val="22"/>
              </w:rPr>
              <w:t>,</w:t>
            </w:r>
            <w:r w:rsidR="00FB35BE">
              <w:rPr>
                <w:rFonts w:asciiTheme="minorHAnsi" w:hAnsiTheme="minorHAnsi"/>
                <w:sz w:val="22"/>
                <w:szCs w:val="22"/>
              </w:rPr>
              <w:t xml:space="preserve"> and/or using other visual identifiers), so </w:t>
            </w:r>
            <w:r w:rsidR="00FB35BE" w:rsidRPr="00AD7F17">
              <w:rPr>
                <w:rFonts w:asciiTheme="minorHAnsi" w:hAnsiTheme="minorHAnsi"/>
                <w:sz w:val="22"/>
                <w:szCs w:val="22"/>
              </w:rPr>
              <w:t xml:space="preserve">information </w:t>
            </w:r>
            <w:r w:rsidR="00FB35BE" w:rsidRPr="00AB0657">
              <w:rPr>
                <w:rFonts w:asciiTheme="minorHAnsi" w:hAnsiTheme="minorHAnsi"/>
                <w:sz w:val="22"/>
                <w:szCs w:val="22"/>
              </w:rPr>
              <w:t>from a previous</w:t>
            </w:r>
            <w:r w:rsidR="00FB35BE">
              <w:rPr>
                <w:rFonts w:asciiTheme="minorHAnsi" w:hAnsiTheme="minorHAnsi"/>
                <w:sz w:val="22"/>
                <w:szCs w:val="22"/>
              </w:rPr>
              <w:t xml:space="preserve"> entry is identifiable and viewable</w:t>
            </w:r>
            <w:r w:rsidR="00FB35BE" w:rsidRPr="00AB0657">
              <w:rPr>
                <w:rFonts w:asciiTheme="minorHAnsi" w:hAnsiTheme="minorHAnsi"/>
                <w:sz w:val="22"/>
                <w:szCs w:val="22"/>
              </w:rPr>
              <w:t xml:space="preserve"> in </w:t>
            </w:r>
            <w:r w:rsidR="00FB35BE">
              <w:rPr>
                <w:rFonts w:asciiTheme="minorHAnsi" w:hAnsiTheme="minorHAnsi"/>
                <w:sz w:val="22"/>
                <w:szCs w:val="22"/>
              </w:rPr>
              <w:t>a subsequent entry</w:t>
            </w:r>
            <w:r w:rsidR="00ED3EE6">
              <w:rPr>
                <w:rFonts w:asciiTheme="minorHAnsi" w:hAnsiTheme="minorHAnsi"/>
                <w:sz w:val="22"/>
                <w:szCs w:val="22"/>
              </w:rPr>
              <w:t>, as well as</w:t>
            </w:r>
            <w:r w:rsidR="00FB35BE">
              <w:rPr>
                <w:rFonts w:asciiTheme="minorHAnsi" w:hAnsiTheme="minorHAnsi"/>
                <w:sz w:val="22"/>
                <w:szCs w:val="22"/>
              </w:rPr>
              <w:t xml:space="preserve"> presented in </w:t>
            </w:r>
            <w:r w:rsidR="00FB35BE" w:rsidRPr="00AD7F17">
              <w:rPr>
                <w:rFonts w:asciiTheme="minorHAnsi" w:hAnsiTheme="minorHAnsi"/>
                <w:sz w:val="22"/>
                <w:szCs w:val="22"/>
              </w:rPr>
              <w:t>a complete chronological sequence within a single episode of care.</w:t>
            </w:r>
            <w:r w:rsidR="00FB35BE">
              <w:rPr>
                <w:rFonts w:asciiTheme="minorHAnsi" w:hAnsiTheme="minorHAnsi"/>
                <w:sz w:val="22"/>
                <w:szCs w:val="22"/>
              </w:rPr>
              <w:t xml:space="preserve"> This will include maintaining metadata on </w:t>
            </w:r>
            <w:r w:rsidR="00ED3EE6">
              <w:rPr>
                <w:rFonts w:asciiTheme="minorHAnsi" w:hAnsiTheme="minorHAnsi"/>
                <w:sz w:val="22"/>
                <w:szCs w:val="22"/>
              </w:rPr>
              <w:t>“</w:t>
            </w:r>
            <w:r w:rsidR="00FB35BE">
              <w:rPr>
                <w:rFonts w:asciiTheme="minorHAnsi" w:hAnsiTheme="minorHAnsi"/>
                <w:sz w:val="22"/>
                <w:szCs w:val="22"/>
              </w:rPr>
              <w:t>copy and paste</w:t>
            </w:r>
            <w:r w:rsidR="00ED3EE6">
              <w:rPr>
                <w:rFonts w:asciiTheme="minorHAnsi" w:hAnsiTheme="minorHAnsi"/>
                <w:sz w:val="22"/>
                <w:szCs w:val="22"/>
              </w:rPr>
              <w:t>”</w:t>
            </w:r>
            <w:r w:rsidR="00FB35BE">
              <w:rPr>
                <w:rFonts w:asciiTheme="minorHAnsi" w:hAnsiTheme="minorHAnsi"/>
                <w:sz w:val="22"/>
                <w:szCs w:val="22"/>
              </w:rPr>
              <w:t xml:space="preserve"> usage in a data audit of the use of </w:t>
            </w:r>
            <w:r w:rsidR="00B83D29">
              <w:rPr>
                <w:rFonts w:asciiTheme="minorHAnsi" w:hAnsiTheme="minorHAnsi"/>
                <w:sz w:val="22"/>
                <w:szCs w:val="22"/>
              </w:rPr>
              <w:t xml:space="preserve">the </w:t>
            </w:r>
            <w:r w:rsidR="00ED3EE6">
              <w:rPr>
                <w:rFonts w:asciiTheme="minorHAnsi" w:hAnsiTheme="minorHAnsi"/>
                <w:sz w:val="22"/>
                <w:szCs w:val="22"/>
              </w:rPr>
              <w:t>“</w:t>
            </w:r>
            <w:r w:rsidR="00FB35BE">
              <w:rPr>
                <w:rFonts w:asciiTheme="minorHAnsi" w:hAnsiTheme="minorHAnsi"/>
                <w:sz w:val="22"/>
                <w:szCs w:val="22"/>
              </w:rPr>
              <w:t>copy and paste</w:t>
            </w:r>
            <w:r w:rsidR="00ED3EE6">
              <w:rPr>
                <w:rFonts w:asciiTheme="minorHAnsi" w:hAnsiTheme="minorHAnsi"/>
                <w:sz w:val="22"/>
                <w:szCs w:val="22"/>
              </w:rPr>
              <w:t>”</w:t>
            </w:r>
            <w:r w:rsidR="00FB35BE">
              <w:rPr>
                <w:rFonts w:asciiTheme="minorHAnsi" w:hAnsiTheme="minorHAnsi"/>
                <w:sz w:val="22"/>
                <w:szCs w:val="22"/>
              </w:rPr>
              <w:t xml:space="preserve"> function including the</w:t>
            </w:r>
            <w:r w:rsidR="00FB35BE" w:rsidRPr="00AD7F17">
              <w:rPr>
                <w:rFonts w:asciiTheme="minorHAnsi" w:hAnsiTheme="minorHAnsi"/>
                <w:sz w:val="22"/>
                <w:szCs w:val="22"/>
              </w:rPr>
              <w:t xml:space="preserve"> </w:t>
            </w:r>
            <w:r w:rsidR="00FB35BE">
              <w:rPr>
                <w:rFonts w:asciiTheme="minorHAnsi" w:hAnsiTheme="minorHAnsi"/>
                <w:sz w:val="22"/>
                <w:szCs w:val="22"/>
              </w:rPr>
              <w:t xml:space="preserve">source, </w:t>
            </w:r>
            <w:r w:rsidR="00FB35BE" w:rsidRPr="00AD7F17">
              <w:rPr>
                <w:rFonts w:asciiTheme="minorHAnsi" w:hAnsiTheme="minorHAnsi"/>
                <w:sz w:val="22"/>
                <w:szCs w:val="22"/>
              </w:rPr>
              <w:t>date</w:t>
            </w:r>
            <w:r w:rsidR="00FB35BE">
              <w:rPr>
                <w:rFonts w:asciiTheme="minorHAnsi" w:hAnsiTheme="minorHAnsi"/>
                <w:sz w:val="22"/>
                <w:szCs w:val="22"/>
              </w:rPr>
              <w:t>, t</w:t>
            </w:r>
            <w:r w:rsidR="00FB35BE" w:rsidRPr="00AD7F17">
              <w:rPr>
                <w:rFonts w:asciiTheme="minorHAnsi" w:hAnsiTheme="minorHAnsi"/>
                <w:sz w:val="22"/>
                <w:szCs w:val="22"/>
              </w:rPr>
              <w:t>ime</w:t>
            </w:r>
            <w:r w:rsidR="00FB35BE">
              <w:rPr>
                <w:rFonts w:asciiTheme="minorHAnsi" w:hAnsiTheme="minorHAnsi"/>
                <w:sz w:val="22"/>
                <w:szCs w:val="22"/>
              </w:rPr>
              <w:t>,</w:t>
            </w:r>
            <w:r w:rsidR="00FB35BE" w:rsidRPr="00AD7F17">
              <w:rPr>
                <w:rFonts w:asciiTheme="minorHAnsi" w:hAnsiTheme="minorHAnsi"/>
                <w:sz w:val="22"/>
                <w:szCs w:val="22"/>
              </w:rPr>
              <w:t xml:space="preserve"> </w:t>
            </w:r>
            <w:r w:rsidR="00FB35BE">
              <w:rPr>
                <w:rFonts w:asciiTheme="minorHAnsi" w:hAnsiTheme="minorHAnsi"/>
                <w:sz w:val="22"/>
                <w:szCs w:val="22"/>
              </w:rPr>
              <w:t>author of performing copy and paste.</w:t>
            </w:r>
          </w:p>
        </w:tc>
      </w:tr>
      <w:tr w:rsidR="00FB35BE" w:rsidRPr="009A2443" w:rsidTr="009A2443">
        <w:trPr>
          <w:cantSplit/>
        </w:trPr>
        <w:tc>
          <w:tcPr>
            <w:tcW w:w="9576" w:type="dxa"/>
          </w:tcPr>
          <w:p w:rsidR="00FB35BE" w:rsidRPr="00AD7F17" w:rsidRDefault="00C04909" w:rsidP="007E4395">
            <w:pPr>
              <w:pStyle w:val="TableEntry"/>
              <w:spacing w:before="0" w:after="0"/>
              <w:rPr>
                <w:rFonts w:asciiTheme="minorHAnsi" w:hAnsiTheme="minorHAnsi"/>
                <w:sz w:val="22"/>
                <w:szCs w:val="22"/>
              </w:rPr>
            </w:pPr>
            <w:r>
              <w:rPr>
                <w:rFonts w:asciiTheme="minorHAnsi" w:hAnsiTheme="minorHAnsi"/>
                <w:sz w:val="22"/>
                <w:szCs w:val="22"/>
              </w:rPr>
              <w:t>20</w:t>
            </w:r>
            <w:r w:rsidR="00FB35BE" w:rsidRPr="00AD7F17">
              <w:rPr>
                <w:rFonts w:asciiTheme="minorHAnsi" w:hAnsiTheme="minorHAnsi"/>
                <w:sz w:val="22"/>
                <w:szCs w:val="22"/>
              </w:rPr>
              <w:t>. Ability</w:t>
            </w:r>
            <w:r w:rsidR="00FB35BE">
              <w:rPr>
                <w:rFonts w:asciiTheme="minorHAnsi" w:hAnsiTheme="minorHAnsi"/>
                <w:sz w:val="22"/>
                <w:szCs w:val="22"/>
              </w:rPr>
              <w:t xml:space="preserve"> to establish parameters for “enable</w:t>
            </w:r>
            <w:r w:rsidR="00782622">
              <w:rPr>
                <w:rFonts w:asciiTheme="minorHAnsi" w:hAnsiTheme="minorHAnsi"/>
                <w:sz w:val="22"/>
                <w:szCs w:val="22"/>
              </w:rPr>
              <w:t xml:space="preserve"> /</w:t>
            </w:r>
            <w:r w:rsidR="00FB35BE">
              <w:rPr>
                <w:rFonts w:asciiTheme="minorHAnsi" w:hAnsiTheme="minorHAnsi"/>
                <w:sz w:val="22"/>
                <w:szCs w:val="22"/>
              </w:rPr>
              <w:t xml:space="preserve"> disable” capabilities for</w:t>
            </w:r>
            <w:r w:rsidR="00B83D29">
              <w:rPr>
                <w:rFonts w:asciiTheme="minorHAnsi" w:hAnsiTheme="minorHAnsi"/>
                <w:sz w:val="22"/>
                <w:szCs w:val="22"/>
              </w:rPr>
              <w:t xml:space="preserve"> a</w:t>
            </w:r>
            <w:r w:rsidR="00FB35BE">
              <w:rPr>
                <w:rFonts w:asciiTheme="minorHAnsi" w:hAnsiTheme="minorHAnsi"/>
                <w:sz w:val="22"/>
                <w:szCs w:val="22"/>
              </w:rPr>
              <w:t xml:space="preserve"> “pre-populate”</w:t>
            </w:r>
            <w:r w:rsidR="007E4395">
              <w:rPr>
                <w:rFonts w:asciiTheme="minorHAnsi" w:hAnsiTheme="minorHAnsi"/>
                <w:sz w:val="22"/>
                <w:szCs w:val="22"/>
              </w:rPr>
              <w:t xml:space="preserve"> in</w:t>
            </w:r>
            <w:r w:rsidR="00FB35BE">
              <w:rPr>
                <w:rFonts w:asciiTheme="minorHAnsi" w:hAnsiTheme="minorHAnsi"/>
                <w:sz w:val="22"/>
                <w:szCs w:val="22"/>
              </w:rPr>
              <w:t xml:space="preserve"> </w:t>
            </w:r>
            <w:r w:rsidR="00782622">
              <w:rPr>
                <w:rFonts w:asciiTheme="minorHAnsi" w:hAnsiTheme="minorHAnsi"/>
                <w:sz w:val="22"/>
                <w:szCs w:val="22"/>
              </w:rPr>
              <w:t xml:space="preserve">HIT </w:t>
            </w:r>
            <w:r w:rsidR="007E4395">
              <w:rPr>
                <w:rFonts w:asciiTheme="minorHAnsi" w:hAnsiTheme="minorHAnsi"/>
                <w:sz w:val="22"/>
                <w:szCs w:val="22"/>
              </w:rPr>
              <w:t>product</w:t>
            </w:r>
            <w:r w:rsidR="00FB09BB">
              <w:rPr>
                <w:rFonts w:asciiTheme="minorHAnsi" w:hAnsiTheme="minorHAnsi"/>
                <w:sz w:val="22"/>
                <w:szCs w:val="22"/>
              </w:rPr>
              <w:t>.</w:t>
            </w:r>
          </w:p>
        </w:tc>
      </w:tr>
      <w:tr w:rsidR="00FB35BE" w:rsidRPr="009A2443" w:rsidTr="009A2443">
        <w:trPr>
          <w:cantSplit/>
        </w:trPr>
        <w:tc>
          <w:tcPr>
            <w:tcW w:w="9576" w:type="dxa"/>
          </w:tcPr>
          <w:p w:rsidR="00FB35BE" w:rsidRPr="00AD7F17" w:rsidRDefault="00C04909" w:rsidP="00C04909">
            <w:pPr>
              <w:pStyle w:val="TableEntry"/>
              <w:spacing w:before="0" w:after="0"/>
              <w:rPr>
                <w:rFonts w:asciiTheme="minorHAnsi" w:hAnsiTheme="minorHAnsi"/>
                <w:sz w:val="22"/>
                <w:szCs w:val="22"/>
              </w:rPr>
            </w:pPr>
            <w:r>
              <w:rPr>
                <w:rFonts w:asciiTheme="minorHAnsi" w:hAnsiTheme="minorHAnsi"/>
                <w:sz w:val="22"/>
                <w:szCs w:val="22"/>
              </w:rPr>
              <w:t>21</w:t>
            </w:r>
            <w:r w:rsidR="00FB35BE">
              <w:rPr>
                <w:rFonts w:asciiTheme="minorHAnsi" w:hAnsiTheme="minorHAnsi"/>
                <w:sz w:val="22"/>
                <w:szCs w:val="22"/>
              </w:rPr>
              <w:t xml:space="preserve">. Ability to track </w:t>
            </w:r>
            <w:r w:rsidR="00ED3EE6">
              <w:rPr>
                <w:rFonts w:asciiTheme="minorHAnsi" w:hAnsiTheme="minorHAnsi"/>
                <w:sz w:val="22"/>
                <w:szCs w:val="22"/>
              </w:rPr>
              <w:t>“p</w:t>
            </w:r>
            <w:r w:rsidR="00FB35BE">
              <w:rPr>
                <w:rFonts w:asciiTheme="minorHAnsi" w:hAnsiTheme="minorHAnsi"/>
                <w:sz w:val="22"/>
                <w:szCs w:val="22"/>
              </w:rPr>
              <w:t>re-populate</w:t>
            </w:r>
            <w:r w:rsidR="00ED3EE6">
              <w:rPr>
                <w:rFonts w:asciiTheme="minorHAnsi" w:hAnsiTheme="minorHAnsi"/>
                <w:sz w:val="22"/>
                <w:szCs w:val="22"/>
              </w:rPr>
              <w:t>”</w:t>
            </w:r>
            <w:r w:rsidR="00FB35BE">
              <w:rPr>
                <w:rFonts w:asciiTheme="minorHAnsi" w:hAnsiTheme="minorHAnsi"/>
                <w:sz w:val="22"/>
                <w:szCs w:val="22"/>
              </w:rPr>
              <w:t xml:space="preserve"> usage (e.g., </w:t>
            </w:r>
            <w:r w:rsidR="00782622">
              <w:rPr>
                <w:rFonts w:asciiTheme="minorHAnsi" w:hAnsiTheme="minorHAnsi"/>
                <w:sz w:val="22"/>
                <w:szCs w:val="22"/>
              </w:rPr>
              <w:t xml:space="preserve">via </w:t>
            </w:r>
            <w:r w:rsidR="00FB35BE">
              <w:rPr>
                <w:rFonts w:asciiTheme="minorHAnsi" w:hAnsiTheme="minorHAnsi"/>
                <w:sz w:val="22"/>
                <w:szCs w:val="22"/>
              </w:rPr>
              <w:t>color coding, flags, notes</w:t>
            </w:r>
            <w:r w:rsidR="00782622">
              <w:rPr>
                <w:rFonts w:asciiTheme="minorHAnsi" w:hAnsiTheme="minorHAnsi"/>
                <w:sz w:val="22"/>
                <w:szCs w:val="22"/>
              </w:rPr>
              <w:t>,</w:t>
            </w:r>
            <w:r w:rsidR="00FB35BE">
              <w:rPr>
                <w:rFonts w:asciiTheme="minorHAnsi" w:hAnsiTheme="minorHAnsi"/>
                <w:sz w:val="22"/>
                <w:szCs w:val="22"/>
              </w:rPr>
              <w:t xml:space="preserve"> and/or using other visual identifiers), so </w:t>
            </w:r>
            <w:r w:rsidR="00FB35BE" w:rsidRPr="00AD7F17">
              <w:rPr>
                <w:rFonts w:asciiTheme="minorHAnsi" w:hAnsiTheme="minorHAnsi"/>
                <w:sz w:val="22"/>
                <w:szCs w:val="22"/>
              </w:rPr>
              <w:t xml:space="preserve">information </w:t>
            </w:r>
            <w:r w:rsidR="00FB35BE" w:rsidRPr="00AB0657">
              <w:rPr>
                <w:rFonts w:asciiTheme="minorHAnsi" w:hAnsiTheme="minorHAnsi"/>
                <w:sz w:val="22"/>
                <w:szCs w:val="22"/>
              </w:rPr>
              <w:t>from a previous</w:t>
            </w:r>
            <w:r w:rsidR="00FB35BE">
              <w:rPr>
                <w:rFonts w:asciiTheme="minorHAnsi" w:hAnsiTheme="minorHAnsi"/>
                <w:sz w:val="22"/>
                <w:szCs w:val="22"/>
              </w:rPr>
              <w:t xml:space="preserve"> entry is identifiable and viewable</w:t>
            </w:r>
            <w:r w:rsidR="00FB35BE" w:rsidRPr="00AB0657">
              <w:rPr>
                <w:rFonts w:asciiTheme="minorHAnsi" w:hAnsiTheme="minorHAnsi"/>
                <w:sz w:val="22"/>
                <w:szCs w:val="22"/>
              </w:rPr>
              <w:t xml:space="preserve"> in </w:t>
            </w:r>
            <w:r w:rsidR="00FB35BE">
              <w:rPr>
                <w:rFonts w:asciiTheme="minorHAnsi" w:hAnsiTheme="minorHAnsi"/>
                <w:sz w:val="22"/>
                <w:szCs w:val="22"/>
              </w:rPr>
              <w:t xml:space="preserve">a subsequent entry and presented in </w:t>
            </w:r>
            <w:r w:rsidR="00FB35BE" w:rsidRPr="00AD7F17">
              <w:rPr>
                <w:rFonts w:asciiTheme="minorHAnsi" w:hAnsiTheme="minorHAnsi"/>
                <w:sz w:val="22"/>
                <w:szCs w:val="22"/>
              </w:rPr>
              <w:t>a complete chronological sequence within a single episode of care.</w:t>
            </w:r>
            <w:r w:rsidR="00FB35BE">
              <w:rPr>
                <w:rFonts w:asciiTheme="minorHAnsi" w:hAnsiTheme="minorHAnsi"/>
                <w:sz w:val="22"/>
                <w:szCs w:val="22"/>
              </w:rPr>
              <w:t xml:space="preserve"> This will include maintaining metadata on </w:t>
            </w:r>
            <w:r w:rsidR="00ED3EE6">
              <w:rPr>
                <w:rFonts w:asciiTheme="minorHAnsi" w:hAnsiTheme="minorHAnsi"/>
                <w:sz w:val="22"/>
                <w:szCs w:val="22"/>
              </w:rPr>
              <w:t>“pre-populate”</w:t>
            </w:r>
            <w:r w:rsidR="00FB35BE">
              <w:rPr>
                <w:rFonts w:asciiTheme="minorHAnsi" w:hAnsiTheme="minorHAnsi"/>
                <w:sz w:val="22"/>
                <w:szCs w:val="22"/>
              </w:rPr>
              <w:t xml:space="preserve"> usage in a data audit of the use of</w:t>
            </w:r>
            <w:r w:rsidR="00B83D29">
              <w:rPr>
                <w:rFonts w:asciiTheme="minorHAnsi" w:hAnsiTheme="minorHAnsi"/>
                <w:sz w:val="22"/>
                <w:szCs w:val="22"/>
              </w:rPr>
              <w:t xml:space="preserve"> the</w:t>
            </w:r>
            <w:r w:rsidR="00FB35BE">
              <w:rPr>
                <w:rFonts w:asciiTheme="minorHAnsi" w:hAnsiTheme="minorHAnsi"/>
                <w:sz w:val="22"/>
                <w:szCs w:val="22"/>
              </w:rPr>
              <w:t xml:space="preserve"> </w:t>
            </w:r>
            <w:r w:rsidR="00ED3EE6">
              <w:rPr>
                <w:rFonts w:asciiTheme="minorHAnsi" w:hAnsiTheme="minorHAnsi"/>
                <w:sz w:val="22"/>
                <w:szCs w:val="22"/>
              </w:rPr>
              <w:t>“pre-populate”</w:t>
            </w:r>
            <w:r w:rsidR="00FB35BE">
              <w:rPr>
                <w:rFonts w:asciiTheme="minorHAnsi" w:hAnsiTheme="minorHAnsi"/>
                <w:sz w:val="22"/>
                <w:szCs w:val="22"/>
              </w:rPr>
              <w:t xml:space="preserve"> function including the</w:t>
            </w:r>
            <w:r w:rsidR="00FB35BE" w:rsidRPr="00AD7F17">
              <w:rPr>
                <w:rFonts w:asciiTheme="minorHAnsi" w:hAnsiTheme="minorHAnsi"/>
                <w:sz w:val="22"/>
                <w:szCs w:val="22"/>
              </w:rPr>
              <w:t xml:space="preserve"> </w:t>
            </w:r>
            <w:r w:rsidR="00FB35BE">
              <w:rPr>
                <w:rFonts w:asciiTheme="minorHAnsi" w:hAnsiTheme="minorHAnsi"/>
                <w:sz w:val="22"/>
                <w:szCs w:val="22"/>
              </w:rPr>
              <w:t xml:space="preserve">source, </w:t>
            </w:r>
            <w:r w:rsidR="00FB35BE" w:rsidRPr="00AD7F17">
              <w:rPr>
                <w:rFonts w:asciiTheme="minorHAnsi" w:hAnsiTheme="minorHAnsi"/>
                <w:sz w:val="22"/>
                <w:szCs w:val="22"/>
              </w:rPr>
              <w:t>date</w:t>
            </w:r>
            <w:r w:rsidR="00FB35BE">
              <w:rPr>
                <w:rFonts w:asciiTheme="minorHAnsi" w:hAnsiTheme="minorHAnsi"/>
                <w:sz w:val="22"/>
                <w:szCs w:val="22"/>
              </w:rPr>
              <w:t>, t</w:t>
            </w:r>
            <w:r w:rsidR="00FB35BE" w:rsidRPr="00AD7F17">
              <w:rPr>
                <w:rFonts w:asciiTheme="minorHAnsi" w:hAnsiTheme="minorHAnsi"/>
                <w:sz w:val="22"/>
                <w:szCs w:val="22"/>
              </w:rPr>
              <w:t>ime</w:t>
            </w:r>
            <w:r w:rsidR="00FB35BE">
              <w:rPr>
                <w:rFonts w:asciiTheme="minorHAnsi" w:hAnsiTheme="minorHAnsi"/>
                <w:sz w:val="22"/>
                <w:szCs w:val="22"/>
              </w:rPr>
              <w:t>,</w:t>
            </w:r>
            <w:r w:rsidR="00FB35BE" w:rsidRPr="00AD7F17">
              <w:rPr>
                <w:rFonts w:asciiTheme="minorHAnsi" w:hAnsiTheme="minorHAnsi"/>
                <w:sz w:val="22"/>
                <w:szCs w:val="22"/>
              </w:rPr>
              <w:t xml:space="preserve"> </w:t>
            </w:r>
            <w:r w:rsidR="00FB35BE">
              <w:rPr>
                <w:rFonts w:asciiTheme="minorHAnsi" w:hAnsiTheme="minorHAnsi"/>
                <w:sz w:val="22"/>
                <w:szCs w:val="22"/>
              </w:rPr>
              <w:t xml:space="preserve">author of performing </w:t>
            </w:r>
            <w:r w:rsidR="00782622">
              <w:rPr>
                <w:rFonts w:asciiTheme="minorHAnsi" w:hAnsiTheme="minorHAnsi"/>
                <w:sz w:val="22"/>
                <w:szCs w:val="22"/>
              </w:rPr>
              <w:t>pre-populate</w:t>
            </w:r>
            <w:r w:rsidR="00FB35BE">
              <w:rPr>
                <w:rFonts w:asciiTheme="minorHAnsi" w:hAnsiTheme="minorHAnsi"/>
                <w:sz w:val="22"/>
                <w:szCs w:val="22"/>
              </w:rPr>
              <w:t>.</w:t>
            </w:r>
          </w:p>
        </w:tc>
      </w:tr>
      <w:tr w:rsidR="002340A4" w:rsidRPr="009A2443" w:rsidTr="009A2443">
        <w:trPr>
          <w:cantSplit/>
        </w:trPr>
        <w:tc>
          <w:tcPr>
            <w:tcW w:w="9576" w:type="dxa"/>
          </w:tcPr>
          <w:p w:rsidR="002340A4" w:rsidRDefault="002340A4" w:rsidP="00C04909">
            <w:r>
              <w:lastRenderedPageBreak/>
              <w:t>2</w:t>
            </w:r>
            <w:r w:rsidR="00C04909">
              <w:t>2</w:t>
            </w:r>
            <w:r>
              <w:t>. Ability to maintain transition/change</w:t>
            </w:r>
            <w:r w:rsidRPr="00AD1ADC">
              <w:t xml:space="preserve"> </w:t>
            </w:r>
            <w:r>
              <w:t xml:space="preserve">of ownership and </w:t>
            </w:r>
            <w:r w:rsidRPr="00AD1ADC">
              <w:t>any permanent change in custodianship of health information, such as when it is transferred to another party due to a merger or acquisition of another hospital, clinic, or physician practice or when an organization discontinues a practice, service, or other business</w:t>
            </w:r>
            <w:r>
              <w:t>;</w:t>
            </w:r>
            <w:r w:rsidRPr="00AD1ADC">
              <w:rPr>
                <w:rStyle w:val="FootnoteReference"/>
              </w:rPr>
              <w:footnoteReference w:id="7"/>
            </w:r>
            <w:r w:rsidRPr="00AD1ADC">
              <w:t xml:space="preserve"> </w:t>
            </w:r>
            <w:r>
              <w:t xml:space="preserve">demonstrate that the transition/change of ownership and </w:t>
            </w:r>
            <w:r w:rsidRPr="00AD1ADC">
              <w:t>any permanent change in custodianship</w:t>
            </w:r>
            <w:r>
              <w:t xml:space="preserve"> was successful implemented.</w:t>
            </w:r>
          </w:p>
        </w:tc>
      </w:tr>
      <w:tr w:rsidR="002340A4" w:rsidRPr="009A2443" w:rsidTr="009A2443">
        <w:trPr>
          <w:cantSplit/>
        </w:trPr>
        <w:tc>
          <w:tcPr>
            <w:tcW w:w="9576" w:type="dxa"/>
          </w:tcPr>
          <w:p w:rsidR="002340A4" w:rsidRDefault="002340A4" w:rsidP="002340A4">
            <w:pPr>
              <w:pStyle w:val="BodyText"/>
              <w:spacing w:before="0"/>
            </w:pPr>
            <w:r>
              <w:rPr>
                <w:rFonts w:asciiTheme="minorHAnsi" w:hAnsiTheme="minorHAnsi"/>
                <w:sz w:val="22"/>
                <w:szCs w:val="22"/>
                <w:lang w:val="en-GB"/>
              </w:rPr>
              <w:t>2</w:t>
            </w:r>
            <w:r w:rsidR="00C04909">
              <w:rPr>
                <w:rFonts w:asciiTheme="minorHAnsi" w:hAnsiTheme="minorHAnsi"/>
                <w:sz w:val="22"/>
                <w:szCs w:val="22"/>
                <w:lang w:val="en-GB"/>
              </w:rPr>
              <w:t>3</w:t>
            </w:r>
            <w:r>
              <w:rPr>
                <w:rFonts w:asciiTheme="minorHAnsi" w:hAnsiTheme="minorHAnsi"/>
                <w:sz w:val="22"/>
                <w:szCs w:val="22"/>
                <w:lang w:val="en-GB"/>
              </w:rPr>
              <w:t xml:space="preserve">. </w:t>
            </w:r>
            <w:r w:rsidRPr="00AD1ADC">
              <w:rPr>
                <w:rFonts w:asciiTheme="minorHAnsi" w:hAnsiTheme="minorHAnsi"/>
                <w:sz w:val="22"/>
                <w:szCs w:val="22"/>
                <w:lang w:val="en-GB"/>
              </w:rPr>
              <w:t>Ability to ensure that when information is converted or migrated to new media</w:t>
            </w:r>
            <w:r>
              <w:rPr>
                <w:rFonts w:asciiTheme="minorHAnsi" w:hAnsiTheme="minorHAnsi"/>
                <w:sz w:val="22"/>
                <w:szCs w:val="22"/>
                <w:lang w:val="en-GB"/>
              </w:rPr>
              <w:t xml:space="preserve">, the integrity of the migrated information is preserved. </w:t>
            </w:r>
          </w:p>
        </w:tc>
      </w:tr>
    </w:tbl>
    <w:p w:rsidR="00CB5211" w:rsidRDefault="00CB5211" w:rsidP="00E6659B">
      <w:pPr>
        <w:pStyle w:val="Heading2"/>
        <w:numPr>
          <w:ilvl w:val="0"/>
          <w:numId w:val="0"/>
        </w:numPr>
        <w:spacing w:before="0" w:after="0"/>
        <w:ind w:left="576" w:hanging="576"/>
        <w:rPr>
          <w:rFonts w:asciiTheme="minorHAnsi" w:hAnsiTheme="minorHAnsi"/>
          <w:sz w:val="24"/>
          <w:szCs w:val="24"/>
        </w:rPr>
      </w:pPr>
      <w:bookmarkStart w:id="7" w:name="_Toc430242950"/>
    </w:p>
    <w:p w:rsidR="002340A4" w:rsidRDefault="002340A4" w:rsidP="00AD1ADC"/>
    <w:p w:rsidR="002340A4" w:rsidRPr="00AD1ADC" w:rsidRDefault="002340A4" w:rsidP="00AD1ADC"/>
    <w:p w:rsidR="00CB5211" w:rsidRDefault="00CB5211">
      <w:pPr>
        <w:rPr>
          <w:rFonts w:eastAsia="Times New Roman" w:cs="Times New Roman"/>
          <w:b/>
          <w:noProof/>
          <w:kern w:val="28"/>
          <w:sz w:val="24"/>
          <w:szCs w:val="24"/>
        </w:rPr>
      </w:pPr>
      <w:r>
        <w:rPr>
          <w:sz w:val="24"/>
          <w:szCs w:val="24"/>
        </w:rPr>
        <w:br w:type="page"/>
      </w:r>
    </w:p>
    <w:p w:rsidR="00C1100D" w:rsidRPr="00E6659B" w:rsidRDefault="00C1100D" w:rsidP="00E6659B">
      <w:pPr>
        <w:pStyle w:val="Heading2"/>
        <w:numPr>
          <w:ilvl w:val="0"/>
          <w:numId w:val="0"/>
        </w:numPr>
        <w:spacing w:before="0" w:after="0"/>
        <w:ind w:left="576" w:hanging="576"/>
        <w:rPr>
          <w:rFonts w:asciiTheme="minorHAnsi" w:hAnsiTheme="minorHAnsi"/>
          <w:sz w:val="24"/>
          <w:szCs w:val="24"/>
        </w:rPr>
      </w:pPr>
      <w:bookmarkStart w:id="8" w:name="_Toc457564232"/>
      <w:r w:rsidRPr="00E6659B">
        <w:rPr>
          <w:rFonts w:asciiTheme="minorHAnsi" w:hAnsiTheme="minorHAnsi"/>
          <w:sz w:val="24"/>
          <w:szCs w:val="24"/>
        </w:rPr>
        <w:lastRenderedPageBreak/>
        <w:t>Principle of</w:t>
      </w:r>
      <w:r w:rsidR="00B435F9">
        <w:rPr>
          <w:rFonts w:asciiTheme="minorHAnsi" w:hAnsiTheme="minorHAnsi"/>
          <w:sz w:val="24"/>
          <w:szCs w:val="24"/>
        </w:rPr>
        <w:t xml:space="preserve"> Health</w:t>
      </w:r>
      <w:r w:rsidRPr="00E6659B">
        <w:rPr>
          <w:rFonts w:asciiTheme="minorHAnsi" w:hAnsiTheme="minorHAnsi"/>
          <w:sz w:val="24"/>
          <w:szCs w:val="24"/>
        </w:rPr>
        <w:t xml:space="preserve"> Information Protection: Business Requirements</w:t>
      </w:r>
      <w:bookmarkEnd w:id="7"/>
      <w:bookmarkEnd w:id="8"/>
    </w:p>
    <w:p w:rsidR="00E6659B" w:rsidRDefault="00E6659B" w:rsidP="009A2443">
      <w:pPr>
        <w:pStyle w:val="BodyText"/>
        <w:spacing w:before="0"/>
        <w:rPr>
          <w:rFonts w:asciiTheme="minorHAnsi" w:hAnsiTheme="minorHAnsi" w:cs="MinionPro-Regular"/>
        </w:rPr>
      </w:pPr>
    </w:p>
    <w:tbl>
      <w:tblPr>
        <w:tblStyle w:val="TableGrid"/>
        <w:tblW w:w="0" w:type="auto"/>
        <w:tblLook w:val="04A0"/>
      </w:tblPr>
      <w:tblGrid>
        <w:gridCol w:w="9576"/>
      </w:tblGrid>
      <w:tr w:rsidR="00E6659B" w:rsidTr="00002C5E">
        <w:tc>
          <w:tcPr>
            <w:tcW w:w="9576" w:type="dxa"/>
            <w:shd w:val="clear" w:color="auto" w:fill="C6D9F1" w:themeFill="text2" w:themeFillTint="33"/>
          </w:tcPr>
          <w:p w:rsidR="00E6659B" w:rsidRPr="003A5876" w:rsidRDefault="00E6659B" w:rsidP="00002C5E">
            <w:pPr>
              <w:pStyle w:val="BodyText"/>
              <w:spacing w:before="0"/>
              <w:rPr>
                <w:rFonts w:asciiTheme="minorHAnsi" w:hAnsiTheme="minorHAnsi"/>
                <w:sz w:val="22"/>
                <w:szCs w:val="22"/>
              </w:rPr>
            </w:pPr>
            <w:r w:rsidRPr="003A5876">
              <w:rPr>
                <w:rFonts w:asciiTheme="minorHAnsi" w:hAnsiTheme="minorHAnsi"/>
                <w:sz w:val="22"/>
                <w:szCs w:val="22"/>
              </w:rPr>
              <w:t>Definition</w:t>
            </w:r>
          </w:p>
        </w:tc>
      </w:tr>
      <w:tr w:rsidR="00E6659B" w:rsidTr="00002C5E">
        <w:tc>
          <w:tcPr>
            <w:tcW w:w="9576" w:type="dxa"/>
          </w:tcPr>
          <w:p w:rsidR="00E6659B" w:rsidRPr="003A5876" w:rsidRDefault="00782622" w:rsidP="006A61C9">
            <w:pPr>
              <w:pStyle w:val="BodyText"/>
              <w:spacing w:before="0"/>
              <w:rPr>
                <w:rFonts w:asciiTheme="minorHAnsi" w:hAnsiTheme="minorHAnsi"/>
                <w:b/>
                <w:sz w:val="22"/>
                <w:szCs w:val="22"/>
              </w:rPr>
            </w:pPr>
            <w:r>
              <w:rPr>
                <w:rFonts w:asciiTheme="minorHAnsi" w:hAnsiTheme="minorHAnsi"/>
                <w:b/>
                <w:sz w:val="22"/>
                <w:szCs w:val="22"/>
              </w:rPr>
              <w:t xml:space="preserve">Health </w:t>
            </w:r>
            <w:r w:rsidR="00E6659B" w:rsidRPr="003A5876">
              <w:rPr>
                <w:rFonts w:asciiTheme="minorHAnsi" w:hAnsiTheme="minorHAnsi"/>
                <w:b/>
                <w:sz w:val="22"/>
                <w:szCs w:val="22"/>
              </w:rPr>
              <w:t xml:space="preserve">Information Protection </w:t>
            </w:r>
            <w:r w:rsidR="00E6659B" w:rsidRPr="003A5876">
              <w:rPr>
                <w:rFonts w:asciiTheme="minorHAnsi" w:hAnsiTheme="minorHAnsi" w:cs="MinionPro-Regular"/>
                <w:sz w:val="22"/>
                <w:szCs w:val="22"/>
              </w:rPr>
              <w:t xml:space="preserve">is defined as guarding against (1) </w:t>
            </w:r>
            <w:r w:rsidR="00E6659B" w:rsidRPr="003A5876">
              <w:rPr>
                <w:rFonts w:asciiTheme="minorHAnsi" w:hAnsiTheme="minorHAnsi"/>
                <w:sz w:val="22"/>
                <w:szCs w:val="22"/>
              </w:rPr>
              <w:t>inappropriate acquisition, access, disclosure or use</w:t>
            </w:r>
            <w:r w:rsidR="006E7496">
              <w:rPr>
                <w:rFonts w:asciiTheme="minorHAnsi" w:hAnsiTheme="minorHAnsi"/>
                <w:sz w:val="22"/>
                <w:szCs w:val="22"/>
              </w:rPr>
              <w:t xml:space="preserve"> </w:t>
            </w:r>
            <w:r w:rsidR="00E6659B" w:rsidRPr="003A5876">
              <w:rPr>
                <w:rFonts w:asciiTheme="minorHAnsi" w:hAnsiTheme="minorHAnsi"/>
                <w:sz w:val="22"/>
                <w:szCs w:val="22"/>
              </w:rPr>
              <w:t xml:space="preserve">of protected health information </w:t>
            </w:r>
            <w:r w:rsidR="006E7496">
              <w:rPr>
                <w:rFonts w:asciiTheme="minorHAnsi" w:hAnsiTheme="minorHAnsi"/>
                <w:sz w:val="22"/>
                <w:szCs w:val="22"/>
              </w:rPr>
              <w:t>(i.e., Information Availability)</w:t>
            </w:r>
            <w:r w:rsidR="006E7496" w:rsidRPr="003A5876">
              <w:rPr>
                <w:rFonts w:asciiTheme="minorHAnsi" w:hAnsiTheme="minorHAnsi"/>
                <w:sz w:val="22"/>
                <w:szCs w:val="22"/>
              </w:rPr>
              <w:t xml:space="preserve"> </w:t>
            </w:r>
            <w:r w:rsidR="00E6659B" w:rsidRPr="003A5876">
              <w:rPr>
                <w:rFonts w:asciiTheme="minorHAnsi" w:hAnsiTheme="minorHAnsi"/>
                <w:sz w:val="22"/>
                <w:szCs w:val="22"/>
              </w:rPr>
              <w:t>as well as (2) loss, tampering, and corruption of health information</w:t>
            </w:r>
            <w:r w:rsidR="00B83D29">
              <w:rPr>
                <w:rFonts w:asciiTheme="minorHAnsi" w:hAnsiTheme="minorHAnsi"/>
                <w:sz w:val="22"/>
                <w:szCs w:val="22"/>
              </w:rPr>
              <w:t xml:space="preserve"> (</w:t>
            </w:r>
            <w:r w:rsidR="006E7496">
              <w:rPr>
                <w:rFonts w:asciiTheme="minorHAnsi" w:hAnsiTheme="minorHAnsi"/>
                <w:sz w:val="22"/>
                <w:szCs w:val="22"/>
              </w:rPr>
              <w:t xml:space="preserve">i.e., </w:t>
            </w:r>
            <w:r w:rsidR="00B83D29">
              <w:rPr>
                <w:rFonts w:asciiTheme="minorHAnsi" w:hAnsiTheme="minorHAnsi"/>
                <w:sz w:val="22"/>
                <w:szCs w:val="22"/>
              </w:rPr>
              <w:t>Information Integrity)</w:t>
            </w:r>
            <w:r w:rsidR="00E6659B" w:rsidRPr="003A5876">
              <w:rPr>
                <w:rFonts w:asciiTheme="minorHAnsi" w:hAnsiTheme="minorHAnsi"/>
                <w:sz w:val="22"/>
                <w:szCs w:val="22"/>
              </w:rPr>
              <w:t>.</w:t>
            </w:r>
            <w:r w:rsidR="00E6659B" w:rsidRPr="003A5876">
              <w:rPr>
                <w:rStyle w:val="FootnoteReference"/>
                <w:rFonts w:asciiTheme="minorHAnsi" w:hAnsiTheme="minorHAnsi"/>
                <w:sz w:val="22"/>
                <w:szCs w:val="22"/>
              </w:rPr>
              <w:footnoteReference w:id="8"/>
            </w:r>
            <w:r w:rsidR="00E6659B" w:rsidRPr="003A5876">
              <w:rPr>
                <w:rFonts w:asciiTheme="minorHAnsi" w:hAnsiTheme="minorHAnsi"/>
                <w:sz w:val="22"/>
                <w:szCs w:val="22"/>
              </w:rPr>
              <w:t xml:space="preserve">  </w:t>
            </w:r>
          </w:p>
        </w:tc>
      </w:tr>
    </w:tbl>
    <w:p w:rsidR="00E6659B" w:rsidRPr="00E6659B" w:rsidRDefault="00E6659B" w:rsidP="009A2443">
      <w:pPr>
        <w:pStyle w:val="BodyText"/>
        <w:spacing w:before="0"/>
        <w:rPr>
          <w:rFonts w:asciiTheme="minorHAnsi" w:hAnsiTheme="minorHAnsi" w:cs="MinionPro-Regular"/>
          <w:lang w:val="en-GB"/>
        </w:rPr>
      </w:pPr>
    </w:p>
    <w:p w:rsidR="00C1100D" w:rsidRPr="00E6659B" w:rsidRDefault="00E6659B" w:rsidP="009A2443">
      <w:pPr>
        <w:pStyle w:val="TableTitle"/>
        <w:spacing w:before="0" w:after="0"/>
        <w:rPr>
          <w:rFonts w:asciiTheme="minorHAnsi" w:hAnsiTheme="minorHAnsi"/>
          <w:b w:val="0"/>
        </w:rPr>
      </w:pPr>
      <w:r w:rsidRPr="00E6659B">
        <w:rPr>
          <w:rFonts w:asciiTheme="minorHAnsi" w:hAnsiTheme="minorHAnsi"/>
          <w:b w:val="0"/>
        </w:rPr>
        <w:t>Specification</w:t>
      </w:r>
      <w:r w:rsidR="00C1100D" w:rsidRPr="00E6659B">
        <w:rPr>
          <w:rFonts w:asciiTheme="minorHAnsi" w:hAnsiTheme="minorHAnsi"/>
          <w:b w:val="0"/>
        </w:rPr>
        <w:t xml:space="preserve"> </w:t>
      </w:r>
      <w:r w:rsidR="002F5967" w:rsidRPr="00E6659B">
        <w:rPr>
          <w:rFonts w:asciiTheme="minorHAnsi" w:hAnsiTheme="minorHAnsi"/>
          <w:b w:val="0"/>
        </w:rPr>
        <w:t>3</w:t>
      </w:r>
      <w:r w:rsidR="00C1100D" w:rsidRPr="00E6659B">
        <w:rPr>
          <w:rFonts w:asciiTheme="minorHAnsi" w:hAnsiTheme="minorHAnsi"/>
          <w:b w:val="0"/>
        </w:rPr>
        <w:t>: HIM Business Requirements: Health Information Protection</w:t>
      </w:r>
    </w:p>
    <w:tbl>
      <w:tblPr>
        <w:tblStyle w:val="TableGrid"/>
        <w:tblW w:w="0" w:type="auto"/>
        <w:tblLook w:val="04A0"/>
      </w:tblPr>
      <w:tblGrid>
        <w:gridCol w:w="9576"/>
      </w:tblGrid>
      <w:tr w:rsidR="00C1100D" w:rsidRPr="009A2443" w:rsidTr="00E6659B">
        <w:trPr>
          <w:cantSplit/>
          <w:tblHeader/>
        </w:trPr>
        <w:tc>
          <w:tcPr>
            <w:tcW w:w="9576" w:type="dxa"/>
            <w:shd w:val="clear" w:color="auto" w:fill="C6D9F1" w:themeFill="text2" w:themeFillTint="33"/>
          </w:tcPr>
          <w:p w:rsidR="00C1100D" w:rsidRPr="00AD7F17" w:rsidRDefault="00C1100D" w:rsidP="009A2443">
            <w:pPr>
              <w:pStyle w:val="TableEntryHeader"/>
              <w:spacing w:before="0" w:after="0"/>
              <w:rPr>
                <w:rFonts w:asciiTheme="minorHAnsi" w:hAnsiTheme="minorHAnsi"/>
                <w:sz w:val="22"/>
                <w:szCs w:val="22"/>
              </w:rPr>
            </w:pPr>
            <w:r w:rsidRPr="00AD7F17">
              <w:rPr>
                <w:rFonts w:asciiTheme="minorHAnsi" w:hAnsiTheme="minorHAnsi"/>
                <w:sz w:val="22"/>
                <w:szCs w:val="22"/>
              </w:rPr>
              <w:t>Health Information Protection: Business Requirements</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 xml:space="preserve">1. Ability to ensure appropriate levels of protection from breach, corruption and loss of information that is private, confidential, classified and essential to business continuity or </w:t>
            </w:r>
            <w:r w:rsidR="00B83D29">
              <w:rPr>
                <w:rFonts w:asciiTheme="minorHAnsi" w:hAnsiTheme="minorHAnsi"/>
                <w:sz w:val="22"/>
                <w:szCs w:val="22"/>
              </w:rPr>
              <w:t xml:space="preserve">that </w:t>
            </w:r>
            <w:r w:rsidRPr="00AD7F17">
              <w:rPr>
                <w:rFonts w:asciiTheme="minorHAnsi" w:hAnsiTheme="minorHAnsi"/>
                <w:sz w:val="22"/>
                <w:szCs w:val="22"/>
              </w:rPr>
              <w:t>otherwise requires protection.</w:t>
            </w:r>
          </w:p>
        </w:tc>
      </w:tr>
      <w:tr w:rsidR="00C1100D" w:rsidRPr="009A2443" w:rsidTr="009A2443">
        <w:trPr>
          <w:cantSplit/>
        </w:trPr>
        <w:tc>
          <w:tcPr>
            <w:tcW w:w="9576" w:type="dxa"/>
          </w:tcPr>
          <w:p w:rsidR="00C1100D" w:rsidRPr="00AD7F17" w:rsidRDefault="00C1100D" w:rsidP="00A13A6F">
            <w:pPr>
              <w:pStyle w:val="TableEntry"/>
              <w:spacing w:before="0" w:after="0"/>
              <w:rPr>
                <w:rFonts w:asciiTheme="minorHAnsi" w:hAnsiTheme="minorHAnsi"/>
                <w:sz w:val="22"/>
                <w:szCs w:val="22"/>
              </w:rPr>
            </w:pPr>
            <w:r w:rsidRPr="00AD7F17">
              <w:rPr>
                <w:rFonts w:asciiTheme="minorHAnsi" w:hAnsiTheme="minorHAnsi"/>
                <w:sz w:val="22"/>
                <w:szCs w:val="22"/>
              </w:rPr>
              <w:t>2. Ability to consistently apply and enforce levels of protection to information, regardless of medium, from the moment the information is created until the moment it reaches or exceeds its retention period and is appropriately disposed. This specifically includes adherence to security, privacy and confidentiality requirements (rules, regulations, policies) when determining a method for the final disposition of information, regardless of source or media. This applies whether the disposition is archival, transfer to another organization, preservation for permanent storage, or destruction.</w:t>
            </w:r>
            <w:r w:rsidR="00352ABA" w:rsidRPr="00A846C5">
              <w:rPr>
                <w:rFonts w:asciiTheme="minorHAnsi" w:hAnsiTheme="minorHAnsi"/>
                <w:i/>
                <w:sz w:val="22"/>
                <w:szCs w:val="22"/>
              </w:rPr>
              <w:t xml:space="preserve"> </w:t>
            </w:r>
            <w:r w:rsidR="00A13A6F" w:rsidRPr="00A846C5">
              <w:rPr>
                <w:rFonts w:asciiTheme="minorHAnsi" w:hAnsiTheme="minorHAnsi"/>
                <w:i/>
                <w:sz w:val="22"/>
                <w:szCs w:val="22"/>
              </w:rPr>
              <w:t xml:space="preserve">– </w:t>
            </w:r>
            <w:r w:rsidR="00352ABA" w:rsidRPr="00A846C5">
              <w:rPr>
                <w:rFonts w:asciiTheme="minorHAnsi" w:hAnsiTheme="minorHAnsi"/>
                <w:i/>
                <w:sz w:val="22"/>
                <w:szCs w:val="22"/>
              </w:rPr>
              <w:t>See Disposition #5</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3. Ability to establish an audit program that defines a clear process for verifying whether sensitive secure information is being handled in accordance with the organization’s policies and procedures.</w:t>
            </w:r>
            <w:r w:rsidR="0089023F">
              <w:rPr>
                <w:rFonts w:asciiTheme="minorHAnsi" w:hAnsiTheme="minorHAnsi"/>
                <w:sz w:val="22"/>
                <w:szCs w:val="22"/>
              </w:rPr>
              <w:t xml:space="preserve"> </w:t>
            </w:r>
            <w:r w:rsidR="00A13A6F" w:rsidRPr="00A846C5">
              <w:rPr>
                <w:rFonts w:asciiTheme="minorHAnsi" w:hAnsiTheme="minorHAnsi"/>
                <w:i/>
                <w:sz w:val="22"/>
                <w:szCs w:val="22"/>
              </w:rPr>
              <w:t xml:space="preserve">– </w:t>
            </w:r>
            <w:r w:rsidR="0089023F" w:rsidRPr="00A846C5">
              <w:rPr>
                <w:rFonts w:asciiTheme="minorHAnsi" w:hAnsiTheme="minorHAnsi"/>
                <w:i/>
                <w:sz w:val="22"/>
                <w:szCs w:val="22"/>
              </w:rPr>
              <w:t>See Transparency #9</w:t>
            </w:r>
          </w:p>
        </w:tc>
      </w:tr>
      <w:tr w:rsidR="00C1100D" w:rsidRPr="009A2443" w:rsidTr="009A2443">
        <w:trPr>
          <w:cantSplit/>
          <w:trHeight w:val="395"/>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4. Ability to manage and balance compliance with the varying degrees of protection, mandated by laws, regulations, and/or organizational policies for information generated and managed by an organization.</w:t>
            </w:r>
            <w:r w:rsidR="00C80A28">
              <w:rPr>
                <w:rFonts w:asciiTheme="minorHAnsi" w:hAnsiTheme="minorHAnsi"/>
                <w:sz w:val="22"/>
                <w:szCs w:val="22"/>
              </w:rPr>
              <w:t xml:space="preserve"> </w:t>
            </w:r>
            <w:r w:rsidR="00A13A6F" w:rsidRPr="00A846C5">
              <w:rPr>
                <w:rFonts w:asciiTheme="minorHAnsi" w:hAnsiTheme="minorHAnsi"/>
                <w:i/>
                <w:sz w:val="22"/>
                <w:szCs w:val="22"/>
              </w:rPr>
              <w:t xml:space="preserve">– </w:t>
            </w:r>
            <w:r w:rsidR="00C80A28" w:rsidRPr="00A846C5">
              <w:rPr>
                <w:rFonts w:asciiTheme="minorHAnsi" w:hAnsiTheme="minorHAnsi"/>
                <w:i/>
                <w:sz w:val="22"/>
                <w:szCs w:val="22"/>
              </w:rPr>
              <w:t>See Compliance #1</w:t>
            </w:r>
          </w:p>
        </w:tc>
      </w:tr>
      <w:tr w:rsidR="00C1100D" w:rsidRPr="009A2443" w:rsidTr="009A2443">
        <w:trPr>
          <w:cantSplit/>
        </w:trPr>
        <w:tc>
          <w:tcPr>
            <w:tcW w:w="9576" w:type="dxa"/>
          </w:tcPr>
          <w:p w:rsidR="00C1100D" w:rsidRPr="00AD7F17" w:rsidRDefault="00C1100D" w:rsidP="006E7496">
            <w:pPr>
              <w:pStyle w:val="TableEntry"/>
              <w:spacing w:before="0" w:after="0"/>
              <w:rPr>
                <w:rFonts w:asciiTheme="minorHAnsi" w:hAnsiTheme="minorHAnsi"/>
                <w:sz w:val="22"/>
                <w:szCs w:val="22"/>
              </w:rPr>
            </w:pPr>
            <w:r w:rsidRPr="00AD7F17">
              <w:rPr>
                <w:rFonts w:asciiTheme="minorHAnsi" w:hAnsiTheme="minorHAnsi"/>
                <w:sz w:val="22"/>
                <w:szCs w:val="22"/>
              </w:rPr>
              <w:t>5. Ability to provide security, business continuity, and disaster recovery processes that will ensure continued operation and continued protection, during and after periods of failure or disruption.</w:t>
            </w:r>
            <w:r w:rsidR="00B73409" w:rsidRPr="00A846C5">
              <w:rPr>
                <w:rFonts w:asciiTheme="minorHAnsi" w:hAnsiTheme="minorHAnsi"/>
                <w:i/>
                <w:sz w:val="22"/>
                <w:szCs w:val="22"/>
              </w:rPr>
              <w:t xml:space="preserve"> </w:t>
            </w:r>
            <w:r w:rsidR="006E7496" w:rsidRPr="00A846C5">
              <w:rPr>
                <w:rFonts w:asciiTheme="minorHAnsi" w:hAnsiTheme="minorHAnsi"/>
                <w:i/>
                <w:sz w:val="22"/>
                <w:szCs w:val="22"/>
              </w:rPr>
              <w:t>–</w:t>
            </w:r>
            <w:r w:rsidR="00B73409" w:rsidRPr="00A846C5">
              <w:rPr>
                <w:rFonts w:asciiTheme="minorHAnsi" w:hAnsiTheme="minorHAnsi"/>
                <w:i/>
                <w:sz w:val="22"/>
                <w:szCs w:val="22"/>
              </w:rPr>
              <w:t>See Availability #10</w:t>
            </w:r>
            <w:r w:rsidR="00672035" w:rsidRPr="00A846C5">
              <w:rPr>
                <w:rFonts w:asciiTheme="minorHAnsi" w:hAnsiTheme="minorHAnsi"/>
                <w:i/>
                <w:sz w:val="22"/>
              </w:rPr>
              <w:t>, #</w:t>
            </w:r>
            <w:r w:rsidR="00F33591" w:rsidRPr="00A846C5">
              <w:rPr>
                <w:rFonts w:asciiTheme="minorHAnsi" w:hAnsiTheme="minorHAnsi"/>
                <w:i/>
                <w:sz w:val="22"/>
                <w:szCs w:val="22"/>
              </w:rPr>
              <w:t>11</w:t>
            </w:r>
            <w:r w:rsidR="006E7496" w:rsidRPr="00A846C5">
              <w:rPr>
                <w:rFonts w:asciiTheme="minorHAnsi" w:hAnsiTheme="minorHAnsi"/>
                <w:i/>
                <w:sz w:val="22"/>
                <w:szCs w:val="22"/>
              </w:rPr>
              <w:t xml:space="preserve"> and</w:t>
            </w:r>
            <w:r w:rsidR="00E078C2" w:rsidRPr="00A846C5">
              <w:rPr>
                <w:rFonts w:asciiTheme="minorHAnsi" w:hAnsiTheme="minorHAnsi"/>
                <w:i/>
                <w:sz w:val="22"/>
                <w:szCs w:val="22"/>
              </w:rPr>
              <w:t xml:space="preserve"> #12</w:t>
            </w:r>
          </w:p>
        </w:tc>
      </w:tr>
      <w:tr w:rsidR="00C1100D" w:rsidRPr="009A2443" w:rsidTr="009A2443">
        <w:trPr>
          <w:cantSplit/>
        </w:trPr>
        <w:tc>
          <w:tcPr>
            <w:tcW w:w="9576" w:type="dxa"/>
          </w:tcPr>
          <w:p w:rsidR="00C1100D" w:rsidRPr="00AD7F17" w:rsidRDefault="00C1100D" w:rsidP="00A13A6F">
            <w:pPr>
              <w:pStyle w:val="TableEntry"/>
              <w:spacing w:before="0" w:after="0"/>
              <w:rPr>
                <w:rFonts w:asciiTheme="minorHAnsi" w:hAnsiTheme="minorHAnsi"/>
                <w:sz w:val="22"/>
                <w:szCs w:val="22"/>
              </w:rPr>
            </w:pPr>
            <w:r w:rsidRPr="00AD7F17">
              <w:rPr>
                <w:rFonts w:asciiTheme="minorHAnsi" w:hAnsiTheme="minorHAnsi"/>
                <w:sz w:val="22"/>
                <w:szCs w:val="22"/>
              </w:rPr>
              <w:t>6. Ability to assign and manage appropriate levels of information access and security clearance to all members of the workforce and other authorized parties relevant to their roles or duties.</w:t>
            </w:r>
            <w:r w:rsidR="00A13A6F" w:rsidRPr="00A846C5">
              <w:rPr>
                <w:rFonts w:asciiTheme="minorHAnsi" w:hAnsiTheme="minorHAnsi"/>
                <w:i/>
                <w:sz w:val="22"/>
                <w:szCs w:val="22"/>
              </w:rPr>
              <w:t xml:space="preserve"> – </w:t>
            </w:r>
            <w:r w:rsidR="0089023F" w:rsidRPr="00A846C5">
              <w:rPr>
                <w:rFonts w:asciiTheme="minorHAnsi" w:hAnsiTheme="minorHAnsi"/>
                <w:i/>
                <w:sz w:val="22"/>
                <w:szCs w:val="22"/>
              </w:rPr>
              <w:t>See Transparency #6</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 xml:space="preserve">7. Ability to 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w:t>
            </w:r>
            <w:r w:rsidRPr="00AD1ADC">
              <w:rPr>
                <w:rFonts w:asciiTheme="minorHAnsi" w:hAnsiTheme="minorHAnsi"/>
                <w:sz w:val="22"/>
                <w:szCs w:val="22"/>
              </w:rPr>
              <w:t>system.</w:t>
            </w:r>
            <w:r w:rsidR="0089023F" w:rsidRPr="00AD1ADC">
              <w:rPr>
                <w:rFonts w:asciiTheme="minorHAnsi" w:hAnsiTheme="minorHAnsi"/>
                <w:sz w:val="22"/>
                <w:szCs w:val="22"/>
              </w:rPr>
              <w:t xml:space="preserve"> </w:t>
            </w:r>
            <w:r w:rsidR="00A13A6F" w:rsidRPr="00A846C5">
              <w:rPr>
                <w:rFonts w:asciiTheme="minorHAnsi" w:hAnsiTheme="minorHAnsi"/>
                <w:i/>
                <w:sz w:val="22"/>
                <w:szCs w:val="22"/>
              </w:rPr>
              <w:t xml:space="preserve">– </w:t>
            </w:r>
            <w:r w:rsidR="0089023F" w:rsidRPr="00A846C5">
              <w:rPr>
                <w:rFonts w:asciiTheme="minorHAnsi" w:hAnsiTheme="minorHAnsi"/>
                <w:i/>
                <w:sz w:val="22"/>
                <w:szCs w:val="22"/>
              </w:rPr>
              <w:t>See Transparency #6</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8. Ability to provide physical security safeguards of computing and access devices or any equipment containing private, secret, or confidential information or intellectual property of the organization.</w:t>
            </w:r>
            <w:r w:rsidR="0089023F">
              <w:rPr>
                <w:rFonts w:asciiTheme="minorHAnsi" w:hAnsiTheme="minorHAnsi"/>
                <w:sz w:val="22"/>
                <w:szCs w:val="22"/>
              </w:rPr>
              <w:t xml:space="preserve"> </w:t>
            </w:r>
            <w:r w:rsidR="00A13A6F">
              <w:rPr>
                <w:rFonts w:asciiTheme="minorHAnsi" w:hAnsiTheme="minorHAnsi"/>
                <w:sz w:val="22"/>
                <w:szCs w:val="22"/>
              </w:rPr>
              <w:t xml:space="preserve">– </w:t>
            </w:r>
            <w:r w:rsidR="0089023F" w:rsidRPr="00A846C5">
              <w:rPr>
                <w:rFonts w:asciiTheme="minorHAnsi" w:hAnsiTheme="minorHAnsi"/>
                <w:i/>
                <w:sz w:val="22"/>
                <w:szCs w:val="22"/>
              </w:rPr>
              <w:t>See Transparency #6</w:t>
            </w:r>
          </w:p>
        </w:tc>
      </w:tr>
      <w:tr w:rsidR="00905B03" w:rsidRPr="009A2443" w:rsidTr="00A846C5">
        <w:trPr>
          <w:cantSplit/>
          <w:trHeight w:val="1565"/>
        </w:trPr>
        <w:tc>
          <w:tcPr>
            <w:tcW w:w="9576" w:type="dxa"/>
          </w:tcPr>
          <w:p w:rsidR="000E0014" w:rsidRDefault="00F43E28" w:rsidP="000E0014">
            <w:pPr>
              <w:pStyle w:val="TableEntry"/>
              <w:spacing w:before="0" w:after="0"/>
              <w:rPr>
                <w:rFonts w:asciiTheme="minorHAnsi" w:hAnsiTheme="minorHAnsi" w:cs="Calibri"/>
                <w:sz w:val="22"/>
                <w:szCs w:val="22"/>
              </w:rPr>
            </w:pPr>
            <w:r>
              <w:rPr>
                <w:rFonts w:asciiTheme="minorHAnsi" w:hAnsiTheme="minorHAnsi"/>
                <w:sz w:val="22"/>
                <w:szCs w:val="22"/>
              </w:rPr>
              <w:t>9.</w:t>
            </w:r>
            <w:r w:rsidR="00DB1DBF">
              <w:rPr>
                <w:rFonts w:asciiTheme="minorHAnsi" w:hAnsiTheme="minorHAnsi"/>
                <w:sz w:val="22"/>
                <w:szCs w:val="22"/>
              </w:rPr>
              <w:t xml:space="preserve"> </w:t>
            </w:r>
            <w:r w:rsidR="00905B03" w:rsidRPr="00AD7F17">
              <w:rPr>
                <w:rFonts w:asciiTheme="minorHAnsi" w:hAnsiTheme="minorHAnsi"/>
                <w:sz w:val="22"/>
                <w:szCs w:val="22"/>
              </w:rPr>
              <w:t>Ability to audit that i</w:t>
            </w:r>
            <w:r w:rsidR="00905B03" w:rsidRPr="00AD7F17">
              <w:rPr>
                <w:rFonts w:asciiTheme="minorHAnsi" w:hAnsiTheme="minorHAnsi" w:cs="Calibri"/>
                <w:sz w:val="22"/>
                <w:szCs w:val="22"/>
              </w:rPr>
              <w:t xml:space="preserve">nformation is </w:t>
            </w:r>
          </w:p>
          <w:p w:rsidR="00AA6894" w:rsidRPr="00A846C5" w:rsidRDefault="00905B03">
            <w:pPr>
              <w:pStyle w:val="TableEntry"/>
              <w:numPr>
                <w:ilvl w:val="0"/>
                <w:numId w:val="23"/>
              </w:numPr>
              <w:spacing w:before="0" w:after="0"/>
              <w:rPr>
                <w:rFonts w:asciiTheme="minorHAnsi" w:hAnsiTheme="minorHAnsi"/>
                <w:i/>
                <w:sz w:val="22"/>
                <w:szCs w:val="22"/>
              </w:rPr>
            </w:pPr>
            <w:r w:rsidRPr="00AD7F17">
              <w:rPr>
                <w:rFonts w:asciiTheme="minorHAnsi" w:hAnsiTheme="minorHAnsi" w:cs="Calibri"/>
                <w:sz w:val="22"/>
                <w:szCs w:val="22"/>
              </w:rPr>
              <w:t>appropriately protected, accessed, stored, and released with a properly documented audit trail</w:t>
            </w:r>
            <w:r w:rsidRPr="00A846C5">
              <w:rPr>
                <w:rFonts w:asciiTheme="minorHAnsi" w:hAnsiTheme="minorHAnsi" w:cs="Arial"/>
                <w:i/>
                <w:sz w:val="22"/>
                <w:szCs w:val="22"/>
              </w:rPr>
              <w:t xml:space="preserve"> </w:t>
            </w:r>
            <w:r w:rsidR="00A13A6F" w:rsidRPr="00A846C5">
              <w:rPr>
                <w:rFonts w:asciiTheme="minorHAnsi" w:hAnsiTheme="minorHAnsi"/>
                <w:i/>
                <w:sz w:val="22"/>
                <w:szCs w:val="22"/>
              </w:rPr>
              <w:t xml:space="preserve">– See </w:t>
            </w:r>
            <w:r w:rsidR="004F11FB" w:rsidRPr="00A846C5">
              <w:rPr>
                <w:rFonts w:asciiTheme="minorHAnsi" w:hAnsiTheme="minorHAnsi" w:cs="Arial"/>
                <w:i/>
                <w:sz w:val="22"/>
                <w:szCs w:val="22"/>
              </w:rPr>
              <w:t>Compliance</w:t>
            </w:r>
            <w:r w:rsidR="000E65FF" w:rsidRPr="00A846C5">
              <w:rPr>
                <w:rFonts w:asciiTheme="minorHAnsi" w:hAnsiTheme="minorHAnsi" w:cs="Arial"/>
                <w:i/>
                <w:sz w:val="22"/>
                <w:szCs w:val="22"/>
              </w:rPr>
              <w:t xml:space="preserve"> #4</w:t>
            </w:r>
          </w:p>
          <w:p w:rsidR="00AA6894" w:rsidRDefault="00905B03">
            <w:pPr>
              <w:pStyle w:val="TableEntry"/>
              <w:numPr>
                <w:ilvl w:val="0"/>
                <w:numId w:val="23"/>
              </w:numPr>
              <w:spacing w:before="0" w:after="0"/>
              <w:rPr>
                <w:rFonts w:asciiTheme="minorHAnsi" w:hAnsiTheme="minorHAnsi"/>
                <w:sz w:val="22"/>
                <w:szCs w:val="22"/>
              </w:rPr>
            </w:pPr>
            <w:r w:rsidRPr="00AD7F17">
              <w:rPr>
                <w:rFonts w:asciiTheme="minorHAnsi" w:hAnsiTheme="minorHAnsi" w:cs="Arial"/>
                <w:sz w:val="22"/>
                <w:szCs w:val="22"/>
              </w:rPr>
              <w:t>i</w:t>
            </w:r>
            <w:r w:rsidRPr="00AD7F17">
              <w:rPr>
                <w:rFonts w:asciiTheme="minorHAnsi" w:hAnsiTheme="minorHAnsi" w:cs="Calibri"/>
                <w:sz w:val="22"/>
                <w:szCs w:val="22"/>
              </w:rPr>
              <w:t>nformation is available when</w:t>
            </w:r>
            <w:r w:rsidR="000A4AFC">
              <w:rPr>
                <w:rFonts w:asciiTheme="minorHAnsi" w:hAnsiTheme="minorHAnsi" w:cs="Calibri"/>
                <w:sz w:val="22"/>
                <w:szCs w:val="22"/>
              </w:rPr>
              <w:t>ever</w:t>
            </w:r>
            <w:r w:rsidRPr="00AD7F17">
              <w:rPr>
                <w:rFonts w:asciiTheme="minorHAnsi" w:hAnsiTheme="minorHAnsi" w:cs="Calibri"/>
                <w:sz w:val="22"/>
                <w:szCs w:val="22"/>
              </w:rPr>
              <w:t xml:space="preserve"> and where</w:t>
            </w:r>
            <w:r w:rsidR="000A4AFC">
              <w:rPr>
                <w:rFonts w:asciiTheme="minorHAnsi" w:hAnsiTheme="minorHAnsi" w:cs="Calibri"/>
                <w:sz w:val="22"/>
                <w:szCs w:val="22"/>
              </w:rPr>
              <w:t>ver</w:t>
            </w:r>
            <w:r w:rsidRPr="00AD7F17">
              <w:rPr>
                <w:rFonts w:asciiTheme="minorHAnsi" w:hAnsiTheme="minorHAnsi" w:cs="Calibri"/>
                <w:sz w:val="22"/>
                <w:szCs w:val="22"/>
              </w:rPr>
              <w:t xml:space="preserve"> it is needed</w:t>
            </w:r>
            <w:r w:rsidR="004F11FB" w:rsidRPr="00A846C5">
              <w:rPr>
                <w:rFonts w:asciiTheme="minorHAnsi" w:hAnsiTheme="minorHAnsi" w:cs="Calibri"/>
                <w:i/>
                <w:sz w:val="22"/>
                <w:szCs w:val="22"/>
              </w:rPr>
              <w:t xml:space="preserve"> </w:t>
            </w:r>
            <w:r w:rsidR="00A13A6F" w:rsidRPr="00A846C5">
              <w:rPr>
                <w:rFonts w:asciiTheme="minorHAnsi" w:hAnsiTheme="minorHAnsi"/>
                <w:i/>
                <w:sz w:val="22"/>
                <w:szCs w:val="22"/>
              </w:rPr>
              <w:t xml:space="preserve">– </w:t>
            </w:r>
            <w:r w:rsidR="000E65FF" w:rsidRPr="00A846C5">
              <w:rPr>
                <w:rFonts w:asciiTheme="minorHAnsi" w:hAnsiTheme="minorHAnsi" w:cs="Calibri"/>
                <w:i/>
                <w:sz w:val="22"/>
                <w:szCs w:val="22"/>
              </w:rPr>
              <w:t xml:space="preserve">See </w:t>
            </w:r>
            <w:r w:rsidR="004F11FB" w:rsidRPr="00A846C5">
              <w:rPr>
                <w:rFonts w:asciiTheme="minorHAnsi" w:hAnsiTheme="minorHAnsi" w:cs="Calibri"/>
                <w:i/>
                <w:sz w:val="22"/>
                <w:szCs w:val="22"/>
              </w:rPr>
              <w:t>Availability</w:t>
            </w:r>
            <w:r w:rsidR="000E65FF" w:rsidRPr="00A846C5">
              <w:rPr>
                <w:rFonts w:asciiTheme="minorHAnsi" w:hAnsiTheme="minorHAnsi" w:cs="Calibri"/>
                <w:i/>
                <w:sz w:val="22"/>
                <w:szCs w:val="22"/>
              </w:rPr>
              <w:t xml:space="preserve"> #1</w:t>
            </w:r>
          </w:p>
          <w:p w:rsidR="00AA6894" w:rsidRDefault="00905B03" w:rsidP="006E7496">
            <w:pPr>
              <w:pStyle w:val="TableEntry"/>
              <w:numPr>
                <w:ilvl w:val="0"/>
                <w:numId w:val="23"/>
              </w:numPr>
              <w:spacing w:before="0" w:after="0"/>
              <w:rPr>
                <w:rFonts w:asciiTheme="minorHAnsi" w:hAnsiTheme="minorHAnsi"/>
                <w:sz w:val="22"/>
                <w:szCs w:val="22"/>
              </w:rPr>
            </w:pPr>
            <w:proofErr w:type="gramStart"/>
            <w:r w:rsidRPr="00AD7F17">
              <w:rPr>
                <w:rFonts w:asciiTheme="minorHAnsi" w:hAnsiTheme="minorHAnsi" w:cs="Calibri"/>
                <w:sz w:val="22"/>
                <w:szCs w:val="22"/>
              </w:rPr>
              <w:t>information</w:t>
            </w:r>
            <w:proofErr w:type="gramEnd"/>
            <w:r w:rsidRPr="00AD7F17">
              <w:rPr>
                <w:rFonts w:asciiTheme="minorHAnsi" w:hAnsiTheme="minorHAnsi" w:cs="Calibri"/>
                <w:sz w:val="22"/>
                <w:szCs w:val="22"/>
              </w:rPr>
              <w:t xml:space="preserve"> is retained for the </w:t>
            </w:r>
            <w:r w:rsidR="000A4AFC">
              <w:rPr>
                <w:rFonts w:asciiTheme="minorHAnsi" w:hAnsiTheme="minorHAnsi" w:cs="Calibri"/>
                <w:sz w:val="22"/>
                <w:szCs w:val="22"/>
              </w:rPr>
              <w:t>appropriate</w:t>
            </w:r>
            <w:r w:rsidR="000A4AFC" w:rsidRPr="00AD7F17">
              <w:rPr>
                <w:rFonts w:asciiTheme="minorHAnsi" w:hAnsiTheme="minorHAnsi" w:cs="Calibri"/>
                <w:sz w:val="22"/>
                <w:szCs w:val="22"/>
              </w:rPr>
              <w:t xml:space="preserve"> </w:t>
            </w:r>
            <w:r w:rsidRPr="00AD7F17">
              <w:rPr>
                <w:rFonts w:asciiTheme="minorHAnsi" w:hAnsiTheme="minorHAnsi" w:cs="Calibri"/>
                <w:sz w:val="22"/>
                <w:szCs w:val="22"/>
              </w:rPr>
              <w:t>amount of time and prop</w:t>
            </w:r>
            <w:r w:rsidRPr="00AD7F17">
              <w:rPr>
                <w:rFonts w:asciiTheme="minorHAnsi" w:hAnsiTheme="minorHAnsi"/>
                <w:sz w:val="22"/>
                <w:szCs w:val="22"/>
              </w:rPr>
              <w:t xml:space="preserve">erly </w:t>
            </w:r>
            <w:proofErr w:type="spellStart"/>
            <w:r w:rsidRPr="00AD7F17">
              <w:rPr>
                <w:rFonts w:asciiTheme="minorHAnsi" w:hAnsiTheme="minorHAnsi"/>
                <w:sz w:val="22"/>
                <w:szCs w:val="22"/>
              </w:rPr>
              <w:t>dispositioned</w:t>
            </w:r>
            <w:proofErr w:type="spellEnd"/>
            <w:r w:rsidRPr="00AD7F17">
              <w:rPr>
                <w:rFonts w:asciiTheme="minorHAnsi" w:hAnsiTheme="minorHAnsi"/>
                <w:sz w:val="22"/>
                <w:szCs w:val="22"/>
              </w:rPr>
              <w:t xml:space="preserve"> when no longer required</w:t>
            </w:r>
            <w:r w:rsidR="00A13A6F">
              <w:rPr>
                <w:rFonts w:asciiTheme="minorHAnsi" w:hAnsiTheme="minorHAnsi"/>
                <w:sz w:val="22"/>
                <w:szCs w:val="22"/>
              </w:rPr>
              <w:t>.</w:t>
            </w:r>
            <w:r w:rsidR="00A13A6F" w:rsidRPr="00A846C5">
              <w:rPr>
                <w:rFonts w:asciiTheme="minorHAnsi" w:hAnsiTheme="minorHAnsi"/>
                <w:i/>
                <w:sz w:val="22"/>
                <w:szCs w:val="22"/>
              </w:rPr>
              <w:t xml:space="preserve"> – </w:t>
            </w:r>
            <w:r w:rsidRPr="00A846C5">
              <w:rPr>
                <w:rFonts w:asciiTheme="minorHAnsi" w:hAnsiTheme="minorHAnsi"/>
                <w:i/>
                <w:sz w:val="22"/>
                <w:szCs w:val="22"/>
              </w:rPr>
              <w:t xml:space="preserve"> </w:t>
            </w:r>
            <w:r w:rsidR="000E65FF" w:rsidRPr="00A846C5">
              <w:rPr>
                <w:rFonts w:asciiTheme="minorHAnsi" w:hAnsiTheme="minorHAnsi"/>
                <w:i/>
                <w:sz w:val="22"/>
                <w:szCs w:val="22"/>
              </w:rPr>
              <w:t>See Accountability #7</w:t>
            </w:r>
            <w:r w:rsidR="006E7496" w:rsidRPr="00A846C5">
              <w:rPr>
                <w:rFonts w:asciiTheme="minorHAnsi" w:hAnsiTheme="minorHAnsi"/>
                <w:i/>
                <w:sz w:val="22"/>
                <w:szCs w:val="22"/>
              </w:rPr>
              <w:t>;</w:t>
            </w:r>
            <w:r w:rsidR="000E65FF" w:rsidRPr="00A846C5">
              <w:rPr>
                <w:rFonts w:asciiTheme="minorHAnsi" w:hAnsiTheme="minorHAnsi"/>
                <w:i/>
                <w:sz w:val="22"/>
                <w:szCs w:val="22"/>
              </w:rPr>
              <w:t xml:space="preserve"> Retention #</w:t>
            </w:r>
            <w:r w:rsidR="00AD1ADC" w:rsidRPr="00A846C5">
              <w:rPr>
                <w:rFonts w:asciiTheme="minorHAnsi" w:hAnsiTheme="minorHAnsi"/>
                <w:i/>
                <w:sz w:val="22"/>
                <w:szCs w:val="22"/>
              </w:rPr>
              <w:t>5</w:t>
            </w:r>
            <w:r w:rsidR="006E7496" w:rsidRPr="00A846C5">
              <w:rPr>
                <w:rFonts w:asciiTheme="minorHAnsi" w:hAnsiTheme="minorHAnsi"/>
                <w:i/>
                <w:sz w:val="22"/>
                <w:szCs w:val="22"/>
              </w:rPr>
              <w:t>;</w:t>
            </w:r>
            <w:r w:rsidR="00352ABA" w:rsidRPr="00A846C5">
              <w:rPr>
                <w:rFonts w:asciiTheme="minorHAnsi" w:hAnsiTheme="minorHAnsi"/>
                <w:i/>
                <w:sz w:val="22"/>
                <w:szCs w:val="22"/>
              </w:rPr>
              <w:t xml:space="preserve"> Disposition #5</w:t>
            </w:r>
          </w:p>
        </w:tc>
      </w:tr>
    </w:tbl>
    <w:p w:rsidR="00E6659B" w:rsidRDefault="00E6659B" w:rsidP="00E6659B">
      <w:pPr>
        <w:pStyle w:val="Heading2"/>
        <w:numPr>
          <w:ilvl w:val="0"/>
          <w:numId w:val="0"/>
        </w:numPr>
        <w:spacing w:before="0" w:after="0"/>
        <w:ind w:left="576" w:hanging="576"/>
        <w:rPr>
          <w:rFonts w:asciiTheme="minorHAnsi" w:hAnsiTheme="minorHAnsi"/>
          <w:sz w:val="24"/>
          <w:szCs w:val="24"/>
        </w:rPr>
      </w:pPr>
      <w:bookmarkStart w:id="9" w:name="_Toc457564233"/>
      <w:r w:rsidRPr="00E6659B">
        <w:rPr>
          <w:rFonts w:asciiTheme="minorHAnsi" w:hAnsiTheme="minorHAnsi"/>
          <w:sz w:val="24"/>
          <w:szCs w:val="24"/>
        </w:rPr>
        <w:lastRenderedPageBreak/>
        <w:t>Principle of</w:t>
      </w:r>
      <w:r w:rsidR="00B435F9">
        <w:rPr>
          <w:rFonts w:asciiTheme="minorHAnsi" w:hAnsiTheme="minorHAnsi"/>
          <w:sz w:val="24"/>
          <w:szCs w:val="24"/>
        </w:rPr>
        <w:t xml:space="preserve"> Health</w:t>
      </w:r>
      <w:r w:rsidRPr="00E6659B">
        <w:rPr>
          <w:rFonts w:asciiTheme="minorHAnsi" w:hAnsiTheme="minorHAnsi"/>
          <w:sz w:val="24"/>
          <w:szCs w:val="24"/>
        </w:rPr>
        <w:t xml:space="preserve"> Information </w:t>
      </w:r>
      <w:r>
        <w:rPr>
          <w:rFonts w:asciiTheme="minorHAnsi" w:hAnsiTheme="minorHAnsi"/>
          <w:sz w:val="24"/>
          <w:szCs w:val="24"/>
        </w:rPr>
        <w:t>Accountability</w:t>
      </w:r>
      <w:r w:rsidRPr="00E6659B">
        <w:rPr>
          <w:rFonts w:asciiTheme="minorHAnsi" w:hAnsiTheme="minorHAnsi"/>
          <w:sz w:val="24"/>
          <w:szCs w:val="24"/>
        </w:rPr>
        <w:t>: Business Requirements</w:t>
      </w:r>
      <w:bookmarkEnd w:id="9"/>
    </w:p>
    <w:p w:rsidR="00E6659B" w:rsidRDefault="00E6659B" w:rsidP="00E6659B">
      <w:pPr>
        <w:pStyle w:val="BodyText"/>
        <w:spacing w:before="0"/>
        <w:rPr>
          <w:rFonts w:asciiTheme="minorHAnsi" w:hAnsiTheme="minorHAnsi" w:cs="MinionPro-Regular"/>
        </w:rPr>
      </w:pPr>
    </w:p>
    <w:tbl>
      <w:tblPr>
        <w:tblStyle w:val="TableGrid"/>
        <w:tblW w:w="0" w:type="auto"/>
        <w:tblLook w:val="04A0"/>
      </w:tblPr>
      <w:tblGrid>
        <w:gridCol w:w="9576"/>
      </w:tblGrid>
      <w:tr w:rsidR="00E6659B" w:rsidTr="00002C5E">
        <w:tc>
          <w:tcPr>
            <w:tcW w:w="9576" w:type="dxa"/>
            <w:shd w:val="clear" w:color="auto" w:fill="C6D9F1" w:themeFill="text2" w:themeFillTint="33"/>
          </w:tcPr>
          <w:p w:rsidR="00E6659B" w:rsidRPr="009A2443" w:rsidRDefault="00E6659B" w:rsidP="00002C5E">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E6659B" w:rsidTr="00002C5E">
        <w:tc>
          <w:tcPr>
            <w:tcW w:w="9576" w:type="dxa"/>
          </w:tcPr>
          <w:p w:rsidR="00E6659B" w:rsidRDefault="000E0014" w:rsidP="00E6659B">
            <w:pPr>
              <w:rPr>
                <w:shd w:val="clear" w:color="auto" w:fill="FFFFFF"/>
              </w:rPr>
            </w:pPr>
            <w:r>
              <w:rPr>
                <w:b/>
              </w:rPr>
              <w:t xml:space="preserve">Health </w:t>
            </w:r>
            <w:r w:rsidR="00E6659B" w:rsidRPr="009A2443">
              <w:rPr>
                <w:b/>
              </w:rPr>
              <w:t xml:space="preserve">Information </w:t>
            </w:r>
            <w:r w:rsidR="00E6659B">
              <w:rPr>
                <w:b/>
              </w:rPr>
              <w:t>Accountability</w:t>
            </w:r>
            <w:r w:rsidR="00E6659B" w:rsidRPr="009A2443">
              <w:rPr>
                <w:shd w:val="clear" w:color="auto" w:fill="FFFFFF"/>
              </w:rPr>
              <w:t xml:space="preserve"> is the</w:t>
            </w:r>
            <w:r w:rsidR="00E6659B" w:rsidRPr="009A2443">
              <w:rPr>
                <w:rStyle w:val="apple-converted-space"/>
                <w:shd w:val="clear" w:color="auto" w:fill="FFFFFF"/>
              </w:rPr>
              <w:t> </w:t>
            </w:r>
            <w:r w:rsidR="00E6659B" w:rsidRPr="009A2443">
              <w:t>obligation</w:t>
            </w:r>
            <w:r w:rsidR="00E6659B" w:rsidRPr="009A2443">
              <w:rPr>
                <w:rStyle w:val="apple-converted-space"/>
                <w:shd w:val="clear" w:color="auto" w:fill="FFFFFF"/>
              </w:rPr>
              <w:t> </w:t>
            </w:r>
            <w:r w:rsidR="00E6659B" w:rsidRPr="009A2443">
              <w:rPr>
                <w:shd w:val="clear" w:color="auto" w:fill="FFFFFF"/>
              </w:rPr>
              <w:t>of an</w:t>
            </w:r>
            <w:r w:rsidR="00E6659B" w:rsidRPr="009A2443">
              <w:rPr>
                <w:rStyle w:val="apple-converted-space"/>
                <w:shd w:val="clear" w:color="auto" w:fill="FFFFFF"/>
              </w:rPr>
              <w:t> </w:t>
            </w:r>
            <w:r w:rsidR="00E6659B" w:rsidRPr="009A2443">
              <w:t>individual</w:t>
            </w:r>
            <w:r w:rsidR="00E6659B" w:rsidRPr="009A2443">
              <w:rPr>
                <w:rStyle w:val="apple-converted-space"/>
                <w:shd w:val="clear" w:color="auto" w:fill="FFFFFF"/>
              </w:rPr>
              <w:t> </w:t>
            </w:r>
            <w:r w:rsidR="00E6659B" w:rsidRPr="009A2443">
              <w:rPr>
                <w:shd w:val="clear" w:color="auto" w:fill="FFFFFF"/>
              </w:rPr>
              <w:t>or</w:t>
            </w:r>
            <w:r w:rsidR="00E6659B" w:rsidRPr="009A2443">
              <w:rPr>
                <w:rStyle w:val="apple-converted-space"/>
                <w:shd w:val="clear" w:color="auto" w:fill="FFFFFF"/>
              </w:rPr>
              <w:t> </w:t>
            </w:r>
            <w:r w:rsidR="00E6659B" w:rsidRPr="009A2443">
              <w:t>organization</w:t>
            </w:r>
            <w:r w:rsidR="00E6659B" w:rsidRPr="009A2443">
              <w:rPr>
                <w:rStyle w:val="apple-converted-space"/>
                <w:shd w:val="clear" w:color="auto" w:fill="FFFFFF"/>
              </w:rPr>
              <w:t> </w:t>
            </w:r>
            <w:r w:rsidR="00E6659B" w:rsidRPr="009A2443">
              <w:rPr>
                <w:shd w:val="clear" w:color="auto" w:fill="FFFFFF"/>
              </w:rPr>
              <w:t>to</w:t>
            </w:r>
            <w:r w:rsidR="00E6659B" w:rsidRPr="009A2443">
              <w:rPr>
                <w:rStyle w:val="apple-converted-space"/>
                <w:shd w:val="clear" w:color="auto" w:fill="FFFFFF"/>
              </w:rPr>
              <w:t> </w:t>
            </w:r>
            <w:r w:rsidR="00E6659B" w:rsidRPr="009A2443">
              <w:t>account</w:t>
            </w:r>
            <w:r w:rsidR="00E6659B" w:rsidRPr="009A2443">
              <w:rPr>
                <w:rStyle w:val="apple-converted-space"/>
                <w:shd w:val="clear" w:color="auto" w:fill="FFFFFF"/>
              </w:rPr>
              <w:t> </w:t>
            </w:r>
            <w:r w:rsidR="00E6659B" w:rsidRPr="009A2443">
              <w:rPr>
                <w:shd w:val="clear" w:color="auto" w:fill="FFFFFF"/>
              </w:rPr>
              <w:t>for its</w:t>
            </w:r>
            <w:r w:rsidR="00E6659B" w:rsidRPr="009A2443">
              <w:rPr>
                <w:rStyle w:val="apple-converted-space"/>
                <w:shd w:val="clear" w:color="auto" w:fill="FFFFFF"/>
              </w:rPr>
              <w:t> </w:t>
            </w:r>
            <w:r w:rsidR="00E6659B" w:rsidRPr="009A2443">
              <w:t>activities</w:t>
            </w:r>
            <w:r w:rsidR="00E6659B" w:rsidRPr="009A2443">
              <w:rPr>
                <w:shd w:val="clear" w:color="auto" w:fill="FFFFFF"/>
              </w:rPr>
              <w:t>, accept</w:t>
            </w:r>
            <w:r w:rsidR="00E6659B" w:rsidRPr="009A2443">
              <w:rPr>
                <w:rStyle w:val="apple-converted-space"/>
                <w:shd w:val="clear" w:color="auto" w:fill="FFFFFF"/>
              </w:rPr>
              <w:t> </w:t>
            </w:r>
            <w:r w:rsidR="00E6659B" w:rsidRPr="009A2443">
              <w:t>responsibility</w:t>
            </w:r>
            <w:r w:rsidR="00E6659B" w:rsidRPr="009A2443">
              <w:rPr>
                <w:rStyle w:val="apple-converted-space"/>
                <w:shd w:val="clear" w:color="auto" w:fill="FFFFFF"/>
              </w:rPr>
              <w:t> </w:t>
            </w:r>
            <w:r w:rsidR="00E6659B" w:rsidRPr="009A2443">
              <w:rPr>
                <w:shd w:val="clear" w:color="auto" w:fill="FFFFFF"/>
              </w:rPr>
              <w:t>for them, and to</w:t>
            </w:r>
            <w:r w:rsidR="00E6659B" w:rsidRPr="009A2443">
              <w:rPr>
                <w:rStyle w:val="apple-converted-space"/>
                <w:shd w:val="clear" w:color="auto" w:fill="FFFFFF"/>
              </w:rPr>
              <w:t> </w:t>
            </w:r>
            <w:r w:rsidR="00E6659B" w:rsidRPr="009A2443">
              <w:t>disclose</w:t>
            </w:r>
            <w:r w:rsidR="00E6659B" w:rsidRPr="009A2443">
              <w:rPr>
                <w:rStyle w:val="apple-converted-space"/>
                <w:shd w:val="clear" w:color="auto" w:fill="FFFFFF"/>
              </w:rPr>
              <w:t> </w:t>
            </w:r>
            <w:r w:rsidR="00E6659B" w:rsidRPr="009A2443">
              <w:rPr>
                <w:shd w:val="clear" w:color="auto" w:fill="FFFFFF"/>
              </w:rPr>
              <w:t>the</w:t>
            </w:r>
            <w:r w:rsidR="00E6659B" w:rsidRPr="009A2443">
              <w:rPr>
                <w:rStyle w:val="apple-converted-space"/>
                <w:shd w:val="clear" w:color="auto" w:fill="FFFFFF"/>
              </w:rPr>
              <w:t> </w:t>
            </w:r>
            <w:r w:rsidR="00E6659B" w:rsidRPr="009A2443">
              <w:t>results</w:t>
            </w:r>
            <w:r w:rsidR="00E6659B" w:rsidRPr="009A2443">
              <w:rPr>
                <w:rStyle w:val="apple-converted-space"/>
                <w:shd w:val="clear" w:color="auto" w:fill="FFFFFF"/>
              </w:rPr>
              <w:t> </w:t>
            </w:r>
            <w:r w:rsidR="00E6659B" w:rsidRPr="009A2443">
              <w:rPr>
                <w:shd w:val="clear" w:color="auto" w:fill="FFFFFF"/>
              </w:rPr>
              <w:t>in a</w:t>
            </w:r>
            <w:r w:rsidR="00E6659B" w:rsidRPr="009A2443">
              <w:rPr>
                <w:rStyle w:val="apple-converted-space"/>
                <w:shd w:val="clear" w:color="auto" w:fill="FFFFFF"/>
              </w:rPr>
              <w:t> </w:t>
            </w:r>
            <w:r w:rsidR="00E6659B" w:rsidRPr="009A2443">
              <w:t>transparent</w:t>
            </w:r>
            <w:r w:rsidR="00E6659B" w:rsidRPr="009A2443">
              <w:rPr>
                <w:rStyle w:val="apple-converted-space"/>
                <w:shd w:val="clear" w:color="auto" w:fill="FFFFFF"/>
              </w:rPr>
              <w:t> </w:t>
            </w:r>
            <w:r w:rsidR="00E6659B" w:rsidRPr="009A2443">
              <w:rPr>
                <w:shd w:val="clear" w:color="auto" w:fill="FFFFFF"/>
              </w:rPr>
              <w:t>manner</w:t>
            </w:r>
            <w:r w:rsidR="00E6659B">
              <w:rPr>
                <w:shd w:val="clear" w:color="auto" w:fill="FFFFFF"/>
              </w:rPr>
              <w:t>.</w:t>
            </w:r>
          </w:p>
          <w:p w:rsidR="00E6659B" w:rsidRDefault="00E6659B" w:rsidP="00AF2152">
            <w:pPr>
              <w:rPr>
                <w:b/>
              </w:rPr>
            </w:pPr>
            <w:r w:rsidRPr="009A2443">
              <w:t>A qualified person, with executive sponsorship and authority, is charged with, and is accountable for, building and maintaining effective health information management functions and services. This professional is responsible for the stewardship of health information within the information governance framework of the organization</w:t>
            </w:r>
            <w:r w:rsidR="00932AB4">
              <w:rPr>
                <w:rStyle w:val="FootnoteReference"/>
              </w:rPr>
              <w:footnoteReference w:id="9"/>
            </w:r>
            <w:r w:rsidRPr="009A2443">
              <w:t>.</w:t>
            </w:r>
          </w:p>
        </w:tc>
      </w:tr>
    </w:tbl>
    <w:p w:rsidR="00E6659B" w:rsidRPr="00E6659B" w:rsidRDefault="00E6659B" w:rsidP="00E6659B">
      <w:pPr>
        <w:pStyle w:val="BodyText"/>
        <w:spacing w:before="0"/>
        <w:rPr>
          <w:rFonts w:asciiTheme="minorHAnsi" w:hAnsiTheme="minorHAnsi" w:cs="MinionPro-Regular"/>
          <w:lang w:val="en-GB"/>
        </w:rPr>
      </w:pPr>
    </w:p>
    <w:p w:rsidR="00E6659B" w:rsidRDefault="00E6659B" w:rsidP="00E6659B">
      <w:pPr>
        <w:pStyle w:val="TableTitle"/>
        <w:spacing w:before="0" w:after="0"/>
        <w:rPr>
          <w:rFonts w:asciiTheme="minorHAnsi" w:hAnsiTheme="minorHAnsi"/>
          <w:b w:val="0"/>
        </w:rPr>
      </w:pPr>
      <w:r w:rsidRPr="00E6659B">
        <w:rPr>
          <w:rFonts w:asciiTheme="minorHAnsi" w:hAnsiTheme="minorHAnsi"/>
          <w:b w:val="0"/>
        </w:rPr>
        <w:t xml:space="preserve">Specification </w:t>
      </w:r>
      <w:r w:rsidR="00AF2152">
        <w:rPr>
          <w:rFonts w:asciiTheme="minorHAnsi" w:hAnsiTheme="minorHAnsi"/>
          <w:b w:val="0"/>
        </w:rPr>
        <w:t>4</w:t>
      </w:r>
      <w:r w:rsidRPr="00E6659B">
        <w:rPr>
          <w:rFonts w:asciiTheme="minorHAnsi" w:hAnsiTheme="minorHAnsi"/>
          <w:b w:val="0"/>
        </w:rPr>
        <w:t xml:space="preserve">: HIM Business Requirements: Health Information </w:t>
      </w:r>
      <w:r>
        <w:rPr>
          <w:rFonts w:asciiTheme="minorHAnsi" w:hAnsiTheme="minorHAnsi"/>
          <w:b w:val="0"/>
        </w:rPr>
        <w:t>Accountability</w:t>
      </w:r>
    </w:p>
    <w:tbl>
      <w:tblPr>
        <w:tblStyle w:val="TableGrid"/>
        <w:tblW w:w="0" w:type="auto"/>
        <w:tblLook w:val="04A0"/>
      </w:tblPr>
      <w:tblGrid>
        <w:gridCol w:w="9576"/>
      </w:tblGrid>
      <w:tr w:rsidR="00E6659B" w:rsidRPr="009A2443" w:rsidTr="00E6659B">
        <w:tc>
          <w:tcPr>
            <w:tcW w:w="9576" w:type="dxa"/>
            <w:shd w:val="clear" w:color="auto" w:fill="C6D9F1" w:themeFill="text2" w:themeFillTint="33"/>
          </w:tcPr>
          <w:p w:rsidR="00E6659B" w:rsidRPr="00AD7F17" w:rsidRDefault="00E6659B" w:rsidP="00002C5E">
            <w:pPr>
              <w:jc w:val="center"/>
              <w:rPr>
                <w:b/>
              </w:rPr>
            </w:pPr>
            <w:r w:rsidRPr="00AD7F17">
              <w:rPr>
                <w:b/>
              </w:rPr>
              <w:t>Health Information Accountability: Business Requirements</w:t>
            </w:r>
          </w:p>
        </w:tc>
      </w:tr>
      <w:tr w:rsidR="006C2B6B" w:rsidRPr="009A2443" w:rsidTr="00002C5E">
        <w:tc>
          <w:tcPr>
            <w:tcW w:w="9576" w:type="dxa"/>
          </w:tcPr>
          <w:p w:rsidR="006C2B6B" w:rsidRPr="00AD7F17" w:rsidRDefault="000E0014" w:rsidP="000E0014">
            <w:r>
              <w:t>1. Ability</w:t>
            </w:r>
            <w:r w:rsidR="006C2B6B" w:rsidRPr="00AD7F17">
              <w:t xml:space="preserve"> </w:t>
            </w:r>
            <w:r>
              <w:t xml:space="preserve">to </w:t>
            </w:r>
            <w:r w:rsidR="006C2B6B" w:rsidRPr="00AD7F17">
              <w:t>continuously d</w:t>
            </w:r>
            <w:r w:rsidR="006C2B6B" w:rsidRPr="000E0014">
              <w:rPr>
                <w:rFonts w:cs="Calibri"/>
              </w:rPr>
              <w:t>ocument, approve, communicate and train</w:t>
            </w:r>
            <w:r w:rsidR="008D55C7">
              <w:rPr>
                <w:rFonts w:cs="Calibri"/>
              </w:rPr>
              <w:t xml:space="preserve"> the workforce</w:t>
            </w:r>
            <w:r w:rsidR="006C2B6B" w:rsidRPr="000E0014">
              <w:rPr>
                <w:rFonts w:cs="Calibri"/>
              </w:rPr>
              <w:t xml:space="preserve"> on policies and procedures to guide the </w:t>
            </w:r>
            <w:r>
              <w:rPr>
                <w:rFonts w:cs="Calibri"/>
              </w:rPr>
              <w:t xml:space="preserve">accountability </w:t>
            </w:r>
            <w:r w:rsidR="006C2B6B" w:rsidRPr="000E0014">
              <w:rPr>
                <w:rFonts w:cs="Calibri"/>
              </w:rPr>
              <w:t>program implementation, remediate identified issues, and enable auditing as a means of demonstrating the organization is meeting its obligations to bo</w:t>
            </w:r>
            <w:r w:rsidR="006C2B6B" w:rsidRPr="00AD7F17">
              <w:t>th internal and external parties.</w:t>
            </w:r>
          </w:p>
        </w:tc>
      </w:tr>
      <w:tr w:rsidR="006C2B6B" w:rsidRPr="009A2443" w:rsidTr="00002C5E">
        <w:tc>
          <w:tcPr>
            <w:tcW w:w="9576" w:type="dxa"/>
          </w:tcPr>
          <w:p w:rsidR="006C2B6B" w:rsidRPr="00AD7F17" w:rsidRDefault="006C2B6B" w:rsidP="00FB09BB">
            <w:r w:rsidRPr="00AD7F17">
              <w:t xml:space="preserve">2.  </w:t>
            </w:r>
            <w:r w:rsidR="000E0014">
              <w:t xml:space="preserve">Ability to solicit input from </w:t>
            </w:r>
            <w:r w:rsidRPr="00AD7F17">
              <w:t>stakeholders, business process owners, and domain experts</w:t>
            </w:r>
            <w:r w:rsidR="000E0014">
              <w:t xml:space="preserve"> to improve the </w:t>
            </w:r>
            <w:r w:rsidR="000E0014">
              <w:rPr>
                <w:rFonts w:cs="Calibri"/>
              </w:rPr>
              <w:t xml:space="preserve">accountability </w:t>
            </w:r>
            <w:r w:rsidR="000E0014" w:rsidRPr="000E0014">
              <w:rPr>
                <w:rFonts w:cs="Calibri"/>
              </w:rPr>
              <w:t>program</w:t>
            </w:r>
            <w:r w:rsidR="000E0014">
              <w:rPr>
                <w:rFonts w:cs="Calibri"/>
              </w:rPr>
              <w:t xml:space="preserve"> </w:t>
            </w:r>
            <w:r w:rsidR="00D6090D">
              <w:rPr>
                <w:rFonts w:cs="Calibri"/>
              </w:rPr>
              <w:t xml:space="preserve">as needed with details regarding improvements on </w:t>
            </w:r>
            <w:r w:rsidR="00311FBF">
              <w:rPr>
                <w:rFonts w:cs="Calibri"/>
              </w:rPr>
              <w:t xml:space="preserve">specific </w:t>
            </w:r>
            <w:r w:rsidR="00311FBF">
              <w:t>roles</w:t>
            </w:r>
            <w:r w:rsidR="00D6090D">
              <w:t xml:space="preserve"> </w:t>
            </w:r>
            <w:r w:rsidRPr="00AD7F17">
              <w:t xml:space="preserve">and responsibilities </w:t>
            </w:r>
            <w:r w:rsidR="00D6090D">
              <w:t>of</w:t>
            </w:r>
            <w:r w:rsidR="00D6090D" w:rsidRPr="00AD7F17">
              <w:t xml:space="preserve"> </w:t>
            </w:r>
            <w:r w:rsidRPr="00AD7F17">
              <w:t>workforce member</w:t>
            </w:r>
            <w:r w:rsidRPr="00A13A6F">
              <w:rPr>
                <w:highlight w:val="lightGray"/>
              </w:rPr>
              <w:t>.</w:t>
            </w:r>
            <w:r w:rsidRPr="00AD7F17">
              <w:t xml:space="preserve"> </w:t>
            </w:r>
          </w:p>
        </w:tc>
      </w:tr>
      <w:tr w:rsidR="006C2B6B" w:rsidRPr="009A2443" w:rsidTr="00002C5E">
        <w:tc>
          <w:tcPr>
            <w:tcW w:w="9576" w:type="dxa"/>
          </w:tcPr>
          <w:p w:rsidR="006C2B6B" w:rsidRPr="00AD7F17" w:rsidRDefault="006C2B6B" w:rsidP="00D6090D">
            <w:r w:rsidRPr="00AD7F17">
              <w:t xml:space="preserve">3.  </w:t>
            </w:r>
            <w:r w:rsidR="00D6090D">
              <w:t>Ability to conduct</w:t>
            </w:r>
            <w:r w:rsidRPr="00AD7F17">
              <w:t xml:space="preserve"> information governance practices with regular reporting to senior leadership</w:t>
            </w:r>
            <w:r w:rsidR="00D6090D">
              <w:t xml:space="preserve"> on </w:t>
            </w:r>
            <w:r w:rsidR="00D6090D" w:rsidRPr="00D6090D">
              <w:t>measurable outcomes</w:t>
            </w:r>
            <w:r w:rsidRPr="00D6090D">
              <w:t xml:space="preserve"> </w:t>
            </w:r>
            <w:r w:rsidR="004F11FB" w:rsidRPr="004F11FB">
              <w:t>defined by the program</w:t>
            </w:r>
            <w:r w:rsidRPr="00D6090D">
              <w:t>.</w:t>
            </w:r>
            <w:r w:rsidR="00FA06FA" w:rsidRPr="00A846C5">
              <w:rPr>
                <w:i/>
              </w:rPr>
              <w:t xml:space="preserve"> </w:t>
            </w:r>
            <w:r w:rsidR="00A13A6F" w:rsidRPr="00A846C5">
              <w:rPr>
                <w:i/>
              </w:rPr>
              <w:t xml:space="preserve">– </w:t>
            </w:r>
            <w:r w:rsidR="00FA06FA" w:rsidRPr="00A846C5">
              <w:rPr>
                <w:i/>
              </w:rPr>
              <w:t>See Transparency #7</w:t>
            </w:r>
          </w:p>
        </w:tc>
      </w:tr>
      <w:tr w:rsidR="006C2B6B" w:rsidRPr="009A2443" w:rsidTr="00905B03">
        <w:trPr>
          <w:trHeight w:val="476"/>
        </w:trPr>
        <w:tc>
          <w:tcPr>
            <w:tcW w:w="9576" w:type="dxa"/>
          </w:tcPr>
          <w:p w:rsidR="006C2B6B" w:rsidRPr="00AD7F17" w:rsidRDefault="006C2B6B" w:rsidP="00D6090D">
            <w:r w:rsidRPr="00AD7F17">
              <w:t xml:space="preserve">4. </w:t>
            </w:r>
            <w:r w:rsidR="00D6090D">
              <w:t>Ability to e</w:t>
            </w:r>
            <w:r w:rsidRPr="00AD7F17">
              <w:t>nsure that senior leadership has the responsibility to oversee the information governance program and resources to support the program.</w:t>
            </w:r>
            <w:r w:rsidR="00A13A6F">
              <w:t xml:space="preserve"> </w:t>
            </w:r>
            <w:r w:rsidR="00A13A6F" w:rsidRPr="00A846C5">
              <w:rPr>
                <w:i/>
              </w:rPr>
              <w:t xml:space="preserve">– </w:t>
            </w:r>
            <w:r w:rsidR="00FA06FA" w:rsidRPr="00A846C5">
              <w:rPr>
                <w:i/>
              </w:rPr>
              <w:t xml:space="preserve"> See Transparency #7</w:t>
            </w:r>
          </w:p>
        </w:tc>
      </w:tr>
      <w:tr w:rsidR="006C2B6B" w:rsidRPr="009A2443" w:rsidTr="00002C5E">
        <w:tc>
          <w:tcPr>
            <w:tcW w:w="9576" w:type="dxa"/>
          </w:tcPr>
          <w:p w:rsidR="006C2B6B" w:rsidRPr="00AD7F17" w:rsidRDefault="006C2B6B" w:rsidP="00D6090D">
            <w:r w:rsidRPr="00AD7F17">
              <w:t xml:space="preserve">5. </w:t>
            </w:r>
            <w:r w:rsidR="00D6090D">
              <w:t>Ability to ensure</w:t>
            </w:r>
            <w:r w:rsidR="00915502" w:rsidRPr="00AD7F17">
              <w:t xml:space="preserve"> </w:t>
            </w:r>
            <w:r w:rsidRPr="00AD7F17">
              <w:t xml:space="preserve">policies and procedures to guide </w:t>
            </w:r>
            <w:r w:rsidR="000A4AFC">
              <w:t xml:space="preserve">an </w:t>
            </w:r>
            <w:r w:rsidR="00D6090D">
              <w:t>organization’s</w:t>
            </w:r>
            <w:r w:rsidR="00D6090D" w:rsidRPr="00AD7F17">
              <w:t xml:space="preserve"> </w:t>
            </w:r>
            <w:r w:rsidRPr="00AD7F17">
              <w:t xml:space="preserve">workforce and agents </w:t>
            </w:r>
            <w:r w:rsidR="00D6090D">
              <w:t>in conducting the</w:t>
            </w:r>
            <w:r w:rsidRPr="00AD7F17">
              <w:t xml:space="preserve"> audit</w:t>
            </w:r>
            <w:r w:rsidR="00D6090D">
              <w:t>.</w:t>
            </w:r>
            <w:r w:rsidRPr="00AD7F17">
              <w:t xml:space="preserve"> </w:t>
            </w:r>
          </w:p>
        </w:tc>
      </w:tr>
      <w:tr w:rsidR="006C2B6B" w:rsidRPr="009A2443" w:rsidTr="00002C5E">
        <w:tc>
          <w:tcPr>
            <w:tcW w:w="9576" w:type="dxa"/>
          </w:tcPr>
          <w:p w:rsidR="00140A14" w:rsidRPr="00AD7F17" w:rsidRDefault="006C2B6B" w:rsidP="00140A14">
            <w:r w:rsidRPr="00AD7F17">
              <w:t xml:space="preserve">6. </w:t>
            </w:r>
            <w:r w:rsidR="00D6090D">
              <w:t>Ability</w:t>
            </w:r>
            <w:r w:rsidR="00D6090D" w:rsidRPr="00AD7F17">
              <w:t xml:space="preserve"> </w:t>
            </w:r>
            <w:r w:rsidR="00D6090D">
              <w:t xml:space="preserve">to </w:t>
            </w:r>
            <w:r w:rsidR="00D6090D" w:rsidRPr="00AD7F17">
              <w:t>contin</w:t>
            </w:r>
            <w:r w:rsidR="00D6090D">
              <w:t>uously</w:t>
            </w:r>
            <w:r w:rsidR="00D6090D" w:rsidRPr="00AD7F17">
              <w:t xml:space="preserve"> improve </w:t>
            </w:r>
            <w:r w:rsidR="0022543B">
              <w:t xml:space="preserve">an </w:t>
            </w:r>
            <w:r w:rsidR="00D6090D" w:rsidRPr="00AD7F17">
              <w:t xml:space="preserve">organization’s capability in </w:t>
            </w:r>
            <w:r w:rsidR="00D6090D" w:rsidRPr="00AD7F17">
              <w:rPr>
                <w:rFonts w:cs="Calibri"/>
              </w:rPr>
              <w:t xml:space="preserve">demonstrating </w:t>
            </w:r>
            <w:r w:rsidR="0022543B">
              <w:rPr>
                <w:rFonts w:cs="Calibri"/>
              </w:rPr>
              <w:t xml:space="preserve">a </w:t>
            </w:r>
            <w:r w:rsidRPr="00AD7F17">
              <w:rPr>
                <w:rFonts w:cs="Calibri"/>
              </w:rPr>
              <w:t>workforce</w:t>
            </w:r>
            <w:r w:rsidR="00D6090D">
              <w:rPr>
                <w:rFonts w:cs="Calibri"/>
              </w:rPr>
              <w:t>’s</w:t>
            </w:r>
            <w:r w:rsidRPr="00AD7F17">
              <w:rPr>
                <w:rFonts w:cs="Calibri"/>
              </w:rPr>
              <w:t xml:space="preserve"> awareness</w:t>
            </w:r>
            <w:r w:rsidR="00D6090D">
              <w:rPr>
                <w:rFonts w:cs="Calibri"/>
              </w:rPr>
              <w:t xml:space="preserve"> about</w:t>
            </w:r>
            <w:r w:rsidRPr="00AD7F17">
              <w:rPr>
                <w:rFonts w:cs="Calibri"/>
              </w:rPr>
              <w:t xml:space="preserve"> practices, polic</w:t>
            </w:r>
            <w:r w:rsidRPr="00AD7F17">
              <w:t>ies, and responsibilities.</w:t>
            </w:r>
          </w:p>
        </w:tc>
      </w:tr>
      <w:tr w:rsidR="006C2B6B" w:rsidRPr="009A2443" w:rsidTr="00D6090D">
        <w:tc>
          <w:tcPr>
            <w:tcW w:w="9576" w:type="dxa"/>
            <w:shd w:val="clear" w:color="auto" w:fill="auto"/>
          </w:tcPr>
          <w:p w:rsidR="006C2B6B" w:rsidRPr="00AD7F17" w:rsidRDefault="006C2B6B" w:rsidP="00FB09BB">
            <w:r w:rsidRPr="00AD7F17">
              <w:t>7. Ability to audit that i</w:t>
            </w:r>
            <w:r w:rsidRPr="00AD7F17">
              <w:rPr>
                <w:rFonts w:cs="Calibri"/>
              </w:rPr>
              <w:t>nformation is appropriately protected, accessed, stored, and released with a properly documented audit trail</w:t>
            </w:r>
            <w:r w:rsidRPr="00AD7F17">
              <w:rPr>
                <w:rFonts w:cs="Arial"/>
              </w:rPr>
              <w:t>, i</w:t>
            </w:r>
            <w:r w:rsidRPr="00AD7F17">
              <w:rPr>
                <w:rFonts w:cs="Calibri"/>
              </w:rPr>
              <w:t>nformation is available when</w:t>
            </w:r>
            <w:r w:rsidR="0022543B">
              <w:rPr>
                <w:rFonts w:cs="Calibri"/>
              </w:rPr>
              <w:t>ever</w:t>
            </w:r>
            <w:r w:rsidRPr="00AD7F17">
              <w:rPr>
                <w:rFonts w:cs="Calibri"/>
              </w:rPr>
              <w:t xml:space="preserve"> and where</w:t>
            </w:r>
            <w:r w:rsidR="0022543B">
              <w:rPr>
                <w:rFonts w:cs="Calibri"/>
              </w:rPr>
              <w:t>ver</w:t>
            </w:r>
            <w:r w:rsidRPr="00AD7F17">
              <w:rPr>
                <w:rFonts w:cs="Calibri"/>
              </w:rPr>
              <w:t xml:space="preserve"> it is needed, information is retained for the </w:t>
            </w:r>
            <w:r w:rsidR="0022543B">
              <w:rPr>
                <w:rFonts w:cs="Calibri"/>
              </w:rPr>
              <w:t>appropriate</w:t>
            </w:r>
            <w:r w:rsidR="0022543B" w:rsidRPr="00AD7F17">
              <w:rPr>
                <w:rFonts w:cs="Calibri"/>
              </w:rPr>
              <w:t xml:space="preserve"> </w:t>
            </w:r>
            <w:r w:rsidRPr="00AD7F17">
              <w:rPr>
                <w:rFonts w:cs="Calibri"/>
              </w:rPr>
              <w:t>amount of time and prop</w:t>
            </w:r>
            <w:r w:rsidRPr="00AD7F17">
              <w:t xml:space="preserve">erly </w:t>
            </w:r>
            <w:proofErr w:type="spellStart"/>
            <w:r w:rsidRPr="00AD7F17">
              <w:t>dispositioned</w:t>
            </w:r>
            <w:proofErr w:type="spellEnd"/>
            <w:r w:rsidRPr="00AD7F17">
              <w:t xml:space="preserve"> when no longer</w:t>
            </w:r>
            <w:r w:rsidR="005018A1">
              <w:t xml:space="preserve"> required</w:t>
            </w:r>
            <w:r w:rsidR="00A13A6F">
              <w:t xml:space="preserve">. </w:t>
            </w:r>
            <w:r w:rsidR="00A13A6F" w:rsidRPr="00A846C5">
              <w:rPr>
                <w:i/>
              </w:rPr>
              <w:t xml:space="preserve">– </w:t>
            </w:r>
            <w:r w:rsidR="00905B03" w:rsidRPr="00A846C5">
              <w:rPr>
                <w:i/>
              </w:rPr>
              <w:t xml:space="preserve">See </w:t>
            </w:r>
            <w:r w:rsidR="00311FBF" w:rsidRPr="00A846C5">
              <w:rPr>
                <w:i/>
              </w:rPr>
              <w:t>Availability</w:t>
            </w:r>
            <w:r w:rsidR="00DB172D" w:rsidRPr="00A846C5">
              <w:rPr>
                <w:i/>
              </w:rPr>
              <w:t xml:space="preserve"> #1</w:t>
            </w:r>
            <w:r w:rsidR="00FB09BB" w:rsidRPr="00A846C5">
              <w:rPr>
                <w:i/>
              </w:rPr>
              <w:t>;</w:t>
            </w:r>
            <w:r w:rsidR="00DB172D" w:rsidRPr="00A846C5">
              <w:rPr>
                <w:i/>
              </w:rPr>
              <w:t xml:space="preserve"> Retention #</w:t>
            </w:r>
            <w:r w:rsidR="00AD1ADC" w:rsidRPr="00A846C5">
              <w:rPr>
                <w:i/>
              </w:rPr>
              <w:t>3</w:t>
            </w:r>
            <w:r w:rsidR="00FB09BB" w:rsidRPr="00A846C5">
              <w:rPr>
                <w:i/>
              </w:rPr>
              <w:t>;</w:t>
            </w:r>
            <w:r w:rsidR="00DB172D" w:rsidRPr="00A846C5">
              <w:rPr>
                <w:i/>
              </w:rPr>
              <w:t xml:space="preserve"> </w:t>
            </w:r>
            <w:r w:rsidR="00905B03" w:rsidRPr="00A846C5">
              <w:rPr>
                <w:i/>
              </w:rPr>
              <w:t>P</w:t>
            </w:r>
            <w:r w:rsidR="00DB172D" w:rsidRPr="00A846C5">
              <w:rPr>
                <w:i/>
              </w:rPr>
              <w:t>rotection #</w:t>
            </w:r>
            <w:r w:rsidR="007D5469" w:rsidRPr="00A846C5">
              <w:rPr>
                <w:i/>
              </w:rPr>
              <w:t>9</w:t>
            </w:r>
          </w:p>
        </w:tc>
      </w:tr>
      <w:tr w:rsidR="006C2B6B" w:rsidRPr="009A2443" w:rsidTr="00D6090D">
        <w:tc>
          <w:tcPr>
            <w:tcW w:w="9576" w:type="dxa"/>
            <w:shd w:val="clear" w:color="auto" w:fill="auto"/>
          </w:tcPr>
          <w:p w:rsidR="006C2B6B" w:rsidRPr="00AD7F17" w:rsidRDefault="006C2B6B" w:rsidP="006D4A63">
            <w:r w:rsidRPr="00AD7F17">
              <w:t xml:space="preserve">8. </w:t>
            </w:r>
            <w:r w:rsidRPr="006D4A63">
              <w:t xml:space="preserve">Ability to </w:t>
            </w:r>
            <w:r w:rsidR="006D4A63" w:rsidRPr="006D4A63">
              <w:t>ensure</w:t>
            </w:r>
            <w:r w:rsidRPr="006D4A63">
              <w:t xml:space="preserve"> </w:t>
            </w:r>
            <w:r w:rsidR="006D4A63" w:rsidRPr="006D4A63">
              <w:t xml:space="preserve">that </w:t>
            </w:r>
            <w:r w:rsidRPr="006D4A63">
              <w:t>p</w:t>
            </w:r>
            <w:r w:rsidRPr="006D4A63">
              <w:rPr>
                <w:rFonts w:cs="Calibri"/>
              </w:rPr>
              <w:t xml:space="preserve">olicies </w:t>
            </w:r>
            <w:r w:rsidR="00F954E6" w:rsidRPr="006D4A63">
              <w:rPr>
                <w:rFonts w:cs="Calibri"/>
              </w:rPr>
              <w:t xml:space="preserve">and processes </w:t>
            </w:r>
            <w:r w:rsidRPr="006D4A63">
              <w:rPr>
                <w:rFonts w:cs="Calibri"/>
              </w:rPr>
              <w:t xml:space="preserve">are up-to-date, adopted, and </w:t>
            </w:r>
            <w:proofErr w:type="gramStart"/>
            <w:r w:rsidRPr="006D4A63">
              <w:rPr>
                <w:rFonts w:cs="Calibri"/>
              </w:rPr>
              <w:t>cover</w:t>
            </w:r>
            <w:proofErr w:type="gramEnd"/>
            <w:r w:rsidRPr="006D4A63">
              <w:rPr>
                <w:rFonts w:cs="Calibri"/>
              </w:rPr>
              <w:t xml:space="preserve"> all types of information in all media</w:t>
            </w:r>
            <w:r w:rsidR="004F11FB" w:rsidRPr="004F11FB">
              <w:rPr>
                <w:rFonts w:cs="Calibri"/>
              </w:rPr>
              <w:t>.</w:t>
            </w:r>
            <w:r w:rsidR="00066D12" w:rsidRPr="00AD7F17">
              <w:rPr>
                <w:rFonts w:cs="Calibri"/>
              </w:rPr>
              <w:t xml:space="preserve"> </w:t>
            </w:r>
            <w:r w:rsidR="00A13A6F" w:rsidRPr="00A846C5">
              <w:rPr>
                <w:i/>
              </w:rPr>
              <w:t xml:space="preserve">– </w:t>
            </w:r>
            <w:r w:rsidR="00DB172D" w:rsidRPr="00A846C5">
              <w:rPr>
                <w:rFonts w:cs="Calibri"/>
                <w:i/>
              </w:rPr>
              <w:t xml:space="preserve">See </w:t>
            </w:r>
            <w:r w:rsidR="004F11FB" w:rsidRPr="00A846C5">
              <w:rPr>
                <w:rFonts w:cs="Calibri"/>
                <w:i/>
              </w:rPr>
              <w:t>C</w:t>
            </w:r>
            <w:r w:rsidR="00DB172D" w:rsidRPr="00A846C5">
              <w:rPr>
                <w:rFonts w:cs="Calibri"/>
                <w:i/>
              </w:rPr>
              <w:t>ompliance #</w:t>
            </w:r>
            <w:r w:rsidR="007D5469" w:rsidRPr="00A846C5">
              <w:rPr>
                <w:rFonts w:cs="Calibri"/>
                <w:i/>
              </w:rPr>
              <w:t>2</w:t>
            </w:r>
            <w:r w:rsidR="00FB09BB" w:rsidRPr="00A846C5">
              <w:rPr>
                <w:rFonts w:cs="Calibri"/>
                <w:i/>
              </w:rPr>
              <w:t xml:space="preserve"> and</w:t>
            </w:r>
            <w:r w:rsidR="00DB172D" w:rsidRPr="00A846C5">
              <w:rPr>
                <w:rFonts w:cs="Calibri"/>
                <w:i/>
              </w:rPr>
              <w:t xml:space="preserve"> #4</w:t>
            </w:r>
          </w:p>
        </w:tc>
      </w:tr>
    </w:tbl>
    <w:p w:rsidR="00E6659B" w:rsidRPr="00E6659B" w:rsidRDefault="00E6659B" w:rsidP="00E6659B">
      <w:pPr>
        <w:pStyle w:val="TableTitle"/>
        <w:spacing w:before="0" w:after="0"/>
        <w:rPr>
          <w:rFonts w:asciiTheme="minorHAnsi" w:hAnsiTheme="minorHAnsi"/>
          <w:b w:val="0"/>
          <w:lang w:val="en-GB"/>
        </w:rPr>
      </w:pPr>
    </w:p>
    <w:p w:rsidR="00AA6894" w:rsidRDefault="00E6659B">
      <w:pPr>
        <w:pStyle w:val="Heading2"/>
        <w:numPr>
          <w:ilvl w:val="0"/>
          <w:numId w:val="0"/>
        </w:numPr>
        <w:spacing w:before="0" w:after="0"/>
        <w:ind w:left="576" w:hanging="576"/>
        <w:rPr>
          <w:sz w:val="24"/>
          <w:szCs w:val="24"/>
        </w:rPr>
      </w:pPr>
      <w:r>
        <w:rPr>
          <w:sz w:val="24"/>
          <w:szCs w:val="24"/>
        </w:rPr>
        <w:br w:type="page"/>
      </w:r>
    </w:p>
    <w:p w:rsidR="00E6659B" w:rsidRDefault="00E6659B">
      <w:pPr>
        <w:rPr>
          <w:rFonts w:eastAsia="Times New Roman" w:cs="Times New Roman"/>
          <w:b/>
          <w:noProof/>
          <w:kern w:val="28"/>
          <w:sz w:val="24"/>
          <w:szCs w:val="24"/>
        </w:rPr>
      </w:pPr>
    </w:p>
    <w:p w:rsidR="00E6659B" w:rsidRPr="00E6659B" w:rsidRDefault="00E6659B" w:rsidP="00E6659B">
      <w:pPr>
        <w:pStyle w:val="Heading2"/>
        <w:numPr>
          <w:ilvl w:val="0"/>
          <w:numId w:val="0"/>
        </w:numPr>
        <w:spacing w:before="0" w:after="0"/>
        <w:ind w:left="576" w:hanging="576"/>
        <w:rPr>
          <w:rFonts w:asciiTheme="minorHAnsi" w:hAnsiTheme="minorHAnsi"/>
          <w:sz w:val="24"/>
          <w:szCs w:val="24"/>
        </w:rPr>
      </w:pPr>
      <w:bookmarkStart w:id="10" w:name="_Toc457564234"/>
      <w:r w:rsidRPr="00E6659B">
        <w:rPr>
          <w:rFonts w:asciiTheme="minorHAnsi" w:hAnsiTheme="minorHAnsi"/>
          <w:sz w:val="24"/>
          <w:szCs w:val="24"/>
        </w:rPr>
        <w:t>Principle of</w:t>
      </w:r>
      <w:r w:rsidR="00B435F9">
        <w:rPr>
          <w:rFonts w:asciiTheme="minorHAnsi" w:hAnsiTheme="minorHAnsi"/>
          <w:sz w:val="24"/>
          <w:szCs w:val="24"/>
        </w:rPr>
        <w:t xml:space="preserve"> Health</w:t>
      </w:r>
      <w:r w:rsidRPr="00E6659B">
        <w:rPr>
          <w:rFonts w:asciiTheme="minorHAnsi" w:hAnsiTheme="minorHAnsi"/>
          <w:sz w:val="24"/>
          <w:szCs w:val="24"/>
        </w:rPr>
        <w:t xml:space="preserve"> Information </w:t>
      </w:r>
      <w:r>
        <w:rPr>
          <w:rFonts w:asciiTheme="minorHAnsi" w:hAnsiTheme="minorHAnsi"/>
          <w:sz w:val="24"/>
          <w:szCs w:val="24"/>
        </w:rPr>
        <w:t>Transp</w:t>
      </w:r>
      <w:r w:rsidR="00334552">
        <w:rPr>
          <w:rFonts w:asciiTheme="minorHAnsi" w:hAnsiTheme="minorHAnsi"/>
          <w:sz w:val="24"/>
          <w:szCs w:val="24"/>
        </w:rPr>
        <w:t>a</w:t>
      </w:r>
      <w:r>
        <w:rPr>
          <w:rFonts w:asciiTheme="minorHAnsi" w:hAnsiTheme="minorHAnsi"/>
          <w:sz w:val="24"/>
          <w:szCs w:val="24"/>
        </w:rPr>
        <w:t>r</w:t>
      </w:r>
      <w:r w:rsidR="00334552">
        <w:rPr>
          <w:rFonts w:asciiTheme="minorHAnsi" w:hAnsiTheme="minorHAnsi"/>
          <w:sz w:val="24"/>
          <w:szCs w:val="24"/>
        </w:rPr>
        <w:t>e</w:t>
      </w:r>
      <w:r>
        <w:rPr>
          <w:rFonts w:asciiTheme="minorHAnsi" w:hAnsiTheme="minorHAnsi"/>
          <w:sz w:val="24"/>
          <w:szCs w:val="24"/>
        </w:rPr>
        <w:t>ncy</w:t>
      </w:r>
      <w:r w:rsidRPr="00E6659B">
        <w:rPr>
          <w:rFonts w:asciiTheme="minorHAnsi" w:hAnsiTheme="minorHAnsi"/>
          <w:sz w:val="24"/>
          <w:szCs w:val="24"/>
        </w:rPr>
        <w:t>: Business Requirements</w:t>
      </w:r>
      <w:bookmarkEnd w:id="10"/>
    </w:p>
    <w:p w:rsidR="00AF2152" w:rsidRPr="009A2443" w:rsidRDefault="00AF2152" w:rsidP="00AF2152"/>
    <w:tbl>
      <w:tblPr>
        <w:tblStyle w:val="TableGrid"/>
        <w:tblW w:w="0" w:type="auto"/>
        <w:tblLook w:val="04A0"/>
      </w:tblPr>
      <w:tblGrid>
        <w:gridCol w:w="9576"/>
      </w:tblGrid>
      <w:tr w:rsidR="00AF2152" w:rsidTr="00002C5E">
        <w:tc>
          <w:tcPr>
            <w:tcW w:w="9576" w:type="dxa"/>
            <w:shd w:val="clear" w:color="auto" w:fill="C6D9F1" w:themeFill="text2" w:themeFillTint="33"/>
          </w:tcPr>
          <w:p w:rsidR="00AF2152" w:rsidRPr="009A2443" w:rsidRDefault="00AF2152" w:rsidP="00002C5E">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AF2152" w:rsidTr="00002C5E">
        <w:tc>
          <w:tcPr>
            <w:tcW w:w="9576" w:type="dxa"/>
          </w:tcPr>
          <w:p w:rsidR="00AF2152" w:rsidRDefault="00D6090D" w:rsidP="00F44552">
            <w:pPr>
              <w:rPr>
                <w:b/>
              </w:rPr>
            </w:pPr>
            <w:r>
              <w:rPr>
                <w:b/>
              </w:rPr>
              <w:t xml:space="preserve">Health </w:t>
            </w:r>
            <w:r w:rsidR="00AF2152" w:rsidRPr="009A2443">
              <w:rPr>
                <w:b/>
              </w:rPr>
              <w:t xml:space="preserve">Information </w:t>
            </w:r>
            <w:r w:rsidR="00AF2152">
              <w:rPr>
                <w:b/>
              </w:rPr>
              <w:t>Transparency</w:t>
            </w:r>
            <w:r w:rsidR="00AF2152" w:rsidRPr="009A2443">
              <w:rPr>
                <w:shd w:val="clear" w:color="auto" w:fill="FFFFFF"/>
              </w:rPr>
              <w:t xml:space="preserve"> </w:t>
            </w:r>
            <w:r w:rsidR="00932AB4">
              <w:t>is t</w:t>
            </w:r>
            <w:r w:rsidR="00932AB4" w:rsidRPr="00E2464F">
              <w:t xml:space="preserve">he degree to which stakeholders are made aware of how health information </w:t>
            </w:r>
            <w:r w:rsidR="005F435A" w:rsidRPr="00E2464F">
              <w:t>is</w:t>
            </w:r>
            <w:r w:rsidR="005F435A">
              <w:t xml:space="preserve"> </w:t>
            </w:r>
            <w:r w:rsidR="00932AB4" w:rsidRPr="00E2464F">
              <w:t>created, collected, maintai</w:t>
            </w:r>
            <w:r w:rsidR="00932AB4">
              <w:t>ned, used</w:t>
            </w:r>
            <w:r>
              <w:t xml:space="preserve"> and</w:t>
            </w:r>
            <w:r w:rsidR="00932AB4">
              <w:t xml:space="preserve"> shared</w:t>
            </w:r>
            <w:r>
              <w:t>/</w:t>
            </w:r>
            <w:r w:rsidR="003A6CA0">
              <w:t>exchanged</w:t>
            </w:r>
            <w:r>
              <w:t>/</w:t>
            </w:r>
            <w:r w:rsidR="00932AB4">
              <w:t xml:space="preserve">disclosed.  </w:t>
            </w:r>
            <w:r w:rsidR="00932AB4">
              <w:rPr>
                <w:rFonts w:cs="MinionPro-Regular"/>
              </w:rPr>
              <w:t>T</w:t>
            </w:r>
            <w:r w:rsidR="00932AB4" w:rsidRPr="00E2464F">
              <w:rPr>
                <w:rFonts w:cs="MinionPro-Regular"/>
              </w:rPr>
              <w:t>ransparen</w:t>
            </w:r>
            <w:r w:rsidR="00932AB4">
              <w:rPr>
                <w:rFonts w:cs="MinionPro-Regular"/>
              </w:rPr>
              <w:t xml:space="preserve">cy is demonstrated through clear descriptions of the </w:t>
            </w:r>
            <w:r w:rsidR="00932AB4" w:rsidRPr="00E2464F">
              <w:rPr>
                <w:rFonts w:cs="MinionPro-Regular"/>
              </w:rPr>
              <w:t>uses and sharing</w:t>
            </w:r>
            <w:r>
              <w:rPr>
                <w:rFonts w:cs="MinionPro-Regular"/>
              </w:rPr>
              <w:t>/exchange/disclosure</w:t>
            </w:r>
            <w:r w:rsidR="00932AB4" w:rsidRPr="00E2464F">
              <w:rPr>
                <w:rFonts w:cs="MinionPro-Regular"/>
              </w:rPr>
              <w:t xml:space="preserve"> of identified and de-identified, individual, or aggregate healthcare information</w:t>
            </w:r>
            <w:r w:rsidR="005F435A">
              <w:rPr>
                <w:rFonts w:cs="MinionPro-Regular"/>
              </w:rPr>
              <w:t>.</w:t>
            </w:r>
            <w:r w:rsidR="00932AB4">
              <w:rPr>
                <w:rStyle w:val="FootnoteReference"/>
                <w:rFonts w:cs="MinionPro-Regular"/>
              </w:rPr>
              <w:footnoteReference w:id="10"/>
            </w:r>
            <w:r w:rsidR="005F435A">
              <w:t xml:space="preserve"> Transparency assures that information is created appropriately</w:t>
            </w:r>
            <w:r w:rsidR="00B2170E">
              <w:t xml:space="preserve"> and in compliance with </w:t>
            </w:r>
            <w:r w:rsidR="00F44552">
              <w:t xml:space="preserve">applicable </w:t>
            </w:r>
            <w:r w:rsidR="00B2170E">
              <w:t>regulation and</w:t>
            </w:r>
            <w:r w:rsidR="005F435A">
              <w:t xml:space="preserve"> organizational policies</w:t>
            </w:r>
            <w:r w:rsidR="00B2170E">
              <w:t xml:space="preserve">. </w:t>
            </w:r>
          </w:p>
        </w:tc>
      </w:tr>
    </w:tbl>
    <w:p w:rsidR="00AF2152" w:rsidRPr="00222E04" w:rsidRDefault="00AF2152" w:rsidP="00AF2152">
      <w:pPr>
        <w:pStyle w:val="BodyText"/>
        <w:spacing w:before="0"/>
        <w:rPr>
          <w:rFonts w:asciiTheme="minorHAnsi" w:hAnsiTheme="minorHAnsi" w:cs="MinionPro-Regular"/>
          <w:lang w:val="en-GB"/>
        </w:rPr>
      </w:pPr>
    </w:p>
    <w:p w:rsidR="00AF2152" w:rsidRDefault="00AF2152" w:rsidP="00AF2152">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5</w:t>
      </w:r>
      <w:r w:rsidRPr="00E6659B">
        <w:rPr>
          <w:rFonts w:asciiTheme="minorHAnsi" w:hAnsiTheme="minorHAnsi"/>
          <w:b w:val="0"/>
        </w:rPr>
        <w:t xml:space="preserve">: HIM Business Requirements: Health Information </w:t>
      </w:r>
      <w:r>
        <w:rPr>
          <w:rFonts w:asciiTheme="minorHAnsi" w:hAnsiTheme="minorHAnsi"/>
          <w:b w:val="0"/>
        </w:rPr>
        <w:t>Transparency</w:t>
      </w:r>
    </w:p>
    <w:tbl>
      <w:tblPr>
        <w:tblStyle w:val="TableGrid"/>
        <w:tblW w:w="0" w:type="auto"/>
        <w:tblLook w:val="04A0"/>
      </w:tblPr>
      <w:tblGrid>
        <w:gridCol w:w="9576"/>
      </w:tblGrid>
      <w:tr w:rsidR="00AF2152" w:rsidRPr="009A2443" w:rsidTr="00002C5E">
        <w:tc>
          <w:tcPr>
            <w:tcW w:w="9576" w:type="dxa"/>
            <w:shd w:val="clear" w:color="auto" w:fill="C6D9F1" w:themeFill="text2" w:themeFillTint="33"/>
          </w:tcPr>
          <w:p w:rsidR="00AF2152" w:rsidRPr="009A2443" w:rsidRDefault="00AF2152" w:rsidP="00AF2152">
            <w:pPr>
              <w:jc w:val="center"/>
              <w:rPr>
                <w:b/>
              </w:rPr>
            </w:pPr>
            <w:r w:rsidRPr="009A2443">
              <w:rPr>
                <w:b/>
              </w:rPr>
              <w:t xml:space="preserve">Health Information </w:t>
            </w:r>
            <w:r>
              <w:rPr>
                <w:b/>
              </w:rPr>
              <w:t>Transparency</w:t>
            </w:r>
            <w:r w:rsidRPr="009A2443">
              <w:rPr>
                <w:b/>
              </w:rPr>
              <w:t>: Business Requirements</w:t>
            </w:r>
          </w:p>
        </w:tc>
      </w:tr>
      <w:tr w:rsidR="0059771D" w:rsidRPr="009A2443" w:rsidTr="00002C5E">
        <w:tc>
          <w:tcPr>
            <w:tcW w:w="9576" w:type="dxa"/>
          </w:tcPr>
          <w:p w:rsidR="003A6CA0" w:rsidRPr="00AD7F17" w:rsidRDefault="00BB0CA2" w:rsidP="003A6CA0">
            <w:r>
              <w:t xml:space="preserve">1. </w:t>
            </w:r>
            <w:r w:rsidR="003A6CA0" w:rsidRPr="00AD7F17">
              <w:t>Ability to document</w:t>
            </w:r>
            <w:r w:rsidR="00F44552">
              <w:t>,</w:t>
            </w:r>
            <w:r w:rsidR="003A6CA0" w:rsidRPr="00AD7F17">
              <w:t xml:space="preserve"> in an open and verifiable manner</w:t>
            </w:r>
            <w:r w:rsidR="00F44552">
              <w:t>, an</w:t>
            </w:r>
            <w:r w:rsidR="003A6CA0" w:rsidRPr="003A6CA0">
              <w:t xml:space="preserve"> organization’s processes and activities relat</w:t>
            </w:r>
            <w:r w:rsidR="003A6CA0">
              <w:t>ed</w:t>
            </w:r>
            <w:r w:rsidR="003A6CA0" w:rsidRPr="003A6CA0">
              <w:t xml:space="preserve"> to information governance</w:t>
            </w:r>
            <w:r w:rsidR="00B2170E">
              <w:t>.</w:t>
            </w:r>
            <w:r w:rsidR="003A6CA0" w:rsidRPr="00AD7F17">
              <w:t xml:space="preserve"> </w:t>
            </w:r>
          </w:p>
        </w:tc>
      </w:tr>
      <w:tr w:rsidR="0059771D" w:rsidRPr="009A2443" w:rsidTr="00002C5E">
        <w:tc>
          <w:tcPr>
            <w:tcW w:w="9576" w:type="dxa"/>
          </w:tcPr>
          <w:p w:rsidR="003A6CA0" w:rsidRPr="00AD7F17" w:rsidRDefault="00BB0CA2" w:rsidP="00B2170E">
            <w:r>
              <w:t xml:space="preserve">2. </w:t>
            </w:r>
            <w:r w:rsidR="003A6CA0" w:rsidRPr="00AD7F17">
              <w:t xml:space="preserve">Ability to share </w:t>
            </w:r>
            <w:r w:rsidR="00F44552">
              <w:t xml:space="preserve">an </w:t>
            </w:r>
            <w:r w:rsidR="003A6CA0">
              <w:t xml:space="preserve">organization’s </w:t>
            </w:r>
            <w:r w:rsidR="003A6CA0" w:rsidRPr="00AD7F17">
              <w:t xml:space="preserve">documentation </w:t>
            </w:r>
            <w:r w:rsidR="003A6CA0">
              <w:t>with</w:t>
            </w:r>
            <w:r w:rsidR="003A6CA0" w:rsidRPr="00AD7F17">
              <w:t xml:space="preserve"> the workforce and other appropriate interested parties</w:t>
            </w:r>
            <w:r w:rsidR="00DB5E83">
              <w:t xml:space="preserve"> (</w:t>
            </w:r>
            <w:r w:rsidR="00B2170E">
              <w:t xml:space="preserve">e.g., </w:t>
            </w:r>
            <w:r w:rsidR="00DB5E83">
              <w:t>business associates</w:t>
            </w:r>
            <w:r w:rsidR="00B2170E">
              <w:t>, patients and consumers, governmental authorities, auditors and investigators, litigants and/or the general public</w:t>
            </w:r>
            <w:r w:rsidR="00DB5E83">
              <w:t>)</w:t>
            </w:r>
            <w:r w:rsidR="003A6CA0" w:rsidRPr="00AD7F17">
              <w:t xml:space="preserve"> within legal or regulatory limitations, and consistent with the organization’s business needs.</w:t>
            </w:r>
          </w:p>
        </w:tc>
      </w:tr>
      <w:tr w:rsidR="0059771D" w:rsidRPr="009A2443" w:rsidTr="00002C5E">
        <w:tc>
          <w:tcPr>
            <w:tcW w:w="9576" w:type="dxa"/>
          </w:tcPr>
          <w:p w:rsidR="003A6CA0" w:rsidRPr="00AD7F17" w:rsidRDefault="00BB0CA2" w:rsidP="00FB09BB">
            <w:r>
              <w:t xml:space="preserve">3. </w:t>
            </w:r>
            <w:r w:rsidR="003A6CA0" w:rsidRPr="00AD7F17">
              <w:t>Ability of the organization</w:t>
            </w:r>
            <w:r w:rsidR="003A6CA0">
              <w:t xml:space="preserve"> to</w:t>
            </w:r>
            <w:r w:rsidR="003A6CA0" w:rsidRPr="00AD7F17">
              <w:t xml:space="preserve"> defin</w:t>
            </w:r>
            <w:r w:rsidR="003A6CA0">
              <w:t>e</w:t>
            </w:r>
            <w:r w:rsidR="003A6CA0" w:rsidRPr="00AD7F17">
              <w:t xml:space="preserve"> appropriate information uses and the processes for ensuring compliance with policies on appropriate information use.</w:t>
            </w:r>
            <w:r w:rsidR="00DB0C66" w:rsidRPr="00A846C5">
              <w:rPr>
                <w:i/>
              </w:rPr>
              <w:t xml:space="preserve"> </w:t>
            </w:r>
            <w:r w:rsidR="00A13A6F" w:rsidRPr="00A846C5">
              <w:rPr>
                <w:i/>
              </w:rPr>
              <w:t xml:space="preserve">– </w:t>
            </w:r>
            <w:r w:rsidR="00F415C8" w:rsidRPr="00A846C5">
              <w:rPr>
                <w:i/>
              </w:rPr>
              <w:t xml:space="preserve">See </w:t>
            </w:r>
            <w:r w:rsidR="004F11FB" w:rsidRPr="00A846C5">
              <w:rPr>
                <w:i/>
              </w:rPr>
              <w:t>Compliance</w:t>
            </w:r>
            <w:r w:rsidR="00F415C8" w:rsidRPr="00A846C5">
              <w:rPr>
                <w:i/>
              </w:rPr>
              <w:t xml:space="preserve"> #1, #2</w:t>
            </w:r>
            <w:r w:rsidR="00FB09BB" w:rsidRPr="00A846C5">
              <w:rPr>
                <w:i/>
              </w:rPr>
              <w:t xml:space="preserve"> and</w:t>
            </w:r>
            <w:r w:rsidR="00F415C8" w:rsidRPr="00A846C5">
              <w:rPr>
                <w:i/>
              </w:rPr>
              <w:t xml:space="preserve"> #3</w:t>
            </w:r>
          </w:p>
        </w:tc>
      </w:tr>
      <w:tr w:rsidR="0059771D" w:rsidRPr="009A2443" w:rsidTr="00002C5E">
        <w:tc>
          <w:tcPr>
            <w:tcW w:w="9576" w:type="dxa"/>
          </w:tcPr>
          <w:p w:rsidR="00222E04" w:rsidRPr="00AD7F17" w:rsidRDefault="00BB0CA2" w:rsidP="003A6CA0">
            <w:r>
              <w:t xml:space="preserve">4. </w:t>
            </w:r>
            <w:r w:rsidR="0059771D" w:rsidRPr="00AD7F17">
              <w:t xml:space="preserve">Ability to document that the information governance program includes its information management and information control policies and </w:t>
            </w:r>
            <w:r w:rsidR="005018A1" w:rsidRPr="00AD7F17">
              <w:t>procedures</w:t>
            </w:r>
            <w:r w:rsidR="0059771D" w:rsidRPr="00AD7F17">
              <w:t>.</w:t>
            </w:r>
          </w:p>
        </w:tc>
      </w:tr>
      <w:tr w:rsidR="0059771D" w:rsidRPr="009A2443" w:rsidTr="00002C5E">
        <w:tc>
          <w:tcPr>
            <w:tcW w:w="9576" w:type="dxa"/>
          </w:tcPr>
          <w:p w:rsidR="003A6CA0" w:rsidRPr="00AD7F17" w:rsidRDefault="00DB0C66" w:rsidP="003A6CA0">
            <w:r>
              <w:rPr>
                <w:rFonts w:cs="Calibri"/>
              </w:rPr>
              <w:t xml:space="preserve">5. </w:t>
            </w:r>
            <w:r w:rsidR="003A6CA0" w:rsidRPr="00AD7F17">
              <w:t>Ability</w:t>
            </w:r>
            <w:r w:rsidR="003A6CA0">
              <w:t xml:space="preserve"> t</w:t>
            </w:r>
            <w:r w:rsidR="003A6CA0" w:rsidRPr="00AD7F17">
              <w:t>o:</w:t>
            </w:r>
          </w:p>
          <w:p w:rsidR="00AA6894" w:rsidRDefault="00B2170E">
            <w:pPr>
              <w:pStyle w:val="ListParagraph"/>
              <w:numPr>
                <w:ilvl w:val="0"/>
                <w:numId w:val="25"/>
              </w:numPr>
              <w:rPr>
                <w:rFonts w:cs="Calibri"/>
              </w:rPr>
            </w:pPr>
            <w:r>
              <w:rPr>
                <w:rFonts w:cs="Calibri"/>
              </w:rPr>
              <w:t>d</w:t>
            </w:r>
            <w:r w:rsidR="003A6CA0" w:rsidRPr="00DB0C66">
              <w:rPr>
                <w:rFonts w:cs="Calibri"/>
              </w:rPr>
              <w:t xml:space="preserve">ocument the principles and processes that govern the </w:t>
            </w:r>
            <w:r w:rsidR="00DB5E83">
              <w:rPr>
                <w:rFonts w:cs="Calibri"/>
              </w:rPr>
              <w:t>information governance</w:t>
            </w:r>
            <w:r w:rsidR="00DB5E83" w:rsidRPr="00DB0C66">
              <w:rPr>
                <w:rFonts w:cs="Calibri"/>
              </w:rPr>
              <w:t xml:space="preserve"> program</w:t>
            </w:r>
            <w:r w:rsidR="003A6CA0" w:rsidRPr="00DB0C66">
              <w:rPr>
                <w:rFonts w:cs="Calibri"/>
              </w:rPr>
              <w:t xml:space="preserve"> </w:t>
            </w:r>
          </w:p>
          <w:p w:rsidR="00B2170E" w:rsidRDefault="00B2170E" w:rsidP="000218E5">
            <w:pPr>
              <w:pStyle w:val="ListParagraph"/>
              <w:numPr>
                <w:ilvl w:val="0"/>
                <w:numId w:val="25"/>
              </w:numPr>
            </w:pPr>
            <w:r>
              <w:rPr>
                <w:rFonts w:cs="Calibri"/>
              </w:rPr>
              <w:t>a</w:t>
            </w:r>
            <w:r w:rsidR="003A6CA0" w:rsidRPr="00DB0C66">
              <w:rPr>
                <w:rFonts w:cs="Calibri"/>
              </w:rPr>
              <w:t>ccurately and completely record the activit</w:t>
            </w:r>
            <w:r w:rsidR="003A6CA0" w:rsidRPr="00AD7F17">
              <w:t>ies undertaken to implement the</w:t>
            </w:r>
            <w:r w:rsidR="00840ADB">
              <w:t xml:space="preserve"> information governance</w:t>
            </w:r>
            <w:r w:rsidR="003A6CA0" w:rsidRPr="00AD7F17">
              <w:t xml:space="preserve"> program</w:t>
            </w:r>
            <w:r>
              <w:t xml:space="preserve"> and</w:t>
            </w:r>
            <w:r w:rsidR="003A6CA0" w:rsidRPr="00AD7F17">
              <w:t xml:space="preserve"> </w:t>
            </w:r>
          </w:p>
          <w:p w:rsidR="00AA6894" w:rsidRDefault="00B2170E" w:rsidP="000218E5">
            <w:pPr>
              <w:pStyle w:val="ListParagraph"/>
              <w:numPr>
                <w:ilvl w:val="0"/>
                <w:numId w:val="25"/>
              </w:numPr>
            </w:pPr>
            <w:proofErr w:type="gramStart"/>
            <w:r>
              <w:t>respond</w:t>
            </w:r>
            <w:proofErr w:type="gramEnd"/>
            <w:r>
              <w:t xml:space="preserve"> to </w:t>
            </w:r>
            <w:r w:rsidR="00F44552">
              <w:t xml:space="preserve">any </w:t>
            </w:r>
            <w:r>
              <w:t>interested party in a timely manner</w:t>
            </w:r>
            <w:r w:rsidR="00A13A6F">
              <w:t xml:space="preserve">. </w:t>
            </w:r>
            <w:r>
              <w:t xml:space="preserve"> </w:t>
            </w:r>
            <w:r w:rsidR="009562F4" w:rsidRPr="00A846C5">
              <w:rPr>
                <w:i/>
              </w:rPr>
              <w:t>–</w:t>
            </w:r>
            <w:r w:rsidRPr="00A846C5">
              <w:rPr>
                <w:i/>
              </w:rPr>
              <w:t xml:space="preserve"> </w:t>
            </w:r>
            <w:r w:rsidR="009562F4" w:rsidRPr="00A846C5">
              <w:rPr>
                <w:i/>
              </w:rPr>
              <w:t xml:space="preserve">See </w:t>
            </w:r>
            <w:r w:rsidR="006D0C5D" w:rsidRPr="00A846C5">
              <w:rPr>
                <w:i/>
              </w:rPr>
              <w:t>Availability</w:t>
            </w:r>
            <w:r w:rsidR="009562F4" w:rsidRPr="00A846C5">
              <w:rPr>
                <w:i/>
              </w:rPr>
              <w:t xml:space="preserve"> #1</w:t>
            </w:r>
          </w:p>
        </w:tc>
      </w:tr>
      <w:tr w:rsidR="0059771D" w:rsidRPr="009A2443" w:rsidTr="00002C5E">
        <w:tc>
          <w:tcPr>
            <w:tcW w:w="9576" w:type="dxa"/>
          </w:tcPr>
          <w:p w:rsidR="0059771D" w:rsidRPr="00AD7F17" w:rsidRDefault="00BB0CA2" w:rsidP="00FB09BB">
            <w:r>
              <w:t xml:space="preserve">6. </w:t>
            </w:r>
            <w:r w:rsidR="0059771D" w:rsidRPr="00AD7F17">
              <w:t>Ability to have procedures put in place to control access to protected information, whether it relates to the confidentiality of information or the confidentiality of proprietary processes.</w:t>
            </w:r>
            <w:r>
              <w:t xml:space="preserve"> </w:t>
            </w:r>
            <w:r w:rsidR="00A13A6F" w:rsidRPr="00A846C5">
              <w:rPr>
                <w:i/>
              </w:rPr>
              <w:t xml:space="preserve">– </w:t>
            </w:r>
            <w:r w:rsidR="009562F4" w:rsidRPr="00A846C5">
              <w:rPr>
                <w:i/>
              </w:rPr>
              <w:t>See</w:t>
            </w:r>
            <w:r w:rsidR="00672035" w:rsidRPr="00A846C5">
              <w:rPr>
                <w:i/>
              </w:rPr>
              <w:t xml:space="preserve"> Protection </w:t>
            </w:r>
            <w:r w:rsidR="009562F4" w:rsidRPr="00A846C5">
              <w:rPr>
                <w:i/>
              </w:rPr>
              <w:t>#6, #7</w:t>
            </w:r>
            <w:r w:rsidR="00FB09BB" w:rsidRPr="00A846C5">
              <w:rPr>
                <w:i/>
              </w:rPr>
              <w:t xml:space="preserve"> and</w:t>
            </w:r>
            <w:r w:rsidR="009562F4" w:rsidRPr="00A846C5">
              <w:rPr>
                <w:i/>
              </w:rPr>
              <w:t xml:space="preserve"> #8 </w:t>
            </w:r>
          </w:p>
        </w:tc>
      </w:tr>
      <w:tr w:rsidR="0059771D" w:rsidRPr="009A2443" w:rsidTr="00002C5E">
        <w:tc>
          <w:tcPr>
            <w:tcW w:w="9576" w:type="dxa"/>
          </w:tcPr>
          <w:p w:rsidR="0059771D" w:rsidRPr="00AD7F17" w:rsidRDefault="00BB0CA2" w:rsidP="008D55C7">
            <w:r>
              <w:t xml:space="preserve">7. </w:t>
            </w:r>
            <w:r w:rsidR="0059771D" w:rsidRPr="00AD7F17">
              <w:t xml:space="preserve">Ability to create and manage the records documenting </w:t>
            </w:r>
            <w:r w:rsidR="00F44552">
              <w:t xml:space="preserve">an </w:t>
            </w:r>
            <w:r w:rsidRPr="00AD7F17">
              <w:t>organization</w:t>
            </w:r>
            <w:r>
              <w:t>’s</w:t>
            </w:r>
            <w:r w:rsidRPr="00AD7F17">
              <w:t xml:space="preserve"> </w:t>
            </w:r>
            <w:r w:rsidR="0059771D" w:rsidRPr="00AD7F17">
              <w:t>information governance program</w:t>
            </w:r>
            <w:r w:rsidR="00F44552">
              <w:t>,</w:t>
            </w:r>
            <w:r w:rsidR="0059771D" w:rsidRPr="00AD7F17">
              <w:t xml:space="preserve"> to ensure its structure, processes, and practices are </w:t>
            </w:r>
            <w:r w:rsidR="008D55C7">
              <w:t>transparent</w:t>
            </w:r>
            <w:r w:rsidR="0059771D" w:rsidRPr="00AD7F17">
              <w:t>, understandable, and</w:t>
            </w:r>
            <w:r w:rsidR="007D59AD">
              <w:t xml:space="preserve"> </w:t>
            </w:r>
            <w:r w:rsidR="0059771D" w:rsidRPr="00AD7F17">
              <w:t xml:space="preserve">available </w:t>
            </w:r>
            <w:r w:rsidR="007D59AD">
              <w:t xml:space="preserve">as defined by organizational policies and jurisdictional laws (e.g., </w:t>
            </w:r>
            <w:r w:rsidR="007D59AD" w:rsidRPr="00A13A6F">
              <w:t>in time, appropriate requestors,</w:t>
            </w:r>
            <w:r w:rsidR="007D59AD">
              <w:t xml:space="preserve"> etc.)</w:t>
            </w:r>
            <w:r w:rsidR="00A13A6F">
              <w:t xml:space="preserve">. </w:t>
            </w:r>
            <w:r w:rsidR="00A13A6F" w:rsidRPr="00A846C5">
              <w:rPr>
                <w:i/>
              </w:rPr>
              <w:t xml:space="preserve">– </w:t>
            </w:r>
            <w:r w:rsidR="00FA06FA" w:rsidRPr="00A846C5">
              <w:rPr>
                <w:i/>
              </w:rPr>
              <w:t xml:space="preserve">  See Accountab</w:t>
            </w:r>
            <w:r w:rsidR="00FB09BB" w:rsidRPr="00A846C5">
              <w:rPr>
                <w:i/>
              </w:rPr>
              <w:t>ility #3 and</w:t>
            </w:r>
            <w:r w:rsidR="00FA06FA" w:rsidRPr="00A846C5">
              <w:rPr>
                <w:i/>
              </w:rPr>
              <w:t xml:space="preserve"> #4</w:t>
            </w:r>
          </w:p>
        </w:tc>
      </w:tr>
      <w:tr w:rsidR="0059771D" w:rsidRPr="009A2443" w:rsidTr="00002C5E">
        <w:tc>
          <w:tcPr>
            <w:tcW w:w="9576" w:type="dxa"/>
          </w:tcPr>
          <w:p w:rsidR="0059771D" w:rsidRPr="00AD7F17" w:rsidRDefault="00BB0CA2" w:rsidP="00B4114D">
            <w:r>
              <w:t xml:space="preserve">8. </w:t>
            </w:r>
            <w:r w:rsidR="0059771D" w:rsidRPr="00AD7F17">
              <w:t>Ability of</w:t>
            </w:r>
            <w:r w:rsidR="00F44552">
              <w:t xml:space="preserve"> an</w:t>
            </w:r>
            <w:r w:rsidR="0059771D" w:rsidRPr="00AD7F17">
              <w:t xml:space="preserve"> organization to ensure </w:t>
            </w:r>
            <w:r w:rsidR="00F954E6">
              <w:t xml:space="preserve">that </w:t>
            </w:r>
            <w:r w:rsidR="0059771D" w:rsidRPr="00AD7F17">
              <w:t xml:space="preserve">stakeholders are made aware of how health information is created, </w:t>
            </w:r>
            <w:r w:rsidR="007D59AD">
              <w:t xml:space="preserve">acquired, </w:t>
            </w:r>
            <w:r w:rsidR="0059771D" w:rsidRPr="00AD7F17">
              <w:t xml:space="preserve">collected, maintained, used, shared and disclosed. </w:t>
            </w:r>
            <w:r w:rsidR="0059771D" w:rsidRPr="00A846C5">
              <w:rPr>
                <w:i/>
              </w:rPr>
              <w:t xml:space="preserve"> </w:t>
            </w:r>
            <w:r w:rsidR="00F954E6" w:rsidRPr="00A846C5">
              <w:rPr>
                <w:i/>
              </w:rPr>
              <w:t xml:space="preserve">– See Availability </w:t>
            </w:r>
            <w:r w:rsidR="00B4114D">
              <w:rPr>
                <w:i/>
              </w:rPr>
              <w:t>#</w:t>
            </w:r>
            <w:r w:rsidR="00F954E6" w:rsidRPr="00A846C5">
              <w:rPr>
                <w:i/>
              </w:rPr>
              <w:t>#1-9, #14 and #16</w:t>
            </w:r>
          </w:p>
        </w:tc>
      </w:tr>
      <w:tr w:rsidR="0059771D" w:rsidRPr="009A2443" w:rsidTr="00002C5E">
        <w:tc>
          <w:tcPr>
            <w:tcW w:w="9576" w:type="dxa"/>
          </w:tcPr>
          <w:p w:rsidR="0059771D" w:rsidRPr="00AD7F17" w:rsidRDefault="00BB0CA2" w:rsidP="00A13A6F">
            <w:pPr>
              <w:rPr>
                <w:rFonts w:cs="MinionPro-Regular"/>
              </w:rPr>
            </w:pPr>
            <w:r>
              <w:rPr>
                <w:rFonts w:cs="MinionPro-Regular"/>
              </w:rPr>
              <w:t xml:space="preserve">9. </w:t>
            </w:r>
            <w:r w:rsidR="0059771D" w:rsidRPr="00AD7F17">
              <w:rPr>
                <w:rFonts w:cs="MinionPro-Regular"/>
              </w:rPr>
              <w:t>Ability to demonstrate transparency through clear descriptions of the uses and sharing of identified</w:t>
            </w:r>
            <w:r w:rsidR="007D59AD">
              <w:rPr>
                <w:rFonts w:cs="MinionPro-Regular"/>
              </w:rPr>
              <w:t>,</w:t>
            </w:r>
            <w:r w:rsidR="0059771D" w:rsidRPr="00AD7F17">
              <w:rPr>
                <w:rFonts w:cs="MinionPro-Regular"/>
              </w:rPr>
              <w:t xml:space="preserve"> de-identified</w:t>
            </w:r>
            <w:r w:rsidR="007D59AD">
              <w:rPr>
                <w:rFonts w:cs="MinionPro-Regular"/>
              </w:rPr>
              <w:t xml:space="preserve"> and re-identified information on an </w:t>
            </w:r>
            <w:r w:rsidR="0059771D" w:rsidRPr="00AD7F17">
              <w:rPr>
                <w:rFonts w:cs="MinionPro-Regular"/>
              </w:rPr>
              <w:t>individual</w:t>
            </w:r>
            <w:r w:rsidR="007D59AD">
              <w:rPr>
                <w:rFonts w:cs="MinionPro-Regular"/>
              </w:rPr>
              <w:t>,</w:t>
            </w:r>
            <w:r w:rsidR="0059771D" w:rsidRPr="00AD7F17">
              <w:rPr>
                <w:rFonts w:cs="MinionPro-Regular"/>
              </w:rPr>
              <w:t xml:space="preserve"> or aggregate healthcare information.</w:t>
            </w:r>
            <w:r w:rsidR="007D59AD">
              <w:rPr>
                <w:rFonts w:cs="MinionPro-Regular"/>
              </w:rPr>
              <w:t xml:space="preserve"> </w:t>
            </w:r>
            <w:r w:rsidR="00A13A6F">
              <w:t xml:space="preserve">– </w:t>
            </w:r>
            <w:r w:rsidR="00A13A6F" w:rsidRPr="00B4114D">
              <w:rPr>
                <w:i/>
              </w:rPr>
              <w:t xml:space="preserve">See </w:t>
            </w:r>
            <w:r w:rsidR="00F954E6" w:rsidRPr="00B4114D">
              <w:rPr>
                <w:i/>
              </w:rPr>
              <w:t xml:space="preserve">Availability ##1-9, #14 and #16; </w:t>
            </w:r>
            <w:r w:rsidR="006D0C5D" w:rsidRPr="00B4114D">
              <w:rPr>
                <w:rFonts w:cs="MinionPro-Regular"/>
                <w:i/>
              </w:rPr>
              <w:t>Protection</w:t>
            </w:r>
            <w:r w:rsidR="009562F4" w:rsidRPr="00B4114D">
              <w:rPr>
                <w:rFonts w:cs="MinionPro-Regular"/>
                <w:i/>
              </w:rPr>
              <w:t xml:space="preserve"> #3</w:t>
            </w:r>
          </w:p>
        </w:tc>
      </w:tr>
    </w:tbl>
    <w:p w:rsidR="000218E5" w:rsidRDefault="000218E5" w:rsidP="00E6659B">
      <w:pPr>
        <w:pStyle w:val="Heading2"/>
        <w:numPr>
          <w:ilvl w:val="0"/>
          <w:numId w:val="0"/>
        </w:numPr>
        <w:spacing w:before="0" w:after="0"/>
        <w:ind w:left="576" w:hanging="576"/>
        <w:rPr>
          <w:rFonts w:asciiTheme="minorHAnsi" w:hAnsiTheme="minorHAnsi"/>
          <w:sz w:val="24"/>
          <w:szCs w:val="24"/>
        </w:rPr>
      </w:pPr>
    </w:p>
    <w:p w:rsidR="004B0ABB" w:rsidRDefault="000218E5">
      <w:pPr>
        <w:pStyle w:val="BodyText"/>
        <w:rPr>
          <w:noProof/>
          <w:kern w:val="28"/>
        </w:rPr>
      </w:pPr>
      <w:r>
        <w:br w:type="page"/>
      </w:r>
    </w:p>
    <w:p w:rsidR="00E6659B" w:rsidRPr="00E6659B" w:rsidRDefault="00E6659B" w:rsidP="00E6659B">
      <w:pPr>
        <w:pStyle w:val="Heading2"/>
        <w:numPr>
          <w:ilvl w:val="0"/>
          <w:numId w:val="0"/>
        </w:numPr>
        <w:spacing w:before="0" w:after="0"/>
        <w:ind w:left="576" w:hanging="576"/>
        <w:rPr>
          <w:rFonts w:asciiTheme="minorHAnsi" w:hAnsiTheme="minorHAnsi"/>
          <w:sz w:val="24"/>
          <w:szCs w:val="24"/>
        </w:rPr>
      </w:pPr>
      <w:bookmarkStart w:id="11" w:name="_Toc457564235"/>
      <w:r w:rsidRPr="00E6659B">
        <w:rPr>
          <w:rFonts w:asciiTheme="minorHAnsi" w:hAnsiTheme="minorHAnsi"/>
          <w:sz w:val="24"/>
          <w:szCs w:val="24"/>
        </w:rPr>
        <w:lastRenderedPageBreak/>
        <w:t xml:space="preserve">Principle of </w:t>
      </w:r>
      <w:r w:rsidR="00B435F9">
        <w:rPr>
          <w:rFonts w:asciiTheme="minorHAnsi" w:hAnsiTheme="minorHAnsi"/>
          <w:sz w:val="24"/>
          <w:szCs w:val="24"/>
        </w:rPr>
        <w:t xml:space="preserve">Health </w:t>
      </w:r>
      <w:r w:rsidRPr="00E6659B">
        <w:rPr>
          <w:rFonts w:asciiTheme="minorHAnsi" w:hAnsiTheme="minorHAnsi"/>
          <w:sz w:val="24"/>
          <w:szCs w:val="24"/>
        </w:rPr>
        <w:t xml:space="preserve">Information </w:t>
      </w:r>
      <w:r>
        <w:rPr>
          <w:rFonts w:asciiTheme="minorHAnsi" w:hAnsiTheme="minorHAnsi"/>
          <w:sz w:val="24"/>
          <w:szCs w:val="24"/>
        </w:rPr>
        <w:t>Compliance</w:t>
      </w:r>
      <w:r w:rsidRPr="00E6659B">
        <w:rPr>
          <w:rFonts w:asciiTheme="minorHAnsi" w:hAnsiTheme="minorHAnsi"/>
          <w:sz w:val="24"/>
          <w:szCs w:val="24"/>
        </w:rPr>
        <w:t>: Business Requirements</w:t>
      </w:r>
      <w:bookmarkEnd w:id="11"/>
    </w:p>
    <w:p w:rsidR="00AF2152" w:rsidRPr="009A2443" w:rsidRDefault="00AF2152" w:rsidP="00AF2152"/>
    <w:tbl>
      <w:tblPr>
        <w:tblStyle w:val="TableGrid"/>
        <w:tblW w:w="0" w:type="auto"/>
        <w:tblLook w:val="04A0"/>
      </w:tblPr>
      <w:tblGrid>
        <w:gridCol w:w="9576"/>
      </w:tblGrid>
      <w:tr w:rsidR="00AF2152" w:rsidTr="009562F4">
        <w:trPr>
          <w:trHeight w:val="143"/>
        </w:trPr>
        <w:tc>
          <w:tcPr>
            <w:tcW w:w="9576" w:type="dxa"/>
            <w:shd w:val="clear" w:color="auto" w:fill="C6D9F1" w:themeFill="text2" w:themeFillTint="33"/>
          </w:tcPr>
          <w:p w:rsidR="00AF2152" w:rsidRPr="009A2443" w:rsidRDefault="00AF2152" w:rsidP="008E6393">
            <w:pPr>
              <w:pStyle w:val="BodyText"/>
              <w:spacing w:before="0"/>
              <w:rPr>
                <w:rFonts w:asciiTheme="minorHAnsi" w:hAnsiTheme="minorHAnsi"/>
                <w:sz w:val="22"/>
                <w:szCs w:val="22"/>
              </w:rPr>
            </w:pPr>
            <w:r w:rsidRPr="009A2443">
              <w:rPr>
                <w:rFonts w:asciiTheme="minorHAnsi" w:hAnsiTheme="minorHAnsi"/>
                <w:sz w:val="22"/>
                <w:szCs w:val="22"/>
              </w:rPr>
              <w:t>Definition</w:t>
            </w:r>
            <w:r w:rsidR="002366CE">
              <w:rPr>
                <w:rFonts w:asciiTheme="minorHAnsi" w:hAnsiTheme="minorHAnsi"/>
                <w:sz w:val="22"/>
                <w:szCs w:val="22"/>
              </w:rPr>
              <w:t xml:space="preserve"> </w:t>
            </w:r>
          </w:p>
        </w:tc>
      </w:tr>
    </w:tbl>
    <w:tbl>
      <w:tblPr>
        <w:tblpPr w:leftFromText="180" w:rightFromText="180" w:vertAnchor="text"/>
        <w:tblW w:w="0" w:type="auto"/>
        <w:tblCellMar>
          <w:left w:w="0" w:type="dxa"/>
          <w:right w:w="0" w:type="dxa"/>
        </w:tblCellMar>
        <w:tblLook w:val="04A0"/>
      </w:tblPr>
      <w:tblGrid>
        <w:gridCol w:w="9576"/>
      </w:tblGrid>
      <w:tr w:rsidR="000218E5" w:rsidTr="000218E5">
        <w:trPr>
          <w:trHeight w:val="1453"/>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18E5" w:rsidRDefault="000218E5" w:rsidP="008E6393">
            <w:pPr>
              <w:rPr>
                <w:rFonts w:ascii="Calibri" w:hAnsi="Calibri"/>
                <w:b/>
                <w:bCs/>
              </w:rPr>
            </w:pPr>
            <w:r>
              <w:rPr>
                <w:b/>
                <w:bCs/>
                <w:shd w:val="clear" w:color="auto" w:fill="FFFFFF"/>
              </w:rPr>
              <w:t>Health</w:t>
            </w:r>
            <w:r>
              <w:rPr>
                <w:shd w:val="clear" w:color="auto" w:fill="FFFFFF"/>
              </w:rPr>
              <w:t xml:space="preserve"> </w:t>
            </w:r>
            <w:r>
              <w:rPr>
                <w:b/>
                <w:bCs/>
              </w:rPr>
              <w:t>Information Compliance</w:t>
            </w:r>
            <w:r>
              <w:rPr>
                <w:shd w:val="clear" w:color="auto" w:fill="FFFFFF"/>
              </w:rPr>
              <w:t xml:space="preserve"> is the adherence to</w:t>
            </w:r>
            <w:r w:rsidR="00652F72">
              <w:rPr>
                <w:shd w:val="clear" w:color="auto" w:fill="FFFFFF"/>
              </w:rPr>
              <w:t xml:space="preserve"> </w:t>
            </w:r>
            <w:r w:rsidRPr="007D59AD">
              <w:rPr>
                <w:shd w:val="clear" w:color="auto" w:fill="FFFFFF"/>
              </w:rPr>
              <w:t>documentation</w:t>
            </w:r>
            <w:r>
              <w:rPr>
                <w:shd w:val="clear" w:color="auto" w:fill="FFFFFF"/>
              </w:rPr>
              <w:t xml:space="preserve"> policies</w:t>
            </w:r>
            <w:r w:rsidR="009C6451">
              <w:rPr>
                <w:shd w:val="clear" w:color="auto" w:fill="FFFFFF"/>
              </w:rPr>
              <w:t>,</w:t>
            </w:r>
            <w:r>
              <w:rPr>
                <w:shd w:val="clear" w:color="auto" w:fill="FFFFFF"/>
              </w:rPr>
              <w:t xml:space="preserve"> procedures, bylaws, </w:t>
            </w:r>
            <w:r w:rsidR="009C6451">
              <w:rPr>
                <w:shd w:val="clear" w:color="auto" w:fill="FFFFFF"/>
              </w:rPr>
              <w:t xml:space="preserve">mandated </w:t>
            </w:r>
            <w:r>
              <w:rPr>
                <w:shd w:val="clear" w:color="auto" w:fill="FFFFFF"/>
              </w:rPr>
              <w:t>guidelines, laws, regulations, contractual agreements, and accreditation standards</w:t>
            </w:r>
            <w:r w:rsidR="002366CE">
              <w:rPr>
                <w:rStyle w:val="FootnoteReference"/>
                <w:shd w:val="clear" w:color="auto" w:fill="FFFFFF"/>
              </w:rPr>
              <w:footnoteReference w:id="11"/>
            </w:r>
            <w:r w:rsidR="002366CE">
              <w:rPr>
                <w:rStyle w:val="FootnoteReference"/>
                <w:shd w:val="clear" w:color="auto" w:fill="FFFFFF"/>
              </w:rPr>
              <w:t xml:space="preserve"> </w:t>
            </w:r>
            <w:r>
              <w:rPr>
                <w:shd w:val="clear" w:color="auto" w:fill="FFFFFF"/>
              </w:rPr>
              <w:t xml:space="preserve"> that impact quality</w:t>
            </w:r>
            <w:r w:rsidR="009C6451">
              <w:rPr>
                <w:shd w:val="clear" w:color="auto" w:fill="FFFFFF"/>
              </w:rPr>
              <w:t>,</w:t>
            </w:r>
            <w:r>
              <w:rPr>
                <w:shd w:val="clear" w:color="auto" w:fill="FFFFFF"/>
              </w:rPr>
              <w:t xml:space="preserve"> safety</w:t>
            </w:r>
            <w:r w:rsidR="009C6451">
              <w:rPr>
                <w:shd w:val="clear" w:color="auto" w:fill="FFFFFF"/>
              </w:rPr>
              <w:t>, efficiency and effectiveness of patient care</w:t>
            </w:r>
            <w:r w:rsidRPr="000218E5">
              <w:rPr>
                <w:shd w:val="clear" w:color="auto" w:fill="FFFFFF"/>
              </w:rPr>
              <w:t xml:space="preserve">. </w:t>
            </w:r>
            <w:r w:rsidR="006D0C5D" w:rsidRPr="006D0C5D">
              <w:rPr>
                <w:bCs/>
                <w:sz w:val="24"/>
                <w:szCs w:val="24"/>
              </w:rPr>
              <w:t xml:space="preserve">Compliance programs provide affirmative steps toward assuring ethical and lawful conduct by </w:t>
            </w:r>
            <w:r w:rsidR="009C6451">
              <w:rPr>
                <w:bCs/>
                <w:sz w:val="24"/>
                <w:szCs w:val="24"/>
              </w:rPr>
              <w:t>enhancing</w:t>
            </w:r>
            <w:r w:rsidR="006D0C5D" w:rsidRPr="006D0C5D">
              <w:rPr>
                <w:bCs/>
                <w:sz w:val="24"/>
                <w:szCs w:val="24"/>
              </w:rPr>
              <w:t xml:space="preserve"> detection</w:t>
            </w:r>
            <w:r w:rsidR="008E6393">
              <w:rPr>
                <w:bCs/>
                <w:sz w:val="24"/>
                <w:szCs w:val="24"/>
              </w:rPr>
              <w:t>,</w:t>
            </w:r>
            <w:r w:rsidR="006D0C5D" w:rsidRPr="006D0C5D">
              <w:rPr>
                <w:bCs/>
                <w:sz w:val="24"/>
                <w:szCs w:val="24"/>
              </w:rPr>
              <w:t xml:space="preserve"> resolution</w:t>
            </w:r>
            <w:r w:rsidR="008E6393">
              <w:rPr>
                <w:bCs/>
                <w:sz w:val="24"/>
                <w:szCs w:val="24"/>
              </w:rPr>
              <w:t xml:space="preserve"> and prevention</w:t>
            </w:r>
            <w:r w:rsidR="006D0C5D" w:rsidRPr="006D0C5D">
              <w:rPr>
                <w:bCs/>
                <w:sz w:val="24"/>
                <w:szCs w:val="24"/>
              </w:rPr>
              <w:t xml:space="preserve"> of instances of conduct that do not conform to federal, state or the healthcare organization’s ethical and business policies</w:t>
            </w:r>
            <w:r w:rsidR="006D0C5D" w:rsidRPr="008E6393">
              <w:rPr>
                <w:bCs/>
                <w:sz w:val="24"/>
                <w:szCs w:val="24"/>
              </w:rPr>
              <w:t>.</w:t>
            </w:r>
            <w:r w:rsidR="002366CE" w:rsidRPr="008E6393">
              <w:rPr>
                <w:rStyle w:val="FootnoteReference"/>
                <w:bCs/>
                <w:sz w:val="24"/>
                <w:szCs w:val="24"/>
              </w:rPr>
              <w:footnoteReference w:id="12"/>
            </w:r>
          </w:p>
        </w:tc>
      </w:tr>
    </w:tbl>
    <w:p w:rsidR="00AF2152" w:rsidRPr="000218E5" w:rsidRDefault="00AF2152" w:rsidP="00AF2152">
      <w:pPr>
        <w:pStyle w:val="BodyText"/>
        <w:spacing w:before="0"/>
        <w:rPr>
          <w:rFonts w:asciiTheme="minorHAnsi" w:hAnsiTheme="minorHAnsi" w:cs="MinionPro-Regular"/>
        </w:rPr>
      </w:pPr>
    </w:p>
    <w:p w:rsidR="00AF2152" w:rsidRDefault="00AF2152" w:rsidP="00AF2152">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6</w:t>
      </w:r>
      <w:r w:rsidRPr="00E6659B">
        <w:rPr>
          <w:rFonts w:asciiTheme="minorHAnsi" w:hAnsiTheme="minorHAnsi"/>
          <w:b w:val="0"/>
        </w:rPr>
        <w:t xml:space="preserve">: HIM Business Requirements: Health Information </w:t>
      </w:r>
      <w:r>
        <w:rPr>
          <w:rFonts w:asciiTheme="minorHAnsi" w:hAnsiTheme="minorHAnsi"/>
          <w:b w:val="0"/>
        </w:rPr>
        <w:t>Compliance</w:t>
      </w:r>
    </w:p>
    <w:tbl>
      <w:tblPr>
        <w:tblStyle w:val="TableGrid"/>
        <w:tblW w:w="0" w:type="auto"/>
        <w:tblLook w:val="04A0"/>
      </w:tblPr>
      <w:tblGrid>
        <w:gridCol w:w="9576"/>
      </w:tblGrid>
      <w:tr w:rsidR="00AF2152" w:rsidRPr="009A2443" w:rsidTr="00002C5E">
        <w:tc>
          <w:tcPr>
            <w:tcW w:w="9576" w:type="dxa"/>
            <w:shd w:val="clear" w:color="auto" w:fill="C6D9F1" w:themeFill="text2" w:themeFillTint="33"/>
          </w:tcPr>
          <w:p w:rsidR="00AF2152" w:rsidRPr="00AD7F17" w:rsidRDefault="00AF2152" w:rsidP="00AF2152">
            <w:pPr>
              <w:jc w:val="center"/>
              <w:rPr>
                <w:b/>
              </w:rPr>
            </w:pPr>
            <w:r w:rsidRPr="00AD7F17">
              <w:rPr>
                <w:b/>
              </w:rPr>
              <w:t>Health Information Compliance: Business Requirements</w:t>
            </w:r>
          </w:p>
        </w:tc>
      </w:tr>
      <w:tr w:rsidR="00AF2152" w:rsidRPr="009A2443" w:rsidTr="00002C5E">
        <w:tc>
          <w:tcPr>
            <w:tcW w:w="9576" w:type="dxa"/>
          </w:tcPr>
          <w:p w:rsidR="004B0ABB" w:rsidRDefault="002366CE" w:rsidP="00FB09BB">
            <w:r>
              <w:t xml:space="preserve">1. </w:t>
            </w:r>
            <w:r w:rsidR="00F960B2" w:rsidRPr="00AD7F17">
              <w:t>Ability to comply with applicable laws, regulations, standards, and organizational policies</w:t>
            </w:r>
            <w:r w:rsidR="00495E9B" w:rsidRPr="00AD7F17">
              <w:t xml:space="preserve"> for maintaining and managing health information</w:t>
            </w:r>
            <w:r w:rsidR="009C6451">
              <w:t>.</w:t>
            </w:r>
            <w:r w:rsidR="00495E9B" w:rsidRPr="00AD7F17">
              <w:t xml:space="preserve"> </w:t>
            </w:r>
            <w:r w:rsidR="00A13A6F" w:rsidRPr="00B4114D">
              <w:rPr>
                <w:i/>
              </w:rPr>
              <w:t xml:space="preserve">– </w:t>
            </w:r>
            <w:r w:rsidR="00D72780" w:rsidRPr="00B4114D">
              <w:rPr>
                <w:i/>
              </w:rPr>
              <w:t>See Integrity #2</w:t>
            </w:r>
            <w:r w:rsidR="00FB09BB" w:rsidRPr="00B4114D">
              <w:rPr>
                <w:i/>
              </w:rPr>
              <w:t>;</w:t>
            </w:r>
            <w:r w:rsidR="0089023F" w:rsidRPr="00B4114D">
              <w:rPr>
                <w:i/>
              </w:rPr>
              <w:t xml:space="preserve"> Transparency #3</w:t>
            </w:r>
            <w:r w:rsidR="00FB09BB" w:rsidRPr="00B4114D">
              <w:rPr>
                <w:i/>
              </w:rPr>
              <w:t>;</w:t>
            </w:r>
            <w:r w:rsidR="00C80A28" w:rsidRPr="00B4114D">
              <w:rPr>
                <w:i/>
              </w:rPr>
              <w:t xml:space="preserve"> Protection #4</w:t>
            </w:r>
            <w:r w:rsidR="00FB09BB" w:rsidRPr="00B4114D">
              <w:rPr>
                <w:i/>
              </w:rPr>
              <w:t>;</w:t>
            </w:r>
            <w:r w:rsidR="007D5469" w:rsidRPr="00B4114D">
              <w:rPr>
                <w:i/>
              </w:rPr>
              <w:t xml:space="preserve"> Retention #4</w:t>
            </w:r>
          </w:p>
        </w:tc>
      </w:tr>
      <w:tr w:rsidR="00AF2152" w:rsidRPr="009A2443" w:rsidTr="00002C5E">
        <w:tc>
          <w:tcPr>
            <w:tcW w:w="9576" w:type="dxa"/>
          </w:tcPr>
          <w:p w:rsidR="004B0ABB" w:rsidRDefault="00344313" w:rsidP="00FB09BB">
            <w:r>
              <w:t>2</w:t>
            </w:r>
            <w:r w:rsidR="00BB0CA2">
              <w:t xml:space="preserve">. </w:t>
            </w:r>
            <w:r w:rsidR="00495E9B" w:rsidRPr="00AD7F17">
              <w:t>Ability to show</w:t>
            </w:r>
            <w:r w:rsidR="00BB0CA2">
              <w:t xml:space="preserve"> that </w:t>
            </w:r>
            <w:r w:rsidR="00495E9B" w:rsidRPr="00AD7F17">
              <w:t>the information management systems themselves are subject to legal and regulatory requirements</w:t>
            </w:r>
            <w:r>
              <w:t>,</w:t>
            </w:r>
            <w:r w:rsidR="00495E9B" w:rsidRPr="00AD7F17">
              <w:t xml:space="preserve"> security access controls, and transaction audit logs</w:t>
            </w:r>
            <w:r w:rsidR="009C6451">
              <w:t>.</w:t>
            </w:r>
            <w:r w:rsidR="00D72780">
              <w:t xml:space="preserve"> </w:t>
            </w:r>
            <w:r w:rsidR="00A13A6F" w:rsidRPr="00B4114D">
              <w:rPr>
                <w:i/>
              </w:rPr>
              <w:t xml:space="preserve">– </w:t>
            </w:r>
            <w:r w:rsidR="00D72780" w:rsidRPr="00B4114D">
              <w:rPr>
                <w:i/>
              </w:rPr>
              <w:t>See Integrity #2</w:t>
            </w:r>
            <w:r w:rsidR="00FB09BB" w:rsidRPr="00B4114D">
              <w:rPr>
                <w:i/>
              </w:rPr>
              <w:t>;</w:t>
            </w:r>
            <w:r w:rsidR="00793CBE" w:rsidRPr="00B4114D">
              <w:rPr>
                <w:i/>
              </w:rPr>
              <w:t xml:space="preserve"> Protection #10</w:t>
            </w:r>
            <w:r w:rsidR="00FB09BB" w:rsidRPr="00B4114D">
              <w:rPr>
                <w:i/>
              </w:rPr>
              <w:t>;</w:t>
            </w:r>
            <w:r w:rsidR="0089023F" w:rsidRPr="00B4114D">
              <w:rPr>
                <w:i/>
              </w:rPr>
              <w:t xml:space="preserve"> Accountability #8</w:t>
            </w:r>
            <w:r w:rsidR="00FB09BB" w:rsidRPr="00B4114D">
              <w:rPr>
                <w:i/>
              </w:rPr>
              <w:t>;</w:t>
            </w:r>
            <w:r w:rsidR="00B61D34" w:rsidRPr="00B4114D">
              <w:rPr>
                <w:i/>
              </w:rPr>
              <w:t xml:space="preserve"> Retention #4</w:t>
            </w:r>
            <w:r w:rsidR="00FB09BB" w:rsidRPr="00B4114D">
              <w:rPr>
                <w:i/>
              </w:rPr>
              <w:t>;</w:t>
            </w:r>
            <w:r w:rsidR="007D5469" w:rsidRPr="00B4114D">
              <w:rPr>
                <w:i/>
              </w:rPr>
              <w:t xml:space="preserve"> Transparency #3</w:t>
            </w:r>
          </w:p>
        </w:tc>
      </w:tr>
      <w:tr w:rsidR="00AF2152" w:rsidRPr="009A2443" w:rsidTr="00002C5E">
        <w:tc>
          <w:tcPr>
            <w:tcW w:w="9576" w:type="dxa"/>
          </w:tcPr>
          <w:p w:rsidR="004B0ABB" w:rsidRDefault="00344313" w:rsidP="00344313">
            <w:pPr>
              <w:rPr>
                <w:highlight w:val="yellow"/>
              </w:rPr>
            </w:pPr>
            <w:r>
              <w:t>3</w:t>
            </w:r>
            <w:r w:rsidR="006D0C5D" w:rsidRPr="002366CE">
              <w:t xml:space="preserve">. </w:t>
            </w:r>
            <w:r w:rsidR="002366CE" w:rsidRPr="002366CE">
              <w:t>Ability to know what information (content) should be entered into the organization’s records to demonstrate its activities are being conducted in a</w:t>
            </w:r>
            <w:r>
              <w:t xml:space="preserve"> </w:t>
            </w:r>
            <w:r w:rsidR="002366CE" w:rsidRPr="002366CE">
              <w:t xml:space="preserve">lawful </w:t>
            </w:r>
            <w:r w:rsidR="005018A1" w:rsidRPr="002366CE">
              <w:t>manner</w:t>
            </w:r>
            <w:r>
              <w:t xml:space="preserve"> according with organizational policies</w:t>
            </w:r>
            <w:r w:rsidR="002366CE" w:rsidRPr="002366CE">
              <w:t>.</w:t>
            </w:r>
            <w:r>
              <w:t xml:space="preserve"> This may include business record rules, e-discovery and forensic data.</w:t>
            </w:r>
            <w:r w:rsidR="008E6393" w:rsidRPr="00B4114D">
              <w:rPr>
                <w:i/>
              </w:rPr>
              <w:t xml:space="preserve"> </w:t>
            </w:r>
            <w:r w:rsidR="004E1262" w:rsidRPr="00B4114D">
              <w:rPr>
                <w:i/>
              </w:rPr>
              <w:t xml:space="preserve">– </w:t>
            </w:r>
            <w:r w:rsidR="007D5469" w:rsidRPr="00B4114D">
              <w:rPr>
                <w:i/>
              </w:rPr>
              <w:t>See Transparency #3</w:t>
            </w:r>
          </w:p>
        </w:tc>
      </w:tr>
      <w:tr w:rsidR="00AF2152" w:rsidRPr="009A2443" w:rsidTr="00002C5E">
        <w:tc>
          <w:tcPr>
            <w:tcW w:w="9576" w:type="dxa"/>
          </w:tcPr>
          <w:p w:rsidR="00AF2152" w:rsidRPr="00AD7F17" w:rsidRDefault="00344313" w:rsidP="00FB09BB">
            <w:r>
              <w:t>4</w:t>
            </w:r>
            <w:r w:rsidR="00BF7566">
              <w:t xml:space="preserve">. </w:t>
            </w:r>
            <w:r w:rsidR="00495E9B" w:rsidRPr="00AD7F17">
              <w:t xml:space="preserve">Ability to enter information into its records in a manner consistent with laws and </w:t>
            </w:r>
            <w:r w:rsidR="005018A1" w:rsidRPr="00AD7F17">
              <w:t>regulation</w:t>
            </w:r>
            <w:r w:rsidR="005018A1" w:rsidRPr="004E1262">
              <w:t>s</w:t>
            </w:r>
            <w:r w:rsidR="00AC2655" w:rsidRPr="004E1262">
              <w:t xml:space="preserve">. </w:t>
            </w:r>
            <w:r w:rsidR="004E1262" w:rsidRPr="00B4114D">
              <w:rPr>
                <w:i/>
              </w:rPr>
              <w:t xml:space="preserve">– </w:t>
            </w:r>
            <w:r w:rsidR="00AC2655" w:rsidRPr="004E1262">
              <w:rPr>
                <w:i/>
              </w:rPr>
              <w:t>See Integrity #2</w:t>
            </w:r>
            <w:r w:rsidR="00FB09BB" w:rsidRPr="004E1262">
              <w:rPr>
                <w:i/>
              </w:rPr>
              <w:t>;</w:t>
            </w:r>
            <w:r w:rsidR="00F43E28" w:rsidRPr="004E1262">
              <w:rPr>
                <w:i/>
              </w:rPr>
              <w:t xml:space="preserve"> See Protection #9</w:t>
            </w:r>
            <w:r w:rsidR="00FB09BB" w:rsidRPr="004E1262">
              <w:rPr>
                <w:i/>
              </w:rPr>
              <w:t>;</w:t>
            </w:r>
            <w:r w:rsidR="007D5469" w:rsidRPr="004E1262">
              <w:rPr>
                <w:i/>
              </w:rPr>
              <w:t xml:space="preserve"> Retention #6</w:t>
            </w:r>
          </w:p>
        </w:tc>
      </w:tr>
      <w:tr w:rsidR="00AF2152" w:rsidRPr="009A2443" w:rsidTr="00002C5E">
        <w:tc>
          <w:tcPr>
            <w:tcW w:w="9576" w:type="dxa"/>
          </w:tcPr>
          <w:p w:rsidR="00AF2152" w:rsidRPr="00AD7F17" w:rsidRDefault="00344313" w:rsidP="007C5BB7">
            <w:r>
              <w:t>5</w:t>
            </w:r>
            <w:r w:rsidR="00BF7566">
              <w:t xml:space="preserve">. </w:t>
            </w:r>
            <w:r w:rsidR="00495E9B" w:rsidRPr="00AD7F17">
              <w:t>Ability to maintain its information in the manner and for the time prescribed by law or organizational policy.</w:t>
            </w:r>
          </w:p>
        </w:tc>
      </w:tr>
      <w:tr w:rsidR="00AF2152" w:rsidRPr="009A2443" w:rsidTr="00495E9B">
        <w:trPr>
          <w:trHeight w:val="89"/>
        </w:trPr>
        <w:tc>
          <w:tcPr>
            <w:tcW w:w="9576" w:type="dxa"/>
          </w:tcPr>
          <w:p w:rsidR="00AF2152" w:rsidRPr="00AD7F17" w:rsidRDefault="00344313" w:rsidP="00FB09BB">
            <w:r>
              <w:t>6</w:t>
            </w:r>
            <w:r w:rsidR="00BF7566">
              <w:t>. Ability to d</w:t>
            </w:r>
            <w:r w:rsidR="00495E9B" w:rsidRPr="00AD7F17">
              <w:t xml:space="preserve">evelop internal controls to monitor </w:t>
            </w:r>
            <w:r>
              <w:t xml:space="preserve">and ensure </w:t>
            </w:r>
            <w:r w:rsidR="00495E9B" w:rsidRPr="00AD7F17">
              <w:t>adherence to rules, regulations, and program requirements, thus assessing and ensuring compliance</w:t>
            </w:r>
            <w:r w:rsidR="00A13A6F">
              <w:t xml:space="preserve">. </w:t>
            </w:r>
            <w:r w:rsidR="00A13A6F" w:rsidRPr="004E1262">
              <w:rPr>
                <w:i/>
              </w:rPr>
              <w:t>–</w:t>
            </w:r>
            <w:r w:rsidR="00B61D34" w:rsidRPr="004E1262">
              <w:rPr>
                <w:i/>
              </w:rPr>
              <w:t xml:space="preserve"> See </w:t>
            </w:r>
            <w:r w:rsidR="00F43E28" w:rsidRPr="004E1262">
              <w:rPr>
                <w:i/>
              </w:rPr>
              <w:t>Integrity #1</w:t>
            </w:r>
            <w:r w:rsidR="00DD3BE6" w:rsidRPr="004E1262">
              <w:rPr>
                <w:i/>
              </w:rPr>
              <w:t>3</w:t>
            </w:r>
            <w:r w:rsidR="00F43E28" w:rsidRPr="004E1262">
              <w:rPr>
                <w:i/>
              </w:rPr>
              <w:t xml:space="preserve"> , #1</w:t>
            </w:r>
            <w:r w:rsidR="00DD3BE6" w:rsidRPr="004E1262">
              <w:rPr>
                <w:i/>
              </w:rPr>
              <w:t>4</w:t>
            </w:r>
            <w:r w:rsidR="00F43E28" w:rsidRPr="004E1262">
              <w:rPr>
                <w:i/>
              </w:rPr>
              <w:t xml:space="preserve"> </w:t>
            </w:r>
            <w:r w:rsidR="00FB09BB" w:rsidRPr="004E1262">
              <w:rPr>
                <w:i/>
              </w:rPr>
              <w:t>and</w:t>
            </w:r>
            <w:r w:rsidR="00F43E28" w:rsidRPr="004E1262">
              <w:rPr>
                <w:i/>
              </w:rPr>
              <w:t xml:space="preserve"> #1</w:t>
            </w:r>
            <w:r w:rsidR="00DD3BE6" w:rsidRPr="004E1262">
              <w:rPr>
                <w:i/>
              </w:rPr>
              <w:t>6</w:t>
            </w:r>
            <w:r w:rsidR="00FB09BB" w:rsidRPr="004E1262">
              <w:rPr>
                <w:i/>
              </w:rPr>
              <w:t xml:space="preserve">; </w:t>
            </w:r>
            <w:r w:rsidR="00B61D34" w:rsidRPr="004E1262">
              <w:rPr>
                <w:i/>
              </w:rPr>
              <w:t>Retention #4</w:t>
            </w:r>
            <w:r w:rsidR="00FB09BB" w:rsidRPr="004E1262">
              <w:rPr>
                <w:i/>
              </w:rPr>
              <w:t>;</w:t>
            </w:r>
            <w:r w:rsidR="007D5469" w:rsidRPr="004E1262">
              <w:rPr>
                <w:i/>
              </w:rPr>
              <w:t xml:space="preserve"> Disposition #6</w:t>
            </w:r>
            <w:r w:rsidRPr="004E1262">
              <w:rPr>
                <w:i/>
              </w:rPr>
              <w:t xml:space="preserve"> </w:t>
            </w:r>
          </w:p>
        </w:tc>
      </w:tr>
    </w:tbl>
    <w:p w:rsidR="00AF2152" w:rsidRPr="00E6659B" w:rsidRDefault="00AF2152" w:rsidP="00AF2152">
      <w:pPr>
        <w:pStyle w:val="TableTitle"/>
        <w:spacing w:before="0" w:after="0"/>
        <w:rPr>
          <w:rFonts w:asciiTheme="minorHAnsi" w:hAnsiTheme="minorHAnsi"/>
          <w:b w:val="0"/>
          <w:lang w:val="en-GB"/>
        </w:rPr>
      </w:pPr>
    </w:p>
    <w:p w:rsidR="00AF2152" w:rsidRPr="00AF2152" w:rsidRDefault="00AF2152">
      <w:pPr>
        <w:rPr>
          <w:rFonts w:eastAsia="Times New Roman" w:cs="Times New Roman"/>
          <w:b/>
          <w:noProof/>
          <w:kern w:val="28"/>
          <w:sz w:val="24"/>
          <w:szCs w:val="24"/>
        </w:rPr>
      </w:pPr>
      <w:r>
        <w:rPr>
          <w:sz w:val="24"/>
          <w:szCs w:val="24"/>
        </w:rPr>
        <w:br w:type="page"/>
      </w:r>
    </w:p>
    <w:p w:rsidR="00DB0C66" w:rsidRPr="00E6659B" w:rsidRDefault="00DB0C66" w:rsidP="00DB0C66">
      <w:pPr>
        <w:pStyle w:val="Heading2"/>
        <w:numPr>
          <w:ilvl w:val="0"/>
          <w:numId w:val="0"/>
        </w:numPr>
        <w:spacing w:before="0" w:after="0"/>
        <w:ind w:left="576" w:hanging="576"/>
        <w:rPr>
          <w:rFonts w:asciiTheme="minorHAnsi" w:hAnsiTheme="minorHAnsi"/>
          <w:sz w:val="24"/>
          <w:szCs w:val="24"/>
        </w:rPr>
      </w:pPr>
      <w:bookmarkStart w:id="12" w:name="_Toc457564236"/>
      <w:r w:rsidRPr="00E6659B">
        <w:rPr>
          <w:rFonts w:asciiTheme="minorHAnsi" w:hAnsiTheme="minorHAnsi"/>
          <w:sz w:val="24"/>
          <w:szCs w:val="24"/>
        </w:rPr>
        <w:lastRenderedPageBreak/>
        <w:t xml:space="preserve">Principle of </w:t>
      </w:r>
      <w:r w:rsidR="00B435F9">
        <w:rPr>
          <w:rFonts w:asciiTheme="minorHAnsi" w:hAnsiTheme="minorHAnsi"/>
          <w:sz w:val="24"/>
          <w:szCs w:val="24"/>
        </w:rPr>
        <w:t xml:space="preserve">Health </w:t>
      </w:r>
      <w:r w:rsidRPr="00E6659B">
        <w:rPr>
          <w:rFonts w:asciiTheme="minorHAnsi" w:hAnsiTheme="minorHAnsi"/>
          <w:sz w:val="24"/>
          <w:szCs w:val="24"/>
        </w:rPr>
        <w:t xml:space="preserve">Information </w:t>
      </w:r>
      <w:r>
        <w:rPr>
          <w:rFonts w:asciiTheme="minorHAnsi" w:hAnsiTheme="minorHAnsi"/>
          <w:sz w:val="24"/>
          <w:szCs w:val="24"/>
        </w:rPr>
        <w:t>Retention</w:t>
      </w:r>
      <w:r w:rsidRPr="00E6659B">
        <w:rPr>
          <w:rFonts w:asciiTheme="minorHAnsi" w:hAnsiTheme="minorHAnsi"/>
          <w:sz w:val="24"/>
          <w:szCs w:val="24"/>
        </w:rPr>
        <w:t>: Business Requirements</w:t>
      </w:r>
      <w:bookmarkEnd w:id="12"/>
      <w:r w:rsidR="003721B8">
        <w:rPr>
          <w:rFonts w:asciiTheme="minorHAnsi" w:hAnsiTheme="minorHAnsi"/>
          <w:sz w:val="24"/>
          <w:szCs w:val="24"/>
        </w:rPr>
        <w:t xml:space="preserve"> </w:t>
      </w:r>
    </w:p>
    <w:p w:rsidR="00DB0C66" w:rsidRPr="009A2443" w:rsidRDefault="00DB0C66" w:rsidP="00DB0C66"/>
    <w:tbl>
      <w:tblPr>
        <w:tblStyle w:val="TableGrid"/>
        <w:tblW w:w="0" w:type="auto"/>
        <w:tblLook w:val="04A0"/>
      </w:tblPr>
      <w:tblGrid>
        <w:gridCol w:w="9576"/>
      </w:tblGrid>
      <w:tr w:rsidR="00DB0C66" w:rsidTr="00AA6894">
        <w:tc>
          <w:tcPr>
            <w:tcW w:w="9576" w:type="dxa"/>
            <w:shd w:val="clear" w:color="auto" w:fill="C6D9F1" w:themeFill="text2" w:themeFillTint="33"/>
          </w:tcPr>
          <w:p w:rsidR="00DB0C66" w:rsidRPr="009A2443" w:rsidRDefault="00DB0C66" w:rsidP="00AA6894">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DB0C66" w:rsidTr="00AA6894">
        <w:tc>
          <w:tcPr>
            <w:tcW w:w="9576" w:type="dxa"/>
          </w:tcPr>
          <w:p w:rsidR="00043BE7" w:rsidRPr="009E2935" w:rsidRDefault="00DB0C66" w:rsidP="005E4179">
            <w:pPr>
              <w:rPr>
                <w:shd w:val="clear" w:color="auto" w:fill="FFFFFF"/>
              </w:rPr>
            </w:pPr>
            <w:r w:rsidRPr="009E2935">
              <w:rPr>
                <w:b/>
              </w:rPr>
              <w:t>Health Information Retention</w:t>
            </w:r>
            <w:r w:rsidRPr="009E2935">
              <w:rPr>
                <w:shd w:val="clear" w:color="auto" w:fill="FFFFFF"/>
              </w:rPr>
              <w:t xml:space="preserve"> is the mechanism for storing, maintaining and preserving </w:t>
            </w:r>
            <w:r w:rsidR="00043BE7" w:rsidRPr="009E2935">
              <w:rPr>
                <w:shd w:val="clear" w:color="auto" w:fill="FFFFFF"/>
              </w:rPr>
              <w:t xml:space="preserve">health </w:t>
            </w:r>
          </w:p>
          <w:p w:rsidR="00DB0C66" w:rsidRDefault="005018A1" w:rsidP="00FB09BB">
            <w:pPr>
              <w:pStyle w:val="BodyText"/>
              <w:spacing w:before="0"/>
              <w:rPr>
                <w:b/>
              </w:rPr>
            </w:pPr>
            <w:proofErr w:type="gramStart"/>
            <w:r w:rsidRPr="009E2935">
              <w:rPr>
                <w:rFonts w:asciiTheme="minorHAnsi" w:hAnsiTheme="minorHAnsi"/>
                <w:sz w:val="22"/>
                <w:szCs w:val="22"/>
                <w:shd w:val="clear" w:color="auto" w:fill="FFFFFF"/>
              </w:rPr>
              <w:t>information</w:t>
            </w:r>
            <w:proofErr w:type="gramEnd"/>
            <w:r w:rsidR="00043BE7" w:rsidRPr="009E2935">
              <w:rPr>
                <w:rFonts w:asciiTheme="minorHAnsi" w:hAnsiTheme="minorHAnsi"/>
                <w:sz w:val="22"/>
                <w:szCs w:val="22"/>
                <w:shd w:val="clear" w:color="auto" w:fill="FFFFFF"/>
              </w:rPr>
              <w:t xml:space="preserve"> </w:t>
            </w:r>
            <w:r w:rsidR="00043BE7" w:rsidRPr="009E2935">
              <w:rPr>
                <w:rFonts w:asciiTheme="minorHAnsi" w:hAnsiTheme="minorHAnsi"/>
                <w:sz w:val="22"/>
                <w:szCs w:val="22"/>
              </w:rPr>
              <w:t>(clinical, financial and operational</w:t>
            </w:r>
            <w:r w:rsidR="00043BE7" w:rsidRPr="00FB09BB">
              <w:rPr>
                <w:rFonts w:asciiTheme="minorHAnsi" w:hAnsiTheme="minorHAnsi"/>
                <w:sz w:val="22"/>
                <w:szCs w:val="22"/>
              </w:rPr>
              <w:t>)</w:t>
            </w:r>
            <w:r w:rsidR="00043BE7" w:rsidRPr="00FB09BB">
              <w:rPr>
                <w:rFonts w:asciiTheme="minorHAnsi" w:hAnsiTheme="minorHAnsi"/>
                <w:sz w:val="22"/>
                <w:szCs w:val="22"/>
                <w:shd w:val="clear" w:color="auto" w:fill="FFFFFF"/>
              </w:rPr>
              <w:t>.</w:t>
            </w:r>
            <w:r w:rsidR="003721B8" w:rsidRPr="00FB09BB">
              <w:rPr>
                <w:rFonts w:asciiTheme="minorHAnsi" w:hAnsiTheme="minorHAnsi"/>
                <w:sz w:val="22"/>
                <w:szCs w:val="22"/>
                <w:shd w:val="clear" w:color="auto" w:fill="FFFFFF"/>
              </w:rPr>
              <w:t xml:space="preserve"> </w:t>
            </w:r>
            <w:r w:rsidR="00A13A6F" w:rsidRPr="00FB09BB">
              <w:rPr>
                <w:rFonts w:asciiTheme="minorHAnsi" w:hAnsiTheme="minorHAnsi"/>
                <w:sz w:val="22"/>
                <w:szCs w:val="22"/>
              </w:rPr>
              <w:t xml:space="preserve">Retention </w:t>
            </w:r>
            <w:r w:rsidR="00FB09BB" w:rsidRPr="00FB09BB">
              <w:rPr>
                <w:rFonts w:asciiTheme="minorHAnsi" w:hAnsiTheme="minorHAnsi"/>
                <w:sz w:val="22"/>
                <w:szCs w:val="22"/>
              </w:rPr>
              <w:t>includes</w:t>
            </w:r>
            <w:r w:rsidR="00A13A6F" w:rsidRPr="00FB09BB">
              <w:rPr>
                <w:rFonts w:asciiTheme="minorHAnsi" w:hAnsiTheme="minorHAnsi"/>
                <w:sz w:val="22"/>
                <w:szCs w:val="22"/>
              </w:rPr>
              <w:t xml:space="preserve"> the timeframe for which </w:t>
            </w:r>
            <w:r w:rsidR="0044384A" w:rsidRPr="00FB09BB">
              <w:rPr>
                <w:rFonts w:asciiTheme="minorHAnsi" w:hAnsiTheme="minorHAnsi"/>
                <w:sz w:val="22"/>
                <w:szCs w:val="22"/>
              </w:rPr>
              <w:t xml:space="preserve">an </w:t>
            </w:r>
            <w:r w:rsidR="009E2935" w:rsidRPr="00FB09BB">
              <w:rPr>
                <w:rFonts w:asciiTheme="minorHAnsi" w:hAnsiTheme="minorHAnsi"/>
                <w:sz w:val="22"/>
                <w:szCs w:val="22"/>
              </w:rPr>
              <w:t>organization</w:t>
            </w:r>
            <w:r w:rsidR="00A13A6F" w:rsidRPr="00FB09BB">
              <w:rPr>
                <w:rFonts w:asciiTheme="minorHAnsi" w:hAnsiTheme="minorHAnsi"/>
                <w:sz w:val="22"/>
                <w:szCs w:val="22"/>
              </w:rPr>
              <w:t xml:space="preserve"> </w:t>
            </w:r>
            <w:r w:rsidR="0044384A" w:rsidRPr="00FB09BB">
              <w:rPr>
                <w:rFonts w:asciiTheme="minorHAnsi" w:hAnsiTheme="minorHAnsi"/>
                <w:sz w:val="22"/>
                <w:szCs w:val="22"/>
              </w:rPr>
              <w:t xml:space="preserve">is required </w:t>
            </w:r>
            <w:r w:rsidR="00A13A6F" w:rsidRPr="00FB09BB">
              <w:rPr>
                <w:rFonts w:asciiTheme="minorHAnsi" w:hAnsiTheme="minorHAnsi"/>
                <w:sz w:val="22"/>
                <w:szCs w:val="22"/>
              </w:rPr>
              <w:t>to keep the record</w:t>
            </w:r>
            <w:r w:rsidR="009E2935" w:rsidRPr="00FB09BB">
              <w:rPr>
                <w:rFonts w:asciiTheme="minorHAnsi" w:hAnsiTheme="minorHAnsi"/>
                <w:sz w:val="22"/>
                <w:szCs w:val="22"/>
              </w:rPr>
              <w:t xml:space="preserve"> and process of record-keeping. </w:t>
            </w:r>
            <w:r w:rsidR="00DB0C66" w:rsidRPr="00FB09BB">
              <w:rPr>
                <w:rFonts w:asciiTheme="minorHAnsi" w:hAnsiTheme="minorHAnsi"/>
                <w:sz w:val="22"/>
                <w:szCs w:val="22"/>
                <w:shd w:val="clear" w:color="auto" w:fill="FFFFFF"/>
              </w:rPr>
              <w:t>Retention</w:t>
            </w:r>
            <w:r w:rsidR="00DB0C66" w:rsidRPr="009E2935">
              <w:rPr>
                <w:rFonts w:asciiTheme="minorHAnsi" w:hAnsiTheme="minorHAnsi"/>
                <w:sz w:val="22"/>
                <w:szCs w:val="22"/>
                <w:shd w:val="clear" w:color="auto" w:fill="FFFFFF"/>
              </w:rPr>
              <w:t xml:space="preserve"> policies and procedures provide for timely retrieval, and establish the lengths of time information will be retained by the healthcare organization</w:t>
            </w:r>
            <w:r w:rsidR="005E4179" w:rsidRPr="009E2935">
              <w:rPr>
                <w:rFonts w:asciiTheme="minorHAnsi" w:hAnsiTheme="minorHAnsi"/>
                <w:sz w:val="22"/>
                <w:szCs w:val="22"/>
                <w:shd w:val="clear" w:color="auto" w:fill="FFFFFF"/>
              </w:rPr>
              <w:t>.</w:t>
            </w:r>
            <w:r w:rsidR="00DB0C66" w:rsidRPr="009E2935">
              <w:rPr>
                <w:rStyle w:val="FootnoteReference"/>
                <w:rFonts w:asciiTheme="minorHAnsi" w:hAnsiTheme="minorHAnsi"/>
                <w:sz w:val="22"/>
                <w:szCs w:val="22"/>
                <w:shd w:val="clear" w:color="auto" w:fill="FFFFFF"/>
              </w:rPr>
              <w:footnoteReference w:id="13"/>
            </w:r>
            <w:r w:rsidR="00DB0C66" w:rsidRPr="009E2935">
              <w:rPr>
                <w:rFonts w:asciiTheme="minorHAnsi" w:hAnsiTheme="minorHAnsi"/>
                <w:sz w:val="22"/>
                <w:szCs w:val="22"/>
                <w:shd w:val="clear" w:color="auto" w:fill="FFFFFF"/>
              </w:rPr>
              <w:t xml:space="preserve"> </w:t>
            </w:r>
            <w:r w:rsidR="00D81B50" w:rsidRPr="009E2935">
              <w:rPr>
                <w:rFonts w:asciiTheme="minorHAnsi" w:hAnsiTheme="minorHAnsi"/>
                <w:sz w:val="22"/>
                <w:szCs w:val="22"/>
              </w:rPr>
              <w:t>Information should not be maintained beyond its useful life.</w:t>
            </w:r>
            <w:r w:rsidR="00DB0C66" w:rsidRPr="00C311C8">
              <w:rPr>
                <w:shd w:val="clear" w:color="auto" w:fill="FFFFFF"/>
              </w:rPr>
              <w:t xml:space="preserve"> </w:t>
            </w:r>
          </w:p>
        </w:tc>
      </w:tr>
    </w:tbl>
    <w:p w:rsidR="00E50020" w:rsidRDefault="00E50020" w:rsidP="00E50020"/>
    <w:p w:rsidR="00DB0C66" w:rsidRDefault="00DB0C66" w:rsidP="00DB0C66">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7</w:t>
      </w:r>
      <w:r w:rsidRPr="00E6659B">
        <w:rPr>
          <w:rFonts w:asciiTheme="minorHAnsi" w:hAnsiTheme="minorHAnsi"/>
          <w:b w:val="0"/>
        </w:rPr>
        <w:t xml:space="preserve">: HIM Business Requirements: Health Information </w:t>
      </w:r>
      <w:r>
        <w:rPr>
          <w:rFonts w:asciiTheme="minorHAnsi" w:hAnsiTheme="minorHAnsi"/>
          <w:b w:val="0"/>
        </w:rPr>
        <w:t>Retention</w:t>
      </w:r>
    </w:p>
    <w:tbl>
      <w:tblPr>
        <w:tblStyle w:val="TableGrid"/>
        <w:tblW w:w="0" w:type="auto"/>
        <w:tblLook w:val="04A0"/>
      </w:tblPr>
      <w:tblGrid>
        <w:gridCol w:w="9576"/>
      </w:tblGrid>
      <w:tr w:rsidR="00DB0C66" w:rsidRPr="009A2443" w:rsidTr="00AA6894">
        <w:tc>
          <w:tcPr>
            <w:tcW w:w="9576" w:type="dxa"/>
            <w:shd w:val="clear" w:color="auto" w:fill="C6D9F1" w:themeFill="text2" w:themeFillTint="33"/>
          </w:tcPr>
          <w:p w:rsidR="00DB0C66" w:rsidRPr="00AD7F17" w:rsidRDefault="00DB0C66" w:rsidP="00AA6894">
            <w:pPr>
              <w:jc w:val="center"/>
              <w:rPr>
                <w:b/>
              </w:rPr>
            </w:pPr>
            <w:r w:rsidRPr="00AD7F17">
              <w:rPr>
                <w:b/>
              </w:rPr>
              <w:t>Health Information Retention: Business Requirements</w:t>
            </w:r>
          </w:p>
        </w:tc>
      </w:tr>
      <w:tr w:rsidR="00A13A6F" w:rsidRPr="009A2443" w:rsidTr="00AA6894">
        <w:tc>
          <w:tcPr>
            <w:tcW w:w="9576" w:type="dxa"/>
          </w:tcPr>
          <w:p w:rsidR="00A13A6F" w:rsidRDefault="00A13A6F" w:rsidP="00FB09BB">
            <w:pPr>
              <w:rPr>
                <w:lang w:val="en-GB"/>
              </w:rPr>
            </w:pPr>
            <w:r>
              <w:t xml:space="preserve">1. Ability to ensure information preservation </w:t>
            </w:r>
            <w:r w:rsidR="0044384A">
              <w:t>(</w:t>
            </w:r>
            <w:r>
              <w:t>i.e., archived information</w:t>
            </w:r>
            <w:r w:rsidR="0044384A">
              <w:t>)</w:t>
            </w:r>
            <w:r>
              <w:t xml:space="preserve"> is managed in a structured manner supporting ease </w:t>
            </w:r>
            <w:r w:rsidR="0044384A">
              <w:t xml:space="preserve">of </w:t>
            </w:r>
            <w:r>
              <w:t xml:space="preserve">access </w:t>
            </w:r>
            <w:r w:rsidR="0044384A">
              <w:t xml:space="preserve">to </w:t>
            </w:r>
            <w:r>
              <w:t>accurate information in a cost</w:t>
            </w:r>
            <w:r w:rsidR="0044384A">
              <w:t>-</w:t>
            </w:r>
            <w:r>
              <w:t>effective manner regardless of storage medium.</w:t>
            </w:r>
            <w:r w:rsidRPr="004E1262">
              <w:rPr>
                <w:i/>
              </w:rPr>
              <w:t xml:space="preserve"> – See Availability #2</w:t>
            </w:r>
            <w:r w:rsidR="00E078C2" w:rsidRPr="004E1262">
              <w:rPr>
                <w:i/>
              </w:rPr>
              <w:t>, #13</w:t>
            </w:r>
            <w:r w:rsidR="00FB09BB" w:rsidRPr="004E1262">
              <w:rPr>
                <w:i/>
              </w:rPr>
              <w:t xml:space="preserve"> and</w:t>
            </w:r>
            <w:r w:rsidR="00AC2655" w:rsidRPr="004E1262">
              <w:rPr>
                <w:i/>
              </w:rPr>
              <w:t xml:space="preserve"> #19</w:t>
            </w:r>
          </w:p>
        </w:tc>
      </w:tr>
      <w:tr w:rsidR="00DB0C66" w:rsidRPr="009A2443" w:rsidTr="00AA6894">
        <w:tc>
          <w:tcPr>
            <w:tcW w:w="9576" w:type="dxa"/>
          </w:tcPr>
          <w:p w:rsidR="00DB0C66" w:rsidRPr="00AD7F17" w:rsidRDefault="00A13A6F" w:rsidP="00FB09BB">
            <w:r>
              <w:rPr>
                <w:lang w:val="en-GB"/>
              </w:rPr>
              <w:t>2</w:t>
            </w:r>
            <w:r w:rsidR="00DB0C66">
              <w:rPr>
                <w:lang w:val="en-GB"/>
              </w:rPr>
              <w:t xml:space="preserve">. </w:t>
            </w:r>
            <w:r w:rsidR="00DB0C66" w:rsidRPr="00AD7F17">
              <w:rPr>
                <w:lang w:val="en-GB"/>
              </w:rPr>
              <w:t>Ability to</w:t>
            </w:r>
            <w:r w:rsidR="00043BE7">
              <w:rPr>
                <w:lang w:val="en-GB"/>
              </w:rPr>
              <w:t xml:space="preserve"> maintain </w:t>
            </w:r>
            <w:r w:rsidR="0044384A">
              <w:rPr>
                <w:lang w:val="en-GB"/>
              </w:rPr>
              <w:t xml:space="preserve">an </w:t>
            </w:r>
            <w:r w:rsidR="00043BE7">
              <w:rPr>
                <w:lang w:val="en-GB"/>
              </w:rPr>
              <w:t>information</w:t>
            </w:r>
            <w:r w:rsidR="00F64A9A">
              <w:rPr>
                <w:lang w:val="en-GB"/>
              </w:rPr>
              <w:t xml:space="preserve"> lifecycle (</w:t>
            </w:r>
            <w:r w:rsidR="005E4179">
              <w:rPr>
                <w:lang w:val="en-GB"/>
              </w:rPr>
              <w:t xml:space="preserve">store, </w:t>
            </w:r>
            <w:r w:rsidR="00823383" w:rsidRPr="00823383">
              <w:rPr>
                <w:lang w:val="en-GB"/>
              </w:rPr>
              <w:t>maintain</w:t>
            </w:r>
            <w:r w:rsidR="005E4179" w:rsidRPr="00F64A9A">
              <w:rPr>
                <w:lang w:val="en-GB"/>
              </w:rPr>
              <w:t xml:space="preserve"> (</w:t>
            </w:r>
            <w:r w:rsidR="00823383" w:rsidRPr="00823383">
              <w:rPr>
                <w:lang w:val="en-GB"/>
              </w:rPr>
              <w:t>including retain</w:t>
            </w:r>
            <w:r w:rsidR="005E4179" w:rsidRPr="00F64A9A">
              <w:rPr>
                <w:lang w:val="en-GB"/>
              </w:rPr>
              <w:t>),</w:t>
            </w:r>
            <w:r w:rsidR="005E4179">
              <w:rPr>
                <w:lang w:val="en-GB"/>
              </w:rPr>
              <w:t xml:space="preserve"> make accessible and dispos</w:t>
            </w:r>
            <w:r w:rsidR="00043BE7">
              <w:rPr>
                <w:lang w:val="en-GB"/>
              </w:rPr>
              <w:t>e</w:t>
            </w:r>
            <w:r w:rsidR="0044384A">
              <w:rPr>
                <w:lang w:val="en-GB"/>
              </w:rPr>
              <w:t>,</w:t>
            </w:r>
            <w:r w:rsidR="00043BE7">
              <w:rPr>
                <w:lang w:val="en-GB"/>
              </w:rPr>
              <w:t xml:space="preserve"> and preserve</w:t>
            </w:r>
            <w:r w:rsidR="005E4179">
              <w:rPr>
                <w:lang w:val="en-GB"/>
              </w:rPr>
              <w:t xml:space="preserve"> </w:t>
            </w:r>
            <w:r w:rsidR="00DB0C66" w:rsidRPr="00AD7F17">
              <w:rPr>
                <w:lang w:val="en-GB"/>
              </w:rPr>
              <w:t>information</w:t>
            </w:r>
            <w:r w:rsidR="00F64A9A">
              <w:rPr>
                <w:lang w:val="en-GB"/>
              </w:rPr>
              <w:t>)</w:t>
            </w:r>
            <w:r w:rsidR="005E4179">
              <w:rPr>
                <w:lang w:val="en-GB"/>
              </w:rPr>
              <w:t>.</w:t>
            </w:r>
            <w:r w:rsidR="00D72780">
              <w:rPr>
                <w:lang w:val="en-GB"/>
              </w:rPr>
              <w:t xml:space="preserve"> </w:t>
            </w:r>
            <w:r w:rsidRPr="004E1262">
              <w:rPr>
                <w:i/>
              </w:rPr>
              <w:t xml:space="preserve">– </w:t>
            </w:r>
            <w:r w:rsidR="00D72780" w:rsidRPr="004E1262">
              <w:rPr>
                <w:i/>
                <w:lang w:val="en-GB"/>
              </w:rPr>
              <w:t>See Availability #12</w:t>
            </w:r>
            <w:r w:rsidR="00FB09BB" w:rsidRPr="004E1262">
              <w:rPr>
                <w:i/>
                <w:lang w:val="en-GB"/>
              </w:rPr>
              <w:t>;</w:t>
            </w:r>
            <w:r w:rsidR="00AC2655" w:rsidRPr="004E1262">
              <w:rPr>
                <w:i/>
                <w:lang w:val="en-GB"/>
              </w:rPr>
              <w:t xml:space="preserve"> Integrity #3</w:t>
            </w:r>
          </w:p>
        </w:tc>
      </w:tr>
      <w:tr w:rsidR="00DB0C66" w:rsidRPr="009A2443" w:rsidTr="00AA6894">
        <w:tc>
          <w:tcPr>
            <w:tcW w:w="9576" w:type="dxa"/>
          </w:tcPr>
          <w:p w:rsidR="00DB0C66" w:rsidRPr="00AD7F17" w:rsidRDefault="00A13A6F" w:rsidP="00FB09BB">
            <w:r>
              <w:rPr>
                <w:lang w:val="en-GB"/>
              </w:rPr>
              <w:t>3</w:t>
            </w:r>
            <w:r w:rsidR="00DB0C66">
              <w:rPr>
                <w:lang w:val="en-GB"/>
              </w:rPr>
              <w:t>. A</w:t>
            </w:r>
            <w:r w:rsidR="00DB0C66" w:rsidRPr="00AD7F17">
              <w:rPr>
                <w:lang w:val="en-GB"/>
              </w:rPr>
              <w:t xml:space="preserve">bility to </w:t>
            </w:r>
            <w:r w:rsidR="005E4179">
              <w:rPr>
                <w:lang w:val="en-GB"/>
              </w:rPr>
              <w:t xml:space="preserve">accommodate information lifecycle management </w:t>
            </w:r>
            <w:r w:rsidR="0044384A">
              <w:rPr>
                <w:lang w:val="en-GB"/>
              </w:rPr>
              <w:t>as</w:t>
            </w:r>
            <w:r w:rsidR="005E4179">
              <w:rPr>
                <w:lang w:val="en-GB"/>
              </w:rPr>
              <w:t xml:space="preserve"> established by retention policies and schedules, taking into account legal, clinical, regulatory</w:t>
            </w:r>
            <w:r w:rsidR="00F64A9A">
              <w:rPr>
                <w:lang w:val="en-GB"/>
              </w:rPr>
              <w:t>, accreditation</w:t>
            </w:r>
            <w:r w:rsidR="005E4179">
              <w:rPr>
                <w:lang w:val="en-GB"/>
              </w:rPr>
              <w:t xml:space="preserve">, fiscal, operational and historical criteria for establishing </w:t>
            </w:r>
            <w:r w:rsidR="0044384A">
              <w:rPr>
                <w:lang w:val="en-GB"/>
              </w:rPr>
              <w:t xml:space="preserve">the </w:t>
            </w:r>
            <w:r w:rsidR="005E4179">
              <w:rPr>
                <w:lang w:val="en-GB"/>
              </w:rPr>
              <w:t xml:space="preserve">retention period related to specific information. </w:t>
            </w:r>
            <w:r w:rsidRPr="004E1262">
              <w:rPr>
                <w:i/>
              </w:rPr>
              <w:t xml:space="preserve">– </w:t>
            </w:r>
            <w:r w:rsidR="00D72780" w:rsidRPr="004E1262">
              <w:rPr>
                <w:i/>
                <w:lang w:val="en-GB"/>
              </w:rPr>
              <w:t>See Integrity #3</w:t>
            </w:r>
            <w:r w:rsidR="00FB09BB" w:rsidRPr="004E1262">
              <w:rPr>
                <w:i/>
                <w:lang w:val="en-GB"/>
              </w:rPr>
              <w:t>;</w:t>
            </w:r>
            <w:r w:rsidR="0089023F" w:rsidRPr="004E1262">
              <w:rPr>
                <w:i/>
                <w:lang w:val="en-GB"/>
              </w:rPr>
              <w:t xml:space="preserve"> Accountability #7</w:t>
            </w:r>
            <w:r w:rsidR="00FB09BB" w:rsidRPr="004E1262">
              <w:rPr>
                <w:i/>
                <w:lang w:val="en-GB"/>
              </w:rPr>
              <w:t>;</w:t>
            </w:r>
            <w:r w:rsidR="007D5469" w:rsidRPr="004E1262">
              <w:rPr>
                <w:i/>
                <w:lang w:val="en-GB"/>
              </w:rPr>
              <w:t xml:space="preserve"> Disposition #1</w:t>
            </w:r>
          </w:p>
        </w:tc>
      </w:tr>
      <w:tr w:rsidR="003721B8" w:rsidRPr="009A2443" w:rsidTr="00AA6894">
        <w:tc>
          <w:tcPr>
            <w:tcW w:w="9576" w:type="dxa"/>
          </w:tcPr>
          <w:p w:rsidR="003721B8" w:rsidRDefault="00A13A6F" w:rsidP="00FB09BB">
            <w:r>
              <w:rPr>
                <w:lang w:val="en-GB"/>
              </w:rPr>
              <w:t>4</w:t>
            </w:r>
            <w:r w:rsidR="003721B8" w:rsidRPr="009867A4">
              <w:rPr>
                <w:lang w:val="en-GB"/>
              </w:rPr>
              <w:t>. Ability to maintain and update retention schedules, which define</w:t>
            </w:r>
            <w:r w:rsidR="003721B8">
              <w:rPr>
                <w:lang w:val="en-GB"/>
              </w:rPr>
              <w:t xml:space="preserve"> the</w:t>
            </w:r>
            <w:r w:rsidR="003721B8" w:rsidRPr="009867A4">
              <w:rPr>
                <w:lang w:val="en-GB"/>
              </w:rPr>
              <w:t xml:space="preserve"> information to be retained, how long it should be retained, and when disposition should occur.</w:t>
            </w:r>
            <w:r w:rsidR="003721B8" w:rsidRPr="004E1262">
              <w:rPr>
                <w:i/>
                <w:lang w:val="en-GB"/>
              </w:rPr>
              <w:t xml:space="preserve">  </w:t>
            </w:r>
            <w:r w:rsidRPr="004E1262">
              <w:rPr>
                <w:i/>
              </w:rPr>
              <w:t xml:space="preserve">– </w:t>
            </w:r>
            <w:r w:rsidR="00793CBE" w:rsidRPr="004E1262">
              <w:rPr>
                <w:i/>
                <w:lang w:val="en-GB"/>
              </w:rPr>
              <w:t>See Protection #</w:t>
            </w:r>
            <w:r w:rsidR="007D5469" w:rsidRPr="004E1262">
              <w:rPr>
                <w:i/>
                <w:lang w:val="en-GB"/>
              </w:rPr>
              <w:t>9</w:t>
            </w:r>
            <w:r w:rsidR="00FB09BB" w:rsidRPr="004E1262">
              <w:rPr>
                <w:i/>
                <w:lang w:val="en-GB"/>
              </w:rPr>
              <w:t>;</w:t>
            </w:r>
            <w:r w:rsidR="00352ABA" w:rsidRPr="004E1262">
              <w:rPr>
                <w:i/>
                <w:lang w:val="en-GB"/>
              </w:rPr>
              <w:t xml:space="preserve"> Disposition #1</w:t>
            </w:r>
            <w:r w:rsidR="00FB09BB" w:rsidRPr="004E1262">
              <w:rPr>
                <w:i/>
                <w:lang w:val="en-GB"/>
              </w:rPr>
              <w:t>;</w:t>
            </w:r>
            <w:r w:rsidR="007D5469" w:rsidRPr="004E1262">
              <w:rPr>
                <w:i/>
                <w:lang w:val="en-GB"/>
              </w:rPr>
              <w:t xml:space="preserve"> Compliance #1</w:t>
            </w:r>
            <w:r w:rsidR="00FB09BB" w:rsidRPr="004E1262">
              <w:rPr>
                <w:i/>
                <w:lang w:val="en-GB"/>
              </w:rPr>
              <w:t xml:space="preserve"> and</w:t>
            </w:r>
            <w:r w:rsidR="007D5469" w:rsidRPr="004E1262">
              <w:rPr>
                <w:i/>
                <w:lang w:val="en-GB"/>
              </w:rPr>
              <w:t xml:space="preserve"> #6</w:t>
            </w:r>
          </w:p>
        </w:tc>
      </w:tr>
      <w:tr w:rsidR="00DB0C66" w:rsidRPr="009A2443" w:rsidTr="00AA6894">
        <w:tc>
          <w:tcPr>
            <w:tcW w:w="9576" w:type="dxa"/>
          </w:tcPr>
          <w:p w:rsidR="00DB0C66" w:rsidRPr="00AD7F17" w:rsidRDefault="00A13A6F" w:rsidP="006D4A63">
            <w:r>
              <w:t>5</w:t>
            </w:r>
            <w:r w:rsidR="00E52144">
              <w:t>. Ability to</w:t>
            </w:r>
            <w:r w:rsidR="006D4A63">
              <w:t xml:space="preserve"> set up and maintain the connection of the</w:t>
            </w:r>
            <w:r w:rsidR="00E52144">
              <w:t xml:space="preserve"> retention schedule to data inventories.</w:t>
            </w:r>
            <w:r w:rsidR="00E52144" w:rsidRPr="004E1262">
              <w:rPr>
                <w:i/>
              </w:rPr>
              <w:t xml:space="preserve">  </w:t>
            </w:r>
            <w:r w:rsidR="004E1262" w:rsidRPr="004E1262">
              <w:rPr>
                <w:i/>
              </w:rPr>
              <w:t xml:space="preserve">– </w:t>
            </w:r>
            <w:r w:rsidR="00E52144" w:rsidRPr="004E1262">
              <w:rPr>
                <w:i/>
              </w:rPr>
              <w:t xml:space="preserve"> </w:t>
            </w:r>
            <w:r w:rsidR="00AC2655" w:rsidRPr="004E1262">
              <w:rPr>
                <w:i/>
              </w:rPr>
              <w:t>See Availability #18</w:t>
            </w:r>
            <w:r w:rsidR="00FB09BB" w:rsidRPr="004E1262">
              <w:rPr>
                <w:i/>
              </w:rPr>
              <w:t>;</w:t>
            </w:r>
            <w:r w:rsidR="005A0768" w:rsidRPr="004E1262">
              <w:rPr>
                <w:i/>
              </w:rPr>
              <w:t xml:space="preserve"> Protection #9</w:t>
            </w:r>
          </w:p>
        </w:tc>
      </w:tr>
      <w:tr w:rsidR="00DB0C66" w:rsidRPr="009A2443" w:rsidTr="00AA6894">
        <w:tc>
          <w:tcPr>
            <w:tcW w:w="9576" w:type="dxa"/>
          </w:tcPr>
          <w:p w:rsidR="00DB0C66" w:rsidRPr="00AD7F17" w:rsidRDefault="00A13A6F" w:rsidP="00FB09BB">
            <w:r>
              <w:t>6</w:t>
            </w:r>
            <w:r w:rsidR="00DB0C66">
              <w:t xml:space="preserve">. Ability </w:t>
            </w:r>
            <w:r w:rsidR="00DB0C66" w:rsidRPr="00AD7F17">
              <w:t>to monitor compliance</w:t>
            </w:r>
            <w:r w:rsidR="00E52144">
              <w:t xml:space="preserve"> with retention policies</w:t>
            </w:r>
            <w:r w:rsidR="00DB0C66" w:rsidRPr="00AD7F17">
              <w:t xml:space="preserve"> and</w:t>
            </w:r>
            <w:r w:rsidR="00D81B50">
              <w:t xml:space="preserve"> ensure that</w:t>
            </w:r>
            <w:r w:rsidR="00DB0C66" w:rsidRPr="00AD7F17">
              <w:t xml:space="preserve"> retention </w:t>
            </w:r>
            <w:r w:rsidR="00D81B50">
              <w:t>schedules are followed and updated as needed</w:t>
            </w:r>
            <w:r>
              <w:t>.</w:t>
            </w:r>
            <w:r w:rsidRPr="004E1262">
              <w:rPr>
                <w:i/>
              </w:rPr>
              <w:t xml:space="preserve"> – </w:t>
            </w:r>
            <w:r w:rsidR="00D81B50" w:rsidRPr="004E1262">
              <w:rPr>
                <w:i/>
              </w:rPr>
              <w:t xml:space="preserve"> </w:t>
            </w:r>
            <w:r w:rsidR="00823383" w:rsidRPr="004E1262">
              <w:rPr>
                <w:i/>
              </w:rPr>
              <w:t>See Compliance</w:t>
            </w:r>
            <w:r w:rsidR="00A11815" w:rsidRPr="004E1262">
              <w:rPr>
                <w:i/>
              </w:rPr>
              <w:t xml:space="preserve"> #4</w:t>
            </w:r>
            <w:r w:rsidR="00FB09BB" w:rsidRPr="004E1262">
              <w:rPr>
                <w:i/>
              </w:rPr>
              <w:t xml:space="preserve"> and</w:t>
            </w:r>
            <w:r w:rsidR="00A11815" w:rsidRPr="004E1262">
              <w:rPr>
                <w:i/>
              </w:rPr>
              <w:t xml:space="preserve"> #8</w:t>
            </w:r>
          </w:p>
        </w:tc>
      </w:tr>
    </w:tbl>
    <w:p w:rsidR="00DB0C66" w:rsidRPr="00E6659B" w:rsidRDefault="00DB0C66" w:rsidP="00DB0C66">
      <w:pPr>
        <w:pStyle w:val="TableTitle"/>
        <w:spacing w:before="0" w:after="0"/>
        <w:rPr>
          <w:rFonts w:asciiTheme="minorHAnsi" w:hAnsiTheme="minorHAnsi"/>
          <w:b w:val="0"/>
          <w:lang w:val="en-GB"/>
        </w:rPr>
      </w:pPr>
    </w:p>
    <w:p w:rsidR="009E2935" w:rsidRDefault="009E2935">
      <w:pPr>
        <w:rPr>
          <w:rFonts w:eastAsia="Times New Roman" w:cs="Times New Roman"/>
          <w:b/>
          <w:noProof/>
          <w:kern w:val="28"/>
          <w:sz w:val="24"/>
          <w:szCs w:val="24"/>
        </w:rPr>
      </w:pPr>
      <w:r>
        <w:rPr>
          <w:sz w:val="24"/>
          <w:szCs w:val="24"/>
        </w:rPr>
        <w:br w:type="page"/>
      </w:r>
    </w:p>
    <w:p w:rsidR="00D57D81" w:rsidRDefault="00D57D81" w:rsidP="009E2935">
      <w:pPr>
        <w:pStyle w:val="Heading2"/>
        <w:numPr>
          <w:ilvl w:val="0"/>
          <w:numId w:val="0"/>
        </w:numPr>
        <w:spacing w:before="0" w:after="0"/>
        <w:ind w:left="576" w:hanging="576"/>
        <w:rPr>
          <w:rFonts w:asciiTheme="minorHAnsi" w:hAnsiTheme="minorHAnsi"/>
          <w:sz w:val="24"/>
          <w:szCs w:val="24"/>
        </w:rPr>
      </w:pPr>
      <w:bookmarkStart w:id="13" w:name="_Toc457564237"/>
      <w:r w:rsidRPr="00E6659B">
        <w:rPr>
          <w:rFonts w:asciiTheme="minorHAnsi" w:hAnsiTheme="minorHAnsi"/>
          <w:sz w:val="24"/>
          <w:szCs w:val="24"/>
        </w:rPr>
        <w:lastRenderedPageBreak/>
        <w:t xml:space="preserve">Principle of </w:t>
      </w:r>
      <w:r>
        <w:rPr>
          <w:rFonts w:asciiTheme="minorHAnsi" w:hAnsiTheme="minorHAnsi"/>
          <w:sz w:val="24"/>
          <w:szCs w:val="24"/>
        </w:rPr>
        <w:t xml:space="preserve">Health </w:t>
      </w:r>
      <w:r w:rsidRPr="00E6659B">
        <w:rPr>
          <w:rFonts w:asciiTheme="minorHAnsi" w:hAnsiTheme="minorHAnsi"/>
          <w:sz w:val="24"/>
          <w:szCs w:val="24"/>
        </w:rPr>
        <w:t xml:space="preserve">Information </w:t>
      </w:r>
      <w:r>
        <w:rPr>
          <w:rFonts w:asciiTheme="minorHAnsi" w:hAnsiTheme="minorHAnsi"/>
          <w:sz w:val="24"/>
          <w:szCs w:val="24"/>
        </w:rPr>
        <w:t>Disposition</w:t>
      </w:r>
      <w:r w:rsidRPr="00E6659B">
        <w:rPr>
          <w:rFonts w:asciiTheme="minorHAnsi" w:hAnsiTheme="minorHAnsi"/>
          <w:sz w:val="24"/>
          <w:szCs w:val="24"/>
        </w:rPr>
        <w:t>: Business Requirements</w:t>
      </w:r>
      <w:bookmarkEnd w:id="13"/>
      <w:r>
        <w:rPr>
          <w:rFonts w:asciiTheme="minorHAnsi" w:hAnsiTheme="minorHAnsi"/>
          <w:sz w:val="24"/>
          <w:szCs w:val="24"/>
        </w:rPr>
        <w:t xml:space="preserve"> </w:t>
      </w:r>
    </w:p>
    <w:p w:rsidR="009E2935" w:rsidRPr="009E2935" w:rsidRDefault="009E2935" w:rsidP="009E2935">
      <w:pPr>
        <w:pStyle w:val="BodyText"/>
        <w:spacing w:before="0"/>
      </w:pPr>
    </w:p>
    <w:tbl>
      <w:tblPr>
        <w:tblStyle w:val="TableGrid"/>
        <w:tblW w:w="0" w:type="auto"/>
        <w:tblLook w:val="04A0"/>
      </w:tblPr>
      <w:tblGrid>
        <w:gridCol w:w="9576"/>
      </w:tblGrid>
      <w:tr w:rsidR="00D57D81" w:rsidTr="00242236">
        <w:tc>
          <w:tcPr>
            <w:tcW w:w="9576" w:type="dxa"/>
            <w:shd w:val="clear" w:color="auto" w:fill="C6D9F1" w:themeFill="text2" w:themeFillTint="33"/>
          </w:tcPr>
          <w:p w:rsidR="00D57D81" w:rsidRPr="009A2443" w:rsidRDefault="00D57D81" w:rsidP="00242236">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D57D81" w:rsidTr="00242236">
        <w:tc>
          <w:tcPr>
            <w:tcW w:w="9576" w:type="dxa"/>
          </w:tcPr>
          <w:p w:rsidR="00D57D81" w:rsidRDefault="00D57D81" w:rsidP="007548D7">
            <w:pPr>
              <w:rPr>
                <w:b/>
              </w:rPr>
            </w:pPr>
            <w:r>
              <w:rPr>
                <w:b/>
              </w:rPr>
              <w:t xml:space="preserve">Health </w:t>
            </w:r>
            <w:r w:rsidRPr="009A2443">
              <w:rPr>
                <w:b/>
              </w:rPr>
              <w:t xml:space="preserve">Information </w:t>
            </w:r>
            <w:r>
              <w:rPr>
                <w:b/>
              </w:rPr>
              <w:t>Disposition</w:t>
            </w:r>
            <w:r w:rsidRPr="009A2443">
              <w:rPr>
                <w:shd w:val="clear" w:color="auto" w:fill="FFFFFF"/>
              </w:rPr>
              <w:t xml:space="preserve"> </w:t>
            </w:r>
            <w:r>
              <w:t>is defined as</w:t>
            </w:r>
            <w:r w:rsidRPr="00EF3C92">
              <w:t xml:space="preserve"> destruction </w:t>
            </w:r>
            <w:r>
              <w:t xml:space="preserve">or preservation of </w:t>
            </w:r>
            <w:r w:rsidRPr="007A39C2">
              <w:t xml:space="preserve">all health information </w:t>
            </w:r>
            <w:r w:rsidRPr="000812B9">
              <w:t xml:space="preserve">(clinical, financial and operational) </w:t>
            </w:r>
            <w:r w:rsidRPr="007A39C2">
              <w:t>created</w:t>
            </w:r>
            <w:r w:rsidRPr="000812B9">
              <w:t xml:space="preserve"> and maintained</w:t>
            </w:r>
            <w:r w:rsidRPr="007A39C2">
              <w:t xml:space="preserve"> by an organization</w:t>
            </w:r>
            <w:r>
              <w:t xml:space="preserve"> in accordance with the records retention requirements.  </w:t>
            </w:r>
          </w:p>
        </w:tc>
      </w:tr>
    </w:tbl>
    <w:p w:rsidR="00D57D81" w:rsidRPr="00E6659B" w:rsidRDefault="00D57D81" w:rsidP="00D57D81">
      <w:pPr>
        <w:pStyle w:val="BodyText"/>
        <w:spacing w:before="0"/>
        <w:rPr>
          <w:rFonts w:asciiTheme="minorHAnsi" w:hAnsiTheme="minorHAnsi" w:cs="MinionPro-Regular"/>
          <w:lang w:val="en-GB"/>
        </w:rPr>
      </w:pPr>
    </w:p>
    <w:p w:rsidR="00D57D81" w:rsidRDefault="00D57D81" w:rsidP="00D57D81">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8</w:t>
      </w:r>
      <w:r w:rsidRPr="00E6659B">
        <w:rPr>
          <w:rFonts w:asciiTheme="minorHAnsi" w:hAnsiTheme="minorHAnsi"/>
          <w:b w:val="0"/>
        </w:rPr>
        <w:t xml:space="preserve">: HIM Business Requirements: Health Information </w:t>
      </w:r>
      <w:r>
        <w:rPr>
          <w:rFonts w:asciiTheme="minorHAnsi" w:hAnsiTheme="minorHAnsi"/>
          <w:b w:val="0"/>
        </w:rPr>
        <w:t>Disposition</w:t>
      </w:r>
    </w:p>
    <w:tbl>
      <w:tblPr>
        <w:tblStyle w:val="TableGrid"/>
        <w:tblW w:w="0" w:type="auto"/>
        <w:tblLook w:val="04A0"/>
      </w:tblPr>
      <w:tblGrid>
        <w:gridCol w:w="9576"/>
      </w:tblGrid>
      <w:tr w:rsidR="00D57D81" w:rsidRPr="009A2443" w:rsidTr="00242236">
        <w:tc>
          <w:tcPr>
            <w:tcW w:w="9576" w:type="dxa"/>
            <w:shd w:val="clear" w:color="auto" w:fill="C6D9F1" w:themeFill="text2" w:themeFillTint="33"/>
          </w:tcPr>
          <w:p w:rsidR="00D57D81" w:rsidRPr="009A2443" w:rsidRDefault="00D57D81" w:rsidP="00242236">
            <w:pPr>
              <w:jc w:val="center"/>
              <w:rPr>
                <w:b/>
              </w:rPr>
            </w:pPr>
            <w:r w:rsidRPr="009A2443">
              <w:rPr>
                <w:b/>
              </w:rPr>
              <w:t xml:space="preserve">Health Information </w:t>
            </w:r>
            <w:r>
              <w:rPr>
                <w:b/>
              </w:rPr>
              <w:t>Disposition</w:t>
            </w:r>
            <w:r w:rsidRPr="009A2443">
              <w:rPr>
                <w:b/>
              </w:rPr>
              <w:t>: Business Requirements</w:t>
            </w:r>
          </w:p>
        </w:tc>
      </w:tr>
      <w:tr w:rsidR="00D57D81" w:rsidRPr="009A2443" w:rsidTr="00242236">
        <w:tc>
          <w:tcPr>
            <w:tcW w:w="9576" w:type="dxa"/>
          </w:tcPr>
          <w:p w:rsidR="00D57D81" w:rsidRDefault="00D57D81" w:rsidP="00242236">
            <w:r>
              <w:t xml:space="preserve">1. Ability to manage the process of disposition including identify, segregate, and purge/destroy information by criteria outlined in the </w:t>
            </w:r>
            <w:r w:rsidRPr="00FB09BB">
              <w:t>retention schedules</w:t>
            </w:r>
            <w:r w:rsidR="00D91968" w:rsidRPr="00FB09BB">
              <w:t>,</w:t>
            </w:r>
            <w:r>
              <w:t xml:space="preserve"> and document the disposition process.  Disposition “triggers” include day/month/year of discharge or encounter, day/month/year of report, date of patient birth, diagnoses, and other variables.</w:t>
            </w:r>
            <w:r w:rsidRPr="004E1262">
              <w:rPr>
                <w:i/>
              </w:rPr>
              <w:t xml:space="preserve"> </w:t>
            </w:r>
            <w:r w:rsidR="003923EF" w:rsidRPr="004E1262">
              <w:rPr>
                <w:i/>
              </w:rPr>
              <w:t>–</w:t>
            </w:r>
            <w:r w:rsidRPr="004E1262">
              <w:rPr>
                <w:i/>
              </w:rPr>
              <w:t xml:space="preserve"> </w:t>
            </w:r>
            <w:r w:rsidR="003923EF" w:rsidRPr="004E1262">
              <w:rPr>
                <w:i/>
              </w:rPr>
              <w:t xml:space="preserve">See </w:t>
            </w:r>
            <w:r w:rsidRPr="004E1262">
              <w:rPr>
                <w:i/>
              </w:rPr>
              <w:t>Retention</w:t>
            </w:r>
            <w:r w:rsidR="003923EF" w:rsidRPr="004E1262">
              <w:rPr>
                <w:i/>
              </w:rPr>
              <w:t xml:space="preserve"> #3</w:t>
            </w:r>
          </w:p>
        </w:tc>
      </w:tr>
      <w:tr w:rsidR="00D57D81" w:rsidRPr="009A2443" w:rsidTr="00242236">
        <w:tc>
          <w:tcPr>
            <w:tcW w:w="9576" w:type="dxa"/>
          </w:tcPr>
          <w:p w:rsidR="00D57D81" w:rsidRDefault="00D57D81" w:rsidP="004C5F20">
            <w:r>
              <w:t>2. Ability to retain a disposition log by date of secure destruction or preservation in accordance with the organizational and jurisdictional policies and retention schedule. The log may include the patient name</w:t>
            </w:r>
            <w:r w:rsidR="004C5F20">
              <w:t xml:space="preserve"> and</w:t>
            </w:r>
            <w:r>
              <w:t xml:space="preserve"> ID number, admit/discharge/encounter dates</w:t>
            </w:r>
            <w:r w:rsidR="004C5F20">
              <w:t xml:space="preserve"> as well as</w:t>
            </w:r>
            <w:r>
              <w:t xml:space="preserve"> facility name </w:t>
            </w:r>
            <w:r w:rsidRPr="004C5F20">
              <w:t>and ID number.</w:t>
            </w:r>
            <w:r>
              <w:t xml:space="preserve"> </w:t>
            </w:r>
          </w:p>
        </w:tc>
      </w:tr>
      <w:tr w:rsidR="00D57D81" w:rsidRPr="009A2443" w:rsidTr="00242236">
        <w:tc>
          <w:tcPr>
            <w:tcW w:w="9576" w:type="dxa"/>
          </w:tcPr>
          <w:p w:rsidR="00D57D81" w:rsidRDefault="00D57D81" w:rsidP="004C5F20">
            <w:pPr>
              <w:rPr>
                <w:lang w:val="en-GB"/>
              </w:rPr>
            </w:pPr>
            <w:r>
              <w:rPr>
                <w:lang w:val="en-GB"/>
              </w:rPr>
              <w:t>3</w:t>
            </w:r>
            <w:r w:rsidRPr="005938AA">
              <w:rPr>
                <w:lang w:val="en-GB"/>
              </w:rPr>
              <w:t xml:space="preserve">. </w:t>
            </w:r>
            <w:r w:rsidRPr="005938AA">
              <w:t xml:space="preserve">Ability to establish a process to authorize and enforce </w:t>
            </w:r>
            <w:r w:rsidRPr="005938AA">
              <w:rPr>
                <w:rFonts w:eastAsia="Times New Roman" w:cs="Times New Roman"/>
              </w:rPr>
              <w:t>dispositions and procedure</w:t>
            </w:r>
            <w:r w:rsidR="00506622" w:rsidRPr="004C5F20">
              <w:rPr>
                <w:rFonts w:eastAsia="Times New Roman" w:cs="Times New Roman"/>
              </w:rPr>
              <w:t>s</w:t>
            </w:r>
            <w:r w:rsidRPr="005938AA">
              <w:rPr>
                <w:rFonts w:eastAsia="Times New Roman" w:cs="Times New Roman"/>
              </w:rPr>
              <w:t xml:space="preserve"> that provide</w:t>
            </w:r>
            <w:r w:rsidR="004C5F20">
              <w:rPr>
                <w:rFonts w:eastAsia="Times New Roman" w:cs="Times New Roman"/>
              </w:rPr>
              <w:t xml:space="preserve"> </w:t>
            </w:r>
            <w:r w:rsidRPr="005938AA">
              <w:rPr>
                <w:rFonts w:eastAsia="Times New Roman" w:cs="Times New Roman"/>
              </w:rPr>
              <w:t xml:space="preserve">methods of disposition. </w:t>
            </w:r>
            <w:r>
              <w:rPr>
                <w:rFonts w:eastAsia="Times New Roman" w:cs="Times New Roman"/>
              </w:rPr>
              <w:t xml:space="preserve"> These may include shredding, incineration, long-term storage and other. </w:t>
            </w:r>
          </w:p>
        </w:tc>
      </w:tr>
      <w:tr w:rsidR="00D57D81" w:rsidRPr="009A2443" w:rsidTr="00242236">
        <w:tc>
          <w:tcPr>
            <w:tcW w:w="9576" w:type="dxa"/>
          </w:tcPr>
          <w:p w:rsidR="00D57D81" w:rsidRPr="009A2443" w:rsidRDefault="00D57D81" w:rsidP="00242236">
            <w:r>
              <w:t>4. Ability to</w:t>
            </w:r>
            <w:r w:rsidRPr="006E7A9D">
              <w:rPr>
                <w:lang w:val="en-GB"/>
              </w:rPr>
              <w:t xml:space="preserve"> </w:t>
            </w:r>
            <w:r>
              <w:rPr>
                <w:lang w:val="en-GB"/>
              </w:rPr>
              <w:t>certify</w:t>
            </w:r>
            <w:r w:rsidRPr="006E7A9D">
              <w:rPr>
                <w:lang w:val="en-GB"/>
              </w:rPr>
              <w:t xml:space="preserve"> th</w:t>
            </w:r>
            <w:r w:rsidR="00D91968">
              <w:rPr>
                <w:lang w:val="en-GB"/>
              </w:rPr>
              <w:t>at</w:t>
            </w:r>
            <w:r w:rsidRPr="006E7A9D">
              <w:rPr>
                <w:lang w:val="en-GB"/>
              </w:rPr>
              <w:t xml:space="preserve"> information is transported</w:t>
            </w:r>
            <w:r>
              <w:rPr>
                <w:lang w:val="en-GB"/>
              </w:rPr>
              <w:t xml:space="preserve"> (e.g., moved to a vendor for destruction),</w:t>
            </w:r>
            <w:r w:rsidRPr="006E7A9D">
              <w:rPr>
                <w:lang w:val="en-GB"/>
              </w:rPr>
              <w:t xml:space="preserve"> and that the information has been destroyed</w:t>
            </w:r>
            <w:r>
              <w:rPr>
                <w:lang w:val="en-GB"/>
              </w:rPr>
              <w:t xml:space="preserve"> in secure manner,</w:t>
            </w:r>
            <w:r w:rsidRPr="006E7A9D">
              <w:rPr>
                <w:lang w:val="en-GB"/>
              </w:rPr>
              <w:t xml:space="preserve"> completely and irreversibly</w:t>
            </w:r>
            <w:r w:rsidR="00D91968">
              <w:rPr>
                <w:lang w:val="en-GB"/>
              </w:rPr>
              <w:t>,</w:t>
            </w:r>
            <w:r w:rsidRPr="006E7A9D">
              <w:rPr>
                <w:lang w:val="en-GB"/>
              </w:rPr>
              <w:t xml:space="preserve"> </w:t>
            </w:r>
            <w:r>
              <w:t>in accordance with the organizational and jurisdictional policies and retention schedule</w:t>
            </w:r>
            <w:r>
              <w:rPr>
                <w:lang w:val="en-GB"/>
              </w:rPr>
              <w:t>.</w:t>
            </w:r>
          </w:p>
        </w:tc>
      </w:tr>
      <w:tr w:rsidR="00D57D81" w:rsidRPr="009A2443" w:rsidTr="00242236">
        <w:tc>
          <w:tcPr>
            <w:tcW w:w="9576" w:type="dxa"/>
          </w:tcPr>
          <w:p w:rsidR="004C5F20" w:rsidRDefault="00D57D81" w:rsidP="004C5F20">
            <w:pPr>
              <w:rPr>
                <w:lang w:val="en-GB"/>
              </w:rPr>
            </w:pPr>
            <w:r>
              <w:rPr>
                <w:lang w:val="en-GB"/>
              </w:rPr>
              <w:t xml:space="preserve">5. Ability to ensure </w:t>
            </w:r>
          </w:p>
          <w:p w:rsidR="004C5F20" w:rsidRPr="004C5F20" w:rsidRDefault="00D57D81" w:rsidP="004C5F20">
            <w:pPr>
              <w:pStyle w:val="ListParagraph"/>
              <w:numPr>
                <w:ilvl w:val="0"/>
                <w:numId w:val="30"/>
              </w:numPr>
              <w:ind w:left="270" w:hanging="270"/>
            </w:pPr>
            <w:r w:rsidRPr="004C5F20">
              <w:rPr>
                <w:lang w:val="en-GB"/>
              </w:rPr>
              <w:t xml:space="preserve">the disposition/destruction of the media (e.g., </w:t>
            </w:r>
            <w:r w:rsidRPr="004C5F20">
              <w:rPr>
                <w:rFonts w:eastAsia="Times New Roman" w:cs="Times New Roman"/>
              </w:rPr>
              <w:t xml:space="preserve">paper, images, optical disk, microfilm, DVD, CD-ROM, </w:t>
            </w:r>
            <w:r w:rsidRPr="004C5F20">
              <w:rPr>
                <w:lang w:val="en-GB"/>
              </w:rPr>
              <w:t xml:space="preserve">previous storage media, documentation from another facility or provider within </w:t>
            </w:r>
            <w:r w:rsidR="00D91968">
              <w:rPr>
                <w:lang w:val="en-GB"/>
              </w:rPr>
              <w:t xml:space="preserve">the </w:t>
            </w:r>
            <w:r w:rsidRPr="004C5F20">
              <w:rPr>
                <w:lang w:val="en-GB"/>
              </w:rPr>
              <w:t>healthcare system</w:t>
            </w:r>
            <w:r w:rsidR="00D91968">
              <w:rPr>
                <w:lang w:val="en-GB"/>
              </w:rPr>
              <w:t>,</w:t>
            </w:r>
            <w:r w:rsidRPr="004C5F20">
              <w:rPr>
                <w:lang w:val="en-GB"/>
              </w:rPr>
              <w:t xml:space="preserve"> or external information) that contained health information</w:t>
            </w:r>
            <w:r w:rsidR="00D91968">
              <w:rPr>
                <w:lang w:val="en-GB"/>
              </w:rPr>
              <w:t>,</w:t>
            </w:r>
            <w:r w:rsidRPr="004C5F20">
              <w:rPr>
                <w:lang w:val="en-GB"/>
              </w:rPr>
              <w:t xml:space="preserve"> when this information is converted to new media (e.g., EHR, </w:t>
            </w:r>
            <w:proofErr w:type="spellStart"/>
            <w:r w:rsidRPr="004C5F20">
              <w:rPr>
                <w:lang w:val="en-GB"/>
              </w:rPr>
              <w:t>mHealth</w:t>
            </w:r>
            <w:proofErr w:type="spellEnd"/>
            <w:r w:rsidRPr="004C5F20">
              <w:rPr>
                <w:lang w:val="en-GB"/>
              </w:rPr>
              <w:t xml:space="preserve"> applications, etc.) according to the organizational policies and retention schedule. </w:t>
            </w:r>
            <w:r w:rsidR="009E2935" w:rsidRPr="004E1262">
              <w:rPr>
                <w:i/>
              </w:rPr>
              <w:t xml:space="preserve">– </w:t>
            </w:r>
            <w:r w:rsidR="00212136" w:rsidRPr="004E1262">
              <w:rPr>
                <w:i/>
                <w:lang w:val="en-GB"/>
              </w:rPr>
              <w:t>See Protection #2</w:t>
            </w:r>
            <w:r w:rsidR="00FB09BB" w:rsidRPr="004E1262">
              <w:rPr>
                <w:i/>
                <w:lang w:val="en-GB"/>
              </w:rPr>
              <w:t xml:space="preserve"> and</w:t>
            </w:r>
            <w:r w:rsidR="00212136" w:rsidRPr="004E1262">
              <w:rPr>
                <w:i/>
                <w:lang w:val="en-GB"/>
              </w:rPr>
              <w:t xml:space="preserve"> #</w:t>
            </w:r>
            <w:r w:rsidR="007D5469" w:rsidRPr="004E1262">
              <w:rPr>
                <w:i/>
                <w:lang w:val="en-GB"/>
              </w:rPr>
              <w:t>9</w:t>
            </w:r>
            <w:r w:rsidR="00672035" w:rsidRPr="004E1262">
              <w:rPr>
                <w:i/>
                <w:lang w:val="en-GB"/>
              </w:rPr>
              <w:t>.</w:t>
            </w:r>
            <w:r w:rsidR="004C5F20" w:rsidRPr="004E1262">
              <w:rPr>
                <w:i/>
                <w:lang w:val="en-GB"/>
              </w:rPr>
              <w:t xml:space="preserve"> </w:t>
            </w:r>
          </w:p>
          <w:p w:rsidR="004C5F20" w:rsidRPr="004C5F20" w:rsidRDefault="004C5F20" w:rsidP="004C5F20">
            <w:pPr>
              <w:pStyle w:val="ListParagraph"/>
              <w:numPr>
                <w:ilvl w:val="0"/>
                <w:numId w:val="30"/>
              </w:numPr>
              <w:ind w:left="270" w:hanging="270"/>
            </w:pPr>
            <w:r>
              <w:t xml:space="preserve">Information integrity when information is moved from old to new media. </w:t>
            </w:r>
            <w:r>
              <w:rPr>
                <w:lang w:val="en-GB"/>
              </w:rPr>
              <w:t>– See Integrity #X</w:t>
            </w:r>
          </w:p>
          <w:p w:rsidR="00D57D81" w:rsidRPr="009A2443" w:rsidRDefault="004C5F20" w:rsidP="004C5F20">
            <w:pPr>
              <w:pStyle w:val="ListParagraph"/>
              <w:numPr>
                <w:ilvl w:val="0"/>
                <w:numId w:val="30"/>
              </w:numPr>
              <w:ind w:left="270" w:hanging="270"/>
            </w:pPr>
            <w:r>
              <w:t>Audit log is created with</w:t>
            </w:r>
            <w:r>
              <w:rPr>
                <w:lang w:val="en-GB"/>
              </w:rPr>
              <w:t xml:space="preserve"> data provenance</w:t>
            </w:r>
            <w:r w:rsidR="00D91968">
              <w:rPr>
                <w:lang w:val="en-GB"/>
              </w:rPr>
              <w:t>, and</w:t>
            </w:r>
            <w:r>
              <w:rPr>
                <w:lang w:val="en-GB"/>
              </w:rPr>
              <w:t xml:space="preserve"> that old media is disposed </w:t>
            </w:r>
            <w:r w:rsidR="00D91968">
              <w:rPr>
                <w:lang w:val="en-GB"/>
              </w:rPr>
              <w:t xml:space="preserve">of </w:t>
            </w:r>
            <w:r>
              <w:rPr>
                <w:lang w:val="en-GB"/>
              </w:rPr>
              <w:t>securely.</w:t>
            </w:r>
          </w:p>
        </w:tc>
      </w:tr>
      <w:tr w:rsidR="00D57D81" w:rsidRPr="009A2443" w:rsidTr="00242236">
        <w:tc>
          <w:tcPr>
            <w:tcW w:w="9576" w:type="dxa"/>
          </w:tcPr>
          <w:p w:rsidR="00D57D81" w:rsidRPr="009A2443" w:rsidRDefault="00D57D81" w:rsidP="004C5F20">
            <w:r>
              <w:t xml:space="preserve">6. </w:t>
            </w:r>
            <w:r w:rsidRPr="00DB0C66">
              <w:rPr>
                <w:lang w:val="en-GB"/>
              </w:rPr>
              <w:t>Ability to ensure all versions and copies of the information are accounted for in the disposition</w:t>
            </w:r>
            <w:r w:rsidR="00D72780">
              <w:rPr>
                <w:lang w:val="en-GB"/>
              </w:rPr>
              <w:t xml:space="preserve">, </w:t>
            </w:r>
            <w:r>
              <w:rPr>
                <w:lang w:val="en-GB"/>
              </w:rPr>
              <w:t>i.e., ability to destroy all information and media according to retention schedules.</w:t>
            </w:r>
            <w:r w:rsidRPr="004E1262">
              <w:rPr>
                <w:i/>
                <w:lang w:val="en-GB"/>
              </w:rPr>
              <w:t xml:space="preserve"> </w:t>
            </w:r>
            <w:r w:rsidR="004C5F20" w:rsidRPr="004E1262">
              <w:rPr>
                <w:i/>
              </w:rPr>
              <w:t xml:space="preserve">– </w:t>
            </w:r>
            <w:r w:rsidR="004C5F20" w:rsidRPr="004E1262">
              <w:rPr>
                <w:i/>
                <w:lang w:val="en-GB"/>
              </w:rPr>
              <w:t xml:space="preserve"> See Compliance #</w:t>
            </w:r>
            <w:r w:rsidR="007D5469" w:rsidRPr="004E1262">
              <w:rPr>
                <w:i/>
                <w:lang w:val="en-GB"/>
              </w:rPr>
              <w:t>6</w:t>
            </w:r>
          </w:p>
        </w:tc>
      </w:tr>
      <w:tr w:rsidR="00D57D81" w:rsidRPr="009A2443" w:rsidTr="00242236">
        <w:tc>
          <w:tcPr>
            <w:tcW w:w="9576" w:type="dxa"/>
          </w:tcPr>
          <w:p w:rsidR="00D57D81" w:rsidRDefault="00D57D81" w:rsidP="00242236">
            <w:pPr>
              <w:tabs>
                <w:tab w:val="left" w:pos="3687"/>
              </w:tabs>
            </w:pPr>
            <w:r>
              <w:t xml:space="preserve">7. </w:t>
            </w:r>
            <w:r w:rsidRPr="00F82D7E">
              <w:rPr>
                <w:lang w:val="en-GB"/>
              </w:rPr>
              <w:t>Ability to place information on “destruction holds” which suspends the disposition of the information in the event of pending or reasonably</w:t>
            </w:r>
            <w:r w:rsidR="00D91968">
              <w:rPr>
                <w:lang w:val="en-GB"/>
              </w:rPr>
              <w:t>-</w:t>
            </w:r>
            <w:r w:rsidRPr="00F82D7E">
              <w:rPr>
                <w:lang w:val="en-GB"/>
              </w:rPr>
              <w:t>anticipated litigation</w:t>
            </w:r>
            <w:r w:rsidR="00D91968">
              <w:rPr>
                <w:lang w:val="en-GB"/>
              </w:rPr>
              <w:t>,</w:t>
            </w:r>
            <w:r w:rsidRPr="00F82D7E">
              <w:rPr>
                <w:lang w:val="en-GB"/>
              </w:rPr>
              <w:t xml:space="preserve"> regulatory action, or other related activity.  Ability to notify affected workforce when a destruction hold is issued.</w:t>
            </w:r>
          </w:p>
        </w:tc>
      </w:tr>
      <w:tr w:rsidR="00D57D81" w:rsidRPr="009A2443" w:rsidTr="00242236">
        <w:tc>
          <w:tcPr>
            <w:tcW w:w="9576" w:type="dxa"/>
          </w:tcPr>
          <w:p w:rsidR="00D57D81" w:rsidRPr="00F82D7E" w:rsidRDefault="00D57D81" w:rsidP="00D91968">
            <w:pPr>
              <w:tabs>
                <w:tab w:val="left" w:pos="3687"/>
              </w:tabs>
              <w:rPr>
                <w:lang w:val="en-GB"/>
              </w:rPr>
            </w:pPr>
            <w:r>
              <w:t>8</w:t>
            </w:r>
            <w:r w:rsidRPr="004F11FB">
              <w:t xml:space="preserve">. </w:t>
            </w:r>
            <w:r w:rsidRPr="00F82D7E">
              <w:rPr>
                <w:lang w:val="en-GB"/>
              </w:rPr>
              <w:t xml:space="preserve">Ability to lift destruction holds and to notify </w:t>
            </w:r>
            <w:r w:rsidR="00D91968">
              <w:rPr>
                <w:lang w:val="en-GB"/>
              </w:rPr>
              <w:t xml:space="preserve">the </w:t>
            </w:r>
            <w:r w:rsidRPr="00F82D7E">
              <w:rPr>
                <w:lang w:val="en-GB"/>
              </w:rPr>
              <w:t>effected workforce, s</w:t>
            </w:r>
            <w:r w:rsidR="00D91968">
              <w:rPr>
                <w:lang w:val="en-GB"/>
              </w:rPr>
              <w:t>uch</w:t>
            </w:r>
            <w:r w:rsidRPr="00F82D7E">
              <w:rPr>
                <w:lang w:val="en-GB"/>
              </w:rPr>
              <w:t xml:space="preserve"> that retention periods and disposition may resume.  </w:t>
            </w:r>
          </w:p>
        </w:tc>
      </w:tr>
      <w:tr w:rsidR="00D57D81" w:rsidRPr="009A2443" w:rsidTr="00242236">
        <w:tc>
          <w:tcPr>
            <w:tcW w:w="9576" w:type="dxa"/>
          </w:tcPr>
          <w:p w:rsidR="00D57D81" w:rsidRPr="004F11FB" w:rsidRDefault="00D57D81" w:rsidP="00D91968">
            <w:pPr>
              <w:tabs>
                <w:tab w:val="left" w:pos="3687"/>
              </w:tabs>
            </w:pPr>
            <w:r>
              <w:t xml:space="preserve">9. Ability to inform </w:t>
            </w:r>
            <w:r w:rsidR="00D91968">
              <w:t xml:space="preserve">a </w:t>
            </w:r>
            <w:r>
              <w:t xml:space="preserve">patient about disposition policies, as </w:t>
            </w:r>
            <w:r w:rsidR="00D91968">
              <w:t>required</w:t>
            </w:r>
            <w:r>
              <w:t>.</w:t>
            </w:r>
          </w:p>
        </w:tc>
      </w:tr>
      <w:tr w:rsidR="00D57D81" w:rsidRPr="009A2443" w:rsidTr="00242236">
        <w:tc>
          <w:tcPr>
            <w:tcW w:w="9576" w:type="dxa"/>
          </w:tcPr>
          <w:p w:rsidR="00D57D81" w:rsidRDefault="00D57D81" w:rsidP="00D91968">
            <w:pPr>
              <w:tabs>
                <w:tab w:val="left" w:pos="3687"/>
              </w:tabs>
            </w:pPr>
            <w:r>
              <w:t xml:space="preserve">10. Ability to ensure information preservation </w:t>
            </w:r>
            <w:r w:rsidR="00D91968">
              <w:t>(</w:t>
            </w:r>
            <w:r>
              <w:t>i.e., archived information</w:t>
            </w:r>
            <w:r w:rsidR="00D91968">
              <w:t>)</w:t>
            </w:r>
            <w:r>
              <w:t xml:space="preserve"> is managed in a structured manner supporting ease </w:t>
            </w:r>
            <w:r w:rsidR="00D91968">
              <w:t xml:space="preserve">of </w:t>
            </w:r>
            <w:r>
              <w:t xml:space="preserve">access </w:t>
            </w:r>
            <w:r w:rsidR="00D91968">
              <w:t>to</w:t>
            </w:r>
            <w:r>
              <w:t xml:space="preserve"> accurate information in a cost effective manner</w:t>
            </w:r>
            <w:r w:rsidR="003923EF">
              <w:t xml:space="preserve"> regardless of storage medium.</w:t>
            </w:r>
            <w:r w:rsidR="003923EF" w:rsidRPr="004E1262">
              <w:rPr>
                <w:i/>
              </w:rPr>
              <w:t xml:space="preserve"> </w:t>
            </w:r>
            <w:r w:rsidR="004C5F20" w:rsidRPr="004E1262">
              <w:rPr>
                <w:i/>
              </w:rPr>
              <w:t xml:space="preserve">– </w:t>
            </w:r>
            <w:r w:rsidRPr="004E1262">
              <w:rPr>
                <w:i/>
              </w:rPr>
              <w:t>See Availability</w:t>
            </w:r>
            <w:r w:rsidR="00672035" w:rsidRPr="004E1262">
              <w:rPr>
                <w:i/>
              </w:rPr>
              <w:t xml:space="preserve"> #</w:t>
            </w:r>
            <w:r w:rsidR="003923EF" w:rsidRPr="004E1262">
              <w:rPr>
                <w:i/>
              </w:rPr>
              <w:t>1</w:t>
            </w:r>
            <w:r w:rsidR="00E078C2" w:rsidRPr="004E1262">
              <w:rPr>
                <w:i/>
              </w:rPr>
              <w:t>4</w:t>
            </w:r>
          </w:p>
        </w:tc>
      </w:tr>
      <w:tr w:rsidR="007548D7" w:rsidRPr="009A2443" w:rsidTr="00242236">
        <w:tc>
          <w:tcPr>
            <w:tcW w:w="9576" w:type="dxa"/>
          </w:tcPr>
          <w:p w:rsidR="007548D7" w:rsidRDefault="007548D7" w:rsidP="007548D7">
            <w:pPr>
              <w:pStyle w:val="BodyText"/>
              <w:spacing w:before="0"/>
            </w:pPr>
            <w:r w:rsidRPr="007548D7">
              <w:rPr>
                <w:rFonts w:asciiTheme="minorHAnsi" w:hAnsiTheme="minorHAnsi"/>
                <w:sz w:val="22"/>
                <w:szCs w:val="22"/>
              </w:rPr>
              <w:t xml:space="preserve">11. </w:t>
            </w:r>
            <w:r w:rsidRPr="007548D7">
              <w:rPr>
                <w:rFonts w:asciiTheme="minorHAnsi" w:hAnsiTheme="minorHAnsi"/>
                <w:sz w:val="22"/>
                <w:szCs w:val="22"/>
                <w:lang w:val="en-GB"/>
              </w:rPr>
              <w:t>Ability to ensure that</w:t>
            </w:r>
            <w:r w:rsidR="00D91968">
              <w:rPr>
                <w:rFonts w:asciiTheme="minorHAnsi" w:hAnsiTheme="minorHAnsi"/>
                <w:sz w:val="22"/>
                <w:szCs w:val="22"/>
                <w:lang w:val="en-GB"/>
              </w:rPr>
              <w:t>,</w:t>
            </w:r>
            <w:r w:rsidRPr="007548D7">
              <w:rPr>
                <w:rFonts w:asciiTheme="minorHAnsi" w:hAnsiTheme="minorHAnsi"/>
                <w:sz w:val="22"/>
                <w:szCs w:val="22"/>
                <w:lang w:val="en-GB"/>
              </w:rPr>
              <w:t xml:space="preserve"> when information is converted or migrated to new media</w:t>
            </w:r>
            <w:r w:rsidR="00D91968">
              <w:rPr>
                <w:rFonts w:asciiTheme="minorHAnsi" w:hAnsiTheme="minorHAnsi"/>
                <w:sz w:val="22"/>
                <w:szCs w:val="22"/>
                <w:lang w:val="en-GB"/>
              </w:rPr>
              <w:t>,</w:t>
            </w:r>
            <w:r w:rsidRPr="007548D7">
              <w:rPr>
                <w:rFonts w:asciiTheme="minorHAnsi" w:hAnsiTheme="minorHAnsi"/>
                <w:sz w:val="22"/>
                <w:szCs w:val="22"/>
                <w:lang w:val="en-GB"/>
              </w:rPr>
              <w:t xml:space="preserve"> the disposition of the previous media </w:t>
            </w:r>
            <w:r>
              <w:rPr>
                <w:rFonts w:asciiTheme="minorHAnsi" w:hAnsiTheme="minorHAnsi"/>
                <w:sz w:val="22"/>
                <w:szCs w:val="22"/>
                <w:lang w:val="en-GB"/>
              </w:rPr>
              <w:t>will</w:t>
            </w:r>
            <w:r w:rsidRPr="007548D7">
              <w:rPr>
                <w:rFonts w:asciiTheme="minorHAnsi" w:hAnsiTheme="minorHAnsi"/>
                <w:sz w:val="22"/>
                <w:szCs w:val="22"/>
                <w:lang w:val="en-GB"/>
              </w:rPr>
              <w:t xml:space="preserve"> be warranted according to the organizational policies.</w:t>
            </w:r>
          </w:p>
        </w:tc>
      </w:tr>
    </w:tbl>
    <w:p w:rsidR="00D57D81" w:rsidRDefault="00D57D81" w:rsidP="00D57D81">
      <w:pPr>
        <w:rPr>
          <w:b/>
        </w:rPr>
      </w:pPr>
    </w:p>
    <w:p w:rsidR="007548D7" w:rsidRDefault="007548D7">
      <w:pPr>
        <w:rPr>
          <w:rFonts w:cs="MinionPro-Regular"/>
          <w:lang w:val="en-GB"/>
        </w:rPr>
      </w:pPr>
      <w:r>
        <w:rPr>
          <w:rFonts w:cs="MinionPro-Regular"/>
          <w:lang w:val="en-GB"/>
        </w:rPr>
        <w:br w:type="page"/>
      </w:r>
    </w:p>
    <w:p w:rsidR="007B2BB5" w:rsidRDefault="009C020C" w:rsidP="007B2BB5">
      <w:pPr>
        <w:pStyle w:val="Heading1"/>
        <w:numPr>
          <w:ilvl w:val="0"/>
          <w:numId w:val="0"/>
        </w:numPr>
        <w:ind w:left="432"/>
      </w:pPr>
      <w:bookmarkStart w:id="14" w:name="_Toc457564238"/>
      <w:r>
        <w:lastRenderedPageBreak/>
        <w:t xml:space="preserve">Appendix 1: </w:t>
      </w:r>
      <w:r w:rsidR="007B2BB5" w:rsidRPr="00493D11">
        <w:t>Glossary</w:t>
      </w:r>
      <w:r>
        <w:t xml:space="preserve"> of Terms</w:t>
      </w:r>
      <w:bookmarkEnd w:id="14"/>
    </w:p>
    <w:p w:rsidR="007B2BB5" w:rsidRDefault="007B2BB5" w:rsidP="007B2BB5">
      <w:pPr>
        <w:pStyle w:val="BodyText"/>
      </w:pPr>
    </w:p>
    <w:tbl>
      <w:tblPr>
        <w:tblStyle w:val="TableGrid"/>
        <w:tblW w:w="0" w:type="auto"/>
        <w:tblLayout w:type="fixed"/>
        <w:tblLook w:val="04A0"/>
      </w:tblPr>
      <w:tblGrid>
        <w:gridCol w:w="1638"/>
        <w:gridCol w:w="7938"/>
      </w:tblGrid>
      <w:tr w:rsidR="007B2BB5" w:rsidRPr="009C020C" w:rsidTr="00336465">
        <w:trPr>
          <w:cantSplit/>
          <w:trHeight w:val="314"/>
          <w:tblHeader/>
        </w:trPr>
        <w:tc>
          <w:tcPr>
            <w:tcW w:w="1638" w:type="dxa"/>
            <w:shd w:val="clear" w:color="auto" w:fill="D9D9D9" w:themeFill="background1" w:themeFillShade="D9"/>
          </w:tcPr>
          <w:p w:rsidR="007B2BB5" w:rsidRPr="009C020C" w:rsidRDefault="007B2BB5" w:rsidP="009C020C">
            <w:pPr>
              <w:pStyle w:val="TableEntryHeader"/>
              <w:spacing w:before="0" w:after="0"/>
              <w:rPr>
                <w:rFonts w:asciiTheme="minorHAnsi" w:hAnsiTheme="minorHAnsi"/>
                <w:sz w:val="18"/>
                <w:szCs w:val="18"/>
              </w:rPr>
            </w:pPr>
            <w:r w:rsidRPr="009C020C">
              <w:rPr>
                <w:rFonts w:asciiTheme="minorHAnsi" w:hAnsiTheme="minorHAnsi"/>
                <w:sz w:val="18"/>
                <w:szCs w:val="18"/>
              </w:rPr>
              <w:t>Term</w:t>
            </w:r>
          </w:p>
        </w:tc>
        <w:tc>
          <w:tcPr>
            <w:tcW w:w="7938" w:type="dxa"/>
            <w:shd w:val="clear" w:color="auto" w:fill="D9D9D9" w:themeFill="background1" w:themeFillShade="D9"/>
          </w:tcPr>
          <w:p w:rsidR="007B2BB5" w:rsidRPr="009C020C" w:rsidRDefault="007B2BB5" w:rsidP="009C020C">
            <w:pPr>
              <w:pStyle w:val="TableEntryHeader"/>
              <w:spacing w:before="0" w:after="0"/>
              <w:rPr>
                <w:rFonts w:asciiTheme="minorHAnsi" w:hAnsiTheme="minorHAnsi"/>
                <w:sz w:val="18"/>
                <w:szCs w:val="18"/>
              </w:rPr>
            </w:pPr>
            <w:r w:rsidRPr="009C020C">
              <w:rPr>
                <w:rFonts w:asciiTheme="minorHAnsi" w:hAnsiTheme="minorHAnsi"/>
                <w:sz w:val="18"/>
                <w:szCs w:val="18"/>
              </w:rPr>
              <w:t>Definition</w:t>
            </w:r>
          </w:p>
        </w:tc>
      </w:tr>
      <w:tr w:rsidR="007B2BB5" w:rsidRPr="009C020C" w:rsidTr="00336465">
        <w:trPr>
          <w:cantSplit/>
        </w:trPr>
        <w:tc>
          <w:tcPr>
            <w:tcW w:w="1638" w:type="dxa"/>
          </w:tcPr>
          <w:p w:rsidR="007B2BB5" w:rsidRPr="009C020C" w:rsidRDefault="007B2BB5"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Clinical pathway</w:t>
            </w:r>
          </w:p>
        </w:tc>
        <w:tc>
          <w:tcPr>
            <w:tcW w:w="7938" w:type="dxa"/>
          </w:tcPr>
          <w:p w:rsidR="007B2BB5" w:rsidRPr="009C020C" w:rsidRDefault="007B2BB5"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A flow of activities and documentation derived from the clinical guidelines as related to a specific episode of care (Figures 5 and 8). </w:t>
            </w:r>
          </w:p>
          <w:p w:rsidR="007B2BB5" w:rsidRPr="009C020C" w:rsidRDefault="007B2BB5" w:rsidP="009C020C">
            <w:pPr>
              <w:pStyle w:val="TableEntry"/>
              <w:spacing w:before="0" w:after="0"/>
              <w:ind w:left="1"/>
              <w:rPr>
                <w:rFonts w:asciiTheme="minorHAnsi" w:hAnsiTheme="minorHAnsi" w:cstheme="minorHAnsi"/>
                <w:szCs w:val="18"/>
              </w:rPr>
            </w:pPr>
          </w:p>
          <w:p w:rsidR="007B2BB5" w:rsidRPr="009C020C" w:rsidRDefault="007B2BB5"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Clinical pathway is a tool designed to coordinate multidisciplinary care planning for specific diagnoses and treatments.</w:t>
            </w:r>
            <w:r w:rsidRPr="009C020C">
              <w:rPr>
                <w:rStyle w:val="FootnoteReference"/>
                <w:rFonts w:asciiTheme="minorHAnsi" w:hAnsiTheme="minorHAnsi" w:cstheme="minorHAnsi"/>
                <w:szCs w:val="18"/>
              </w:rPr>
              <w:t xml:space="preserve"> </w:t>
            </w:r>
            <w:r w:rsidRPr="009C020C">
              <w:rPr>
                <w:rStyle w:val="FootnoteReference"/>
                <w:rFonts w:asciiTheme="minorHAnsi" w:hAnsiTheme="minorHAnsi" w:cstheme="minorHAnsi"/>
                <w:szCs w:val="18"/>
              </w:rPr>
              <w:footnoteReference w:id="14"/>
            </w:r>
          </w:p>
          <w:p w:rsidR="007B2BB5" w:rsidRPr="009C020C" w:rsidRDefault="007B2BB5" w:rsidP="009C020C">
            <w:pPr>
              <w:pStyle w:val="TableEntry"/>
              <w:spacing w:before="0" w:after="0"/>
              <w:ind w:left="1"/>
              <w:rPr>
                <w:rFonts w:asciiTheme="minorHAnsi" w:hAnsiTheme="minorHAnsi" w:cstheme="minorHAnsi"/>
                <w:szCs w:val="18"/>
              </w:rPr>
            </w:pPr>
          </w:p>
          <w:p w:rsidR="007B2BB5" w:rsidRPr="009C020C" w:rsidRDefault="007B2BB5"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Clinical pathway – also known as a clinical workflow document (specification or checklist) – is developed by physicians (medical </w:t>
            </w:r>
            <w:proofErr w:type="spellStart"/>
            <w:r w:rsidRPr="009C020C">
              <w:rPr>
                <w:rFonts w:asciiTheme="minorHAnsi" w:hAnsiTheme="minorHAnsi" w:cstheme="minorHAnsi"/>
                <w:szCs w:val="18"/>
              </w:rPr>
              <w:t>informaticians</w:t>
            </w:r>
            <w:proofErr w:type="spellEnd"/>
            <w:r w:rsidRPr="009C020C">
              <w:rPr>
                <w:rFonts w:asciiTheme="minorHAnsi" w:hAnsiTheme="minorHAnsi" w:cstheme="minorHAnsi"/>
                <w:szCs w:val="18"/>
              </w:rPr>
              <w:t>) at the facility. It serves as a practice management protocol. This protocol defined information and data requirements (forms, documents) associated with the episode of care. The information and data requirements (forms, documents content) are also called case definitions, i.e., specific instructions on how to document specific activity within the function based on the clinical guidelines.</w:t>
            </w:r>
            <w:r w:rsidRPr="009C020C">
              <w:rPr>
                <w:rStyle w:val="FootnoteReference"/>
                <w:rFonts w:asciiTheme="minorHAnsi" w:hAnsiTheme="minorHAnsi" w:cstheme="minorHAnsi"/>
                <w:szCs w:val="18"/>
              </w:rPr>
              <w:footnoteReference w:id="15"/>
            </w:r>
          </w:p>
          <w:p w:rsidR="007B2BB5" w:rsidRPr="009C020C" w:rsidRDefault="007B2BB5" w:rsidP="009C020C">
            <w:pPr>
              <w:pStyle w:val="TableEntry"/>
              <w:spacing w:before="0" w:after="0"/>
              <w:ind w:left="1"/>
              <w:rPr>
                <w:rFonts w:asciiTheme="minorHAnsi" w:hAnsiTheme="minorHAnsi" w:cstheme="minorHAnsi"/>
                <w:szCs w:val="18"/>
              </w:rPr>
            </w:pPr>
          </w:p>
          <w:p w:rsidR="007B2BB5" w:rsidRPr="009C020C" w:rsidRDefault="007B2BB5"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oversight of the correct recording of information according to the clinical pathway protocol and case definition is conducted by the facility’s Clinical Documentation Improvement (CDI) team of the HIM department. CDI team is also involved in developing templates (standardized formats) for forms and documents used in the clinical pathway to document the episode of care/encounter.</w:t>
            </w:r>
            <w:r w:rsidRPr="009C020C">
              <w:rPr>
                <w:rStyle w:val="FootnoteReference"/>
                <w:rFonts w:asciiTheme="minorHAnsi" w:hAnsiTheme="minorHAnsi" w:cstheme="minorHAnsi"/>
                <w:szCs w:val="18"/>
              </w:rPr>
              <w:footnoteReference w:id="16"/>
            </w:r>
          </w:p>
        </w:tc>
      </w:tr>
      <w:tr w:rsidR="0074144A" w:rsidRPr="009C020C" w:rsidTr="00336465">
        <w:trPr>
          <w:cantSplit/>
        </w:trPr>
        <w:tc>
          <w:tcPr>
            <w:tcW w:w="1638" w:type="dxa"/>
          </w:tcPr>
          <w:p w:rsidR="0074144A" w:rsidRPr="00B17F09" w:rsidRDefault="0074144A" w:rsidP="009C020C">
            <w:pPr>
              <w:rPr>
                <w:rFonts w:cstheme="minorHAnsi"/>
                <w:b/>
                <w:sz w:val="18"/>
                <w:szCs w:val="18"/>
              </w:rPr>
            </w:pPr>
            <w:r w:rsidRPr="00B17F09">
              <w:rPr>
                <w:b/>
                <w:sz w:val="18"/>
                <w:szCs w:val="18"/>
              </w:rPr>
              <w:t>Chain of custody</w:t>
            </w:r>
          </w:p>
        </w:tc>
        <w:tc>
          <w:tcPr>
            <w:tcW w:w="7938" w:type="dxa"/>
          </w:tcPr>
          <w:p w:rsidR="0074144A" w:rsidRPr="0074144A" w:rsidRDefault="0074144A" w:rsidP="00A846C5">
            <w:pPr>
              <w:pStyle w:val="BodyText"/>
              <w:spacing w:before="0"/>
              <w:ind w:left="810" w:hanging="810"/>
              <w:rPr>
                <w:rFonts w:asciiTheme="minorHAnsi" w:hAnsiTheme="minorHAnsi"/>
                <w:sz w:val="18"/>
                <w:szCs w:val="18"/>
              </w:rPr>
            </w:pPr>
            <w:r>
              <w:rPr>
                <w:rFonts w:asciiTheme="minorHAnsi" w:hAnsiTheme="minorHAnsi"/>
                <w:sz w:val="18"/>
                <w:szCs w:val="18"/>
              </w:rPr>
              <w:t xml:space="preserve">Please provide definition:  </w:t>
            </w:r>
          </w:p>
        </w:tc>
      </w:tr>
      <w:tr w:rsidR="0074144A" w:rsidRPr="009C020C" w:rsidTr="009C020C">
        <w:trPr>
          <w:cantSplit/>
          <w:trHeight w:val="233"/>
        </w:trPr>
        <w:tc>
          <w:tcPr>
            <w:tcW w:w="1638" w:type="dxa"/>
          </w:tcPr>
          <w:p w:rsidR="0074144A" w:rsidRPr="00B17F09" w:rsidRDefault="0074144A" w:rsidP="009C020C">
            <w:pPr>
              <w:pStyle w:val="TableEntry"/>
              <w:spacing w:before="0" w:after="0"/>
              <w:ind w:left="0"/>
              <w:rPr>
                <w:rFonts w:asciiTheme="minorHAnsi" w:hAnsiTheme="minorHAnsi" w:cstheme="minorHAnsi"/>
                <w:b/>
                <w:color w:val="000000"/>
                <w:szCs w:val="18"/>
              </w:rPr>
            </w:pPr>
            <w:r w:rsidRPr="00B17F09">
              <w:rPr>
                <w:rFonts w:asciiTheme="minorHAnsi" w:hAnsiTheme="minorHAnsi" w:cstheme="minorHAnsi"/>
                <w:b/>
                <w:color w:val="000000"/>
                <w:szCs w:val="18"/>
              </w:rPr>
              <w:t>Data life cycle</w:t>
            </w:r>
          </w:p>
        </w:tc>
        <w:tc>
          <w:tcPr>
            <w:tcW w:w="7938" w:type="dxa"/>
          </w:tcPr>
          <w:p w:rsidR="0074144A" w:rsidRPr="00897B3D" w:rsidRDefault="0074144A" w:rsidP="00897B3D">
            <w:pPr>
              <w:pStyle w:val="BodyText"/>
              <w:spacing w:before="0"/>
              <w:ind w:left="810" w:hanging="810"/>
              <w:rPr>
                <w:rFonts w:asciiTheme="minorHAnsi" w:hAnsiTheme="minorHAnsi"/>
                <w:sz w:val="18"/>
                <w:szCs w:val="18"/>
              </w:rPr>
            </w:pPr>
            <w:r>
              <w:rPr>
                <w:rFonts w:asciiTheme="minorHAnsi" w:hAnsiTheme="minorHAnsi"/>
                <w:sz w:val="18"/>
                <w:szCs w:val="18"/>
              </w:rPr>
              <w:t xml:space="preserve">Please provide definition:  </w:t>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color w:val="000000"/>
                <w:szCs w:val="18"/>
              </w:rPr>
              <w:t>Data provenance</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color w:val="000000"/>
                <w:szCs w:val="18"/>
              </w:rPr>
              <w:t>This is a very broad topic that has many meanings in different contexts. The W3C Provenance Incubator Group developed a working definition of provenance as</w:t>
            </w:r>
            <w:proofErr w:type="gramStart"/>
            <w:r w:rsidRPr="009C020C">
              <w:rPr>
                <w:rFonts w:asciiTheme="minorHAnsi" w:hAnsiTheme="minorHAnsi" w:cstheme="minorHAnsi"/>
                <w:szCs w:val="18"/>
              </w:rPr>
              <w:t>: ”</w:t>
            </w:r>
            <w:proofErr w:type="gramEnd"/>
            <w:r w:rsidRPr="009C020C">
              <w:rPr>
                <w:rFonts w:asciiTheme="minorHAnsi" w:hAnsiTheme="minorHAnsi" w:cstheme="minorHAnsi"/>
                <w:szCs w:val="18"/>
              </w:rPr>
              <w:t>Provenance of a resource is a record that describes entities and processes involved in producing and delivering or otherwise influencing that resource. Provenance provides a critical foundation for assessing authenticity, enabling trust, and allowing reproducibility. Provenance assertions are a form of contextual metadata and can themselves become important records with their own provenance.”</w:t>
            </w:r>
            <w:r w:rsidRPr="009C020C">
              <w:rPr>
                <w:rStyle w:val="FootnoteReference"/>
                <w:rFonts w:asciiTheme="minorHAnsi" w:hAnsiTheme="minorHAnsi" w:cstheme="minorHAnsi"/>
                <w:szCs w:val="18"/>
              </w:rPr>
              <w:footnoteReference w:id="17"/>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Designated record set</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Organizations may be required to identify their designated record set, which is defined as a group of records maintained by or for a covered entity that is: The record of what you acted upon to treat the patient.</w:t>
            </w:r>
          </w:p>
          <w:p w:rsidR="0074144A" w:rsidRPr="009C020C" w:rsidRDefault="0074144A" w:rsidP="009C020C">
            <w:pPr>
              <w:pStyle w:val="ListNumber2"/>
              <w:numPr>
                <w:ilvl w:val="0"/>
                <w:numId w:val="31"/>
              </w:numPr>
              <w:contextualSpacing w:val="0"/>
              <w:rPr>
                <w:rFonts w:asciiTheme="minorHAnsi" w:hAnsiTheme="minorHAnsi"/>
                <w:sz w:val="18"/>
                <w:szCs w:val="18"/>
              </w:rPr>
            </w:pPr>
            <w:r w:rsidRPr="009C020C">
              <w:rPr>
                <w:rFonts w:asciiTheme="minorHAnsi" w:hAnsiTheme="minorHAnsi"/>
                <w:sz w:val="18"/>
                <w:szCs w:val="18"/>
              </w:rPr>
              <w:t>The medical records and billing records about individuals maintained by or for a covered healthcare provider</w:t>
            </w:r>
          </w:p>
          <w:p w:rsidR="0074144A" w:rsidRPr="009C020C" w:rsidRDefault="0074144A" w:rsidP="009C020C">
            <w:pPr>
              <w:pStyle w:val="ListNumber2"/>
              <w:numPr>
                <w:ilvl w:val="0"/>
                <w:numId w:val="31"/>
              </w:numPr>
              <w:contextualSpacing w:val="0"/>
              <w:rPr>
                <w:rFonts w:asciiTheme="minorHAnsi" w:hAnsiTheme="minorHAnsi"/>
                <w:sz w:val="18"/>
                <w:szCs w:val="18"/>
              </w:rPr>
            </w:pPr>
            <w:r w:rsidRPr="009C020C">
              <w:rPr>
                <w:rFonts w:asciiTheme="minorHAnsi" w:hAnsiTheme="minorHAnsi"/>
                <w:sz w:val="18"/>
                <w:szCs w:val="18"/>
              </w:rPr>
              <w:t xml:space="preserve">The enrollment, payment, claims adjudication, and case or medical management record systems maintained by or for a health plan </w:t>
            </w:r>
          </w:p>
          <w:p w:rsidR="0074144A" w:rsidRPr="009C020C" w:rsidRDefault="0074144A" w:rsidP="009C020C">
            <w:pPr>
              <w:pStyle w:val="ListNumber2"/>
              <w:numPr>
                <w:ilvl w:val="0"/>
                <w:numId w:val="31"/>
              </w:numPr>
              <w:contextualSpacing w:val="0"/>
              <w:rPr>
                <w:rFonts w:asciiTheme="minorHAnsi" w:hAnsiTheme="minorHAnsi"/>
                <w:sz w:val="18"/>
                <w:szCs w:val="18"/>
              </w:rPr>
            </w:pPr>
            <w:r w:rsidRPr="009C020C">
              <w:rPr>
                <w:rFonts w:asciiTheme="minorHAnsi" w:hAnsiTheme="minorHAnsi"/>
                <w:sz w:val="18"/>
                <w:szCs w:val="18"/>
              </w:rPr>
              <w:t>Used, in whole or part, by or for the covered entity to make decisions about individuals.”</w:t>
            </w:r>
            <w:r w:rsidRPr="009C020C">
              <w:rPr>
                <w:rStyle w:val="FootnoteReference"/>
                <w:rFonts w:asciiTheme="minorHAnsi" w:hAnsiTheme="minorHAnsi"/>
                <w:sz w:val="18"/>
                <w:szCs w:val="18"/>
              </w:rPr>
              <w:footnoteReference w:id="18"/>
            </w: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With the definition of the designated record set in mind, the organization must identify the content and data sets specific to their facility. Once the necessary information for the designated record set has been determined, it is required that this information and content be defined and documented within organizational policies. </w:t>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Disclosure</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Defined by federal regulations disclosure as “the release, transfer, provision of, access to, or divulging in any other</w:t>
            </w:r>
            <w:r w:rsidRPr="009C020C">
              <w:rPr>
                <w:rFonts w:asciiTheme="minorHAnsi" w:hAnsiTheme="minorHAnsi" w:cstheme="minorHAnsi"/>
                <w:b/>
                <w:szCs w:val="18"/>
              </w:rPr>
              <w:t xml:space="preserve"> </w:t>
            </w:r>
            <w:r w:rsidRPr="009C020C">
              <w:rPr>
                <w:rFonts w:asciiTheme="minorHAnsi" w:hAnsiTheme="minorHAnsi" w:cstheme="minorHAnsi"/>
                <w:szCs w:val="18"/>
              </w:rPr>
              <w:t>manner of information outside the entity holding the information.”</w:t>
            </w:r>
            <w:r w:rsidRPr="009C020C">
              <w:rPr>
                <w:rStyle w:val="FootnoteReference"/>
                <w:rFonts w:asciiTheme="minorHAnsi" w:hAnsiTheme="minorHAnsi" w:cstheme="minorHAnsi"/>
                <w:szCs w:val="18"/>
              </w:rPr>
              <w:footnoteReference w:id="19"/>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B17F09">
              <w:rPr>
                <w:rFonts w:asciiTheme="minorHAnsi" w:hAnsiTheme="minorHAnsi" w:cstheme="minorHAnsi"/>
                <w:b/>
                <w:szCs w:val="18"/>
              </w:rPr>
              <w:lastRenderedPageBreak/>
              <w:t>Document</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Pr>
                <w:rFonts w:asciiTheme="minorHAnsi" w:hAnsiTheme="minorHAnsi" w:cstheme="minorHAnsi"/>
                <w:szCs w:val="18"/>
              </w:rPr>
              <w:t>Any analog or digital, formatted, and preserved “container” of data or information</w:t>
            </w:r>
            <w:r>
              <w:rPr>
                <w:rStyle w:val="FootnoteReference"/>
                <w:rFonts w:asciiTheme="minorHAnsi" w:hAnsiTheme="minorHAnsi" w:cstheme="minorHAnsi"/>
                <w:szCs w:val="18"/>
              </w:rPr>
              <w:footnoteReference w:id="20"/>
            </w:r>
          </w:p>
        </w:tc>
      </w:tr>
      <w:tr w:rsidR="0074144A" w:rsidRPr="009C020C" w:rsidTr="00336465">
        <w:trPr>
          <w:cantSplit/>
          <w:trHeight w:val="800"/>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Electronic document management system (EDMS)</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A multi-component health information technology system designed to serve as a single central platform from which release of information is managed.</w:t>
            </w:r>
            <w:r w:rsidRPr="009C020C">
              <w:rPr>
                <w:rStyle w:val="FootnoteReference"/>
                <w:rFonts w:asciiTheme="minorHAnsi" w:hAnsiTheme="minorHAnsi" w:cstheme="minorHAnsi"/>
                <w:szCs w:val="18"/>
              </w:rPr>
              <w:footnoteReference w:id="21"/>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 xml:space="preserve">Form/Document/Screen </w:t>
            </w:r>
          </w:p>
          <w:p w:rsidR="0074144A" w:rsidRPr="009C020C" w:rsidRDefault="0074144A" w:rsidP="009C020C">
            <w:pPr>
              <w:pStyle w:val="TableEntry"/>
              <w:spacing w:before="0" w:after="0"/>
              <w:ind w:left="0"/>
              <w:rPr>
                <w:rFonts w:asciiTheme="minorHAnsi" w:hAnsiTheme="minorHAnsi" w:cstheme="minorHAnsi"/>
                <w:b/>
                <w:szCs w:val="18"/>
              </w:rPr>
            </w:pP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terms “Form”, “Document” and “Screen” are used interchangeably in this white paper. This is a broad category that is being used for input modes. Form/document/screen is the representation of knowledge assembled from data collected during the Episode of care/Encounter or Function/Record Entry. Formal definitions of these terms are the following:</w:t>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Forms are pages that allow users to fill in and submit information</w:t>
            </w:r>
            <w:r w:rsidRPr="009C020C">
              <w:rPr>
                <w:rStyle w:val="FootnoteReference"/>
                <w:rFonts w:asciiTheme="minorHAnsi" w:hAnsiTheme="minorHAnsi" w:cstheme="minorHAnsi"/>
                <w:szCs w:val="18"/>
              </w:rPr>
              <w:footnoteReference w:id="22"/>
            </w: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Document is any analog or digital, formatted and preserved “container” of data or information.</w:t>
            </w:r>
            <w:r w:rsidRPr="009C020C">
              <w:rPr>
                <w:rStyle w:val="FootnoteReference"/>
                <w:rFonts w:asciiTheme="minorHAnsi" w:hAnsiTheme="minorHAnsi" w:cstheme="minorHAnsi"/>
                <w:szCs w:val="18"/>
              </w:rPr>
              <w:footnoteReference w:id="23"/>
            </w:r>
            <w:r w:rsidRPr="009C020C">
              <w:rPr>
                <w:rFonts w:asciiTheme="minorHAnsi" w:hAnsiTheme="minorHAnsi" w:cstheme="minorHAnsi"/>
                <w:szCs w:val="18"/>
              </w:rPr>
              <w:t>Screen prototype is a sketch of the user interface of each screen that is anticipated in a project.</w:t>
            </w:r>
            <w:r w:rsidRPr="009C020C">
              <w:rPr>
                <w:rStyle w:val="FootnoteReference"/>
                <w:rFonts w:asciiTheme="minorHAnsi" w:hAnsiTheme="minorHAnsi" w:cstheme="minorHAnsi"/>
                <w:szCs w:val="18"/>
              </w:rPr>
              <w:footnoteReference w:id="24"/>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Information in the Form/Document/Screen can be delivered as scanned document, </w:t>
            </w:r>
            <w:proofErr w:type="spellStart"/>
            <w:r w:rsidRPr="009C020C">
              <w:rPr>
                <w:rFonts w:asciiTheme="minorHAnsi" w:hAnsiTheme="minorHAnsi" w:cstheme="minorHAnsi"/>
                <w:szCs w:val="18"/>
              </w:rPr>
              <w:t>pdf</w:t>
            </w:r>
            <w:proofErr w:type="spellEnd"/>
            <w:r w:rsidRPr="009C020C">
              <w:rPr>
                <w:rFonts w:asciiTheme="minorHAnsi" w:hAnsiTheme="minorHAnsi" w:cstheme="minorHAnsi"/>
                <w:szCs w:val="18"/>
              </w:rPr>
              <w:t xml:space="preserve">, structured text (based on HL7 CDA or FHIR standards) or message (string of data). </w:t>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content for specific forms/documents generated under the episode of care/encounter’s functions such as patients demographic, assessment notes, test orders and results, care plans, medication prescriptions and other (Table 1) is out of scope for this white paper. It may be developed under the IHE Content Profiles in the future.</w:t>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 xml:space="preserve">Episode of care/ Encounter </w:t>
            </w:r>
          </w:p>
          <w:p w:rsidR="0074144A" w:rsidRPr="009C020C" w:rsidRDefault="0074144A" w:rsidP="009C020C">
            <w:pPr>
              <w:pStyle w:val="TableEntry"/>
              <w:spacing w:before="0" w:after="0"/>
              <w:ind w:left="0"/>
              <w:rPr>
                <w:rFonts w:asciiTheme="minorHAnsi" w:hAnsiTheme="minorHAnsi" w:cstheme="minorHAnsi"/>
                <w:b/>
                <w:szCs w:val="18"/>
              </w:rPr>
            </w:pP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In this White paper, the </w:t>
            </w:r>
            <w:r w:rsidRPr="009C020C">
              <w:rPr>
                <w:rFonts w:asciiTheme="minorHAnsi" w:hAnsiTheme="minorHAnsi" w:cstheme="minorHAnsi"/>
                <w:b/>
                <w:szCs w:val="18"/>
              </w:rPr>
              <w:t xml:space="preserve">episode of care/encounter </w:t>
            </w:r>
            <w:r w:rsidRPr="009C020C">
              <w:rPr>
                <w:rFonts w:asciiTheme="minorHAnsi" w:hAnsiTheme="minorHAnsi" w:cstheme="minorHAnsi"/>
                <w:szCs w:val="18"/>
              </w:rPr>
              <w:t xml:space="preserve">is referred to a visit or multiple visits or interaction(s) between patient and provider and/or ancillary services within the facility. The type of episode of care/encounter is defined by the service type (e.g., inpatient, outpatient, emergency department (ED), long-term care and others). Additional discussions are needed to align the terms for episode of care/encounter/ and visit with terminology used by other countries. </w:t>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term “episode of care” is also the unit of payment under the home health prospective payment system (HHPPS)</w:t>
            </w:r>
            <w:r w:rsidRPr="009C020C">
              <w:rPr>
                <w:rStyle w:val="FootnoteReference"/>
                <w:rFonts w:asciiTheme="minorHAnsi" w:hAnsiTheme="minorHAnsi" w:cstheme="minorHAnsi"/>
                <w:szCs w:val="18"/>
              </w:rPr>
              <w:footnoteReference w:id="25"/>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Term </w:t>
            </w:r>
            <w:r w:rsidRPr="009C020C">
              <w:rPr>
                <w:rFonts w:asciiTheme="minorHAnsi" w:hAnsiTheme="minorHAnsi" w:cstheme="minorHAnsi"/>
                <w:b/>
                <w:szCs w:val="18"/>
              </w:rPr>
              <w:t>interaction</w:t>
            </w:r>
            <w:r w:rsidRPr="009C020C">
              <w:rPr>
                <w:rFonts w:asciiTheme="minorHAnsi" w:hAnsiTheme="minorHAnsi" w:cstheme="minorHAnsi"/>
                <w:szCs w:val="18"/>
              </w:rPr>
              <w:t xml:space="preserve"> includes phone calls, e-mail communication, telemedicine sessions, e-visits and other. Specific states of the interaction (</w:t>
            </w:r>
            <w:r w:rsidRPr="009C020C">
              <w:rPr>
                <w:rFonts w:asciiTheme="minorHAnsi" w:hAnsiTheme="minorHAnsi" w:cstheme="minorHAnsi"/>
                <w:b/>
                <w:szCs w:val="18"/>
              </w:rPr>
              <w:t>registration, admission, disposition, discharge or transfer)</w:t>
            </w:r>
            <w:r w:rsidRPr="009C020C">
              <w:rPr>
                <w:rFonts w:asciiTheme="minorHAnsi" w:hAnsiTheme="minorHAnsi" w:cstheme="minorHAnsi"/>
                <w:szCs w:val="18"/>
              </w:rPr>
              <w:t xml:space="preserve"> are the </w:t>
            </w:r>
            <w:r w:rsidRPr="009C020C">
              <w:rPr>
                <w:rFonts w:asciiTheme="minorHAnsi" w:hAnsiTheme="minorHAnsi" w:cstheme="minorHAnsi"/>
                <w:b/>
                <w:szCs w:val="18"/>
              </w:rPr>
              <w:t xml:space="preserve">states </w:t>
            </w:r>
            <w:r w:rsidRPr="009C020C">
              <w:rPr>
                <w:rFonts w:asciiTheme="minorHAnsi" w:hAnsiTheme="minorHAnsi" w:cstheme="minorHAnsi"/>
                <w:szCs w:val="18"/>
              </w:rPr>
              <w:t xml:space="preserve">of the patient’s interaction, as described under </w:t>
            </w:r>
            <w:r w:rsidRPr="009C020C">
              <w:rPr>
                <w:rFonts w:asciiTheme="minorHAnsi" w:hAnsiTheme="minorHAnsi" w:cstheme="minorHAnsi"/>
                <w:b/>
                <w:szCs w:val="18"/>
              </w:rPr>
              <w:t>Start and the End of the Episode of Care/Encounter</w:t>
            </w:r>
            <w:r w:rsidRPr="009C020C">
              <w:rPr>
                <w:rFonts w:asciiTheme="minorHAnsi" w:hAnsiTheme="minorHAnsi" w:cstheme="minorHAnsi"/>
                <w:szCs w:val="18"/>
              </w:rPr>
              <w:t xml:space="preserve"> below.</w:t>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Function, event, step</w:t>
            </w:r>
          </w:p>
          <w:p w:rsidR="0074144A" w:rsidRPr="009C020C" w:rsidRDefault="0074144A" w:rsidP="009C020C">
            <w:pPr>
              <w:rPr>
                <w:rFonts w:cstheme="minorHAnsi"/>
                <w:b/>
                <w:sz w:val="18"/>
                <w:szCs w:val="18"/>
              </w:rPr>
            </w:pP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The episode of care/encounter is comprised of </w:t>
            </w:r>
            <w:r w:rsidRPr="009C020C">
              <w:rPr>
                <w:rFonts w:asciiTheme="minorHAnsi" w:hAnsiTheme="minorHAnsi" w:cstheme="minorHAnsi"/>
                <w:b/>
                <w:szCs w:val="18"/>
              </w:rPr>
              <w:t>functions/events/steps</w:t>
            </w:r>
            <w:r w:rsidRPr="009C020C">
              <w:rPr>
                <w:rFonts w:asciiTheme="minorHAnsi" w:hAnsiTheme="minorHAnsi" w:cstheme="minorHAnsi"/>
                <w:szCs w:val="18"/>
              </w:rPr>
              <w:t>.</w:t>
            </w: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The </w:t>
            </w:r>
            <w:r w:rsidRPr="009C020C">
              <w:rPr>
                <w:rFonts w:asciiTheme="minorHAnsi" w:hAnsiTheme="minorHAnsi" w:cstheme="minorHAnsi"/>
                <w:b/>
                <w:szCs w:val="18"/>
              </w:rPr>
              <w:t>Function</w:t>
            </w:r>
            <w:r w:rsidRPr="009C020C">
              <w:rPr>
                <w:rFonts w:asciiTheme="minorHAnsi" w:hAnsiTheme="minorHAnsi" w:cstheme="minorHAnsi"/>
                <w:szCs w:val="18"/>
              </w:rPr>
              <w:t xml:space="preserve"> of the episode of care/encounter is defined as entity or the activity that involve a single healthcare department, service area or discipline,</w:t>
            </w:r>
            <w:r w:rsidRPr="009C020C">
              <w:rPr>
                <w:rStyle w:val="FootnoteReference"/>
                <w:rFonts w:asciiTheme="minorHAnsi" w:hAnsiTheme="minorHAnsi" w:cstheme="minorHAnsi"/>
                <w:szCs w:val="18"/>
              </w:rPr>
              <w:t xml:space="preserve"> </w:t>
            </w:r>
            <w:r w:rsidRPr="009C020C">
              <w:rPr>
                <w:rStyle w:val="FootnoteReference"/>
                <w:rFonts w:asciiTheme="minorHAnsi" w:hAnsiTheme="minorHAnsi" w:cstheme="minorHAnsi"/>
                <w:szCs w:val="18"/>
              </w:rPr>
              <w:footnoteReference w:id="26"/>
            </w:r>
            <w:r w:rsidRPr="009C020C">
              <w:rPr>
                <w:rFonts w:asciiTheme="minorHAnsi" w:hAnsiTheme="minorHAnsi" w:cstheme="minorHAnsi"/>
                <w:szCs w:val="18"/>
              </w:rPr>
              <w:t xml:space="preserve"> e.g., visit registration/admission; triage; nurse's and physician's assessment; laboratory and diagnostic testing; diagnosis and care plan; prescription; discharge/transfer/disposition and other (Figure 5). </w:t>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b/>
                <w:szCs w:val="18"/>
              </w:rPr>
            </w:pPr>
            <w:r w:rsidRPr="009C020C">
              <w:rPr>
                <w:rFonts w:asciiTheme="minorHAnsi" w:hAnsiTheme="minorHAnsi" w:cstheme="minorHAnsi"/>
                <w:szCs w:val="18"/>
              </w:rPr>
              <w:t xml:space="preserve">The </w:t>
            </w:r>
            <w:r w:rsidRPr="009C020C">
              <w:rPr>
                <w:rFonts w:asciiTheme="minorHAnsi" w:hAnsiTheme="minorHAnsi" w:cstheme="minorHAnsi"/>
                <w:b/>
                <w:szCs w:val="18"/>
              </w:rPr>
              <w:t xml:space="preserve">Event </w:t>
            </w:r>
            <w:r w:rsidRPr="009C020C">
              <w:rPr>
                <w:rFonts w:asciiTheme="minorHAnsi" w:hAnsiTheme="minorHAnsi" w:cstheme="minorHAnsi"/>
                <w:szCs w:val="18"/>
              </w:rPr>
              <w:t>is defined as an action or activity that occurs within a system and/or network, inclusive of its boundaries.</w:t>
            </w:r>
            <w:r w:rsidRPr="009C020C">
              <w:rPr>
                <w:rStyle w:val="FootnoteReference"/>
                <w:rFonts w:asciiTheme="minorHAnsi" w:hAnsiTheme="minorHAnsi" w:cstheme="minorHAnsi"/>
                <w:szCs w:val="18"/>
              </w:rPr>
              <w:footnoteReference w:id="27"/>
            </w:r>
          </w:p>
          <w:p w:rsidR="0074144A" w:rsidRPr="009C020C" w:rsidRDefault="0074144A" w:rsidP="009C020C">
            <w:pPr>
              <w:pStyle w:val="TableEntry"/>
              <w:spacing w:before="0" w:after="0"/>
              <w:ind w:left="1"/>
              <w:rPr>
                <w:rFonts w:asciiTheme="minorHAnsi" w:hAnsiTheme="minorHAnsi" w:cstheme="minorHAnsi"/>
                <w:b/>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w:t>
            </w:r>
            <w:r w:rsidRPr="009C020C">
              <w:rPr>
                <w:rFonts w:asciiTheme="minorHAnsi" w:hAnsiTheme="minorHAnsi" w:cstheme="minorHAnsi"/>
                <w:b/>
                <w:szCs w:val="18"/>
              </w:rPr>
              <w:t xml:space="preserve"> Step</w:t>
            </w:r>
            <w:r w:rsidRPr="009C020C">
              <w:rPr>
                <w:rFonts w:asciiTheme="minorHAnsi" w:hAnsiTheme="minorHAnsi" w:cstheme="minorHAnsi"/>
                <w:szCs w:val="18"/>
              </w:rPr>
              <w:t xml:space="preserve"> is defined as a sub-action or sub-activity that occurs within a specific event of care.</w:t>
            </w:r>
          </w:p>
        </w:tc>
      </w:tr>
      <w:tr w:rsidR="0074144A" w:rsidRPr="009C020C" w:rsidTr="00A846C5">
        <w:trPr>
          <w:cantSplit/>
        </w:trPr>
        <w:tc>
          <w:tcPr>
            <w:tcW w:w="9576" w:type="dxa"/>
            <w:gridSpan w:val="2"/>
          </w:tcPr>
          <w:p w:rsidR="0074144A" w:rsidRPr="00DD0BC8" w:rsidRDefault="0074144A" w:rsidP="00F879A6">
            <w:pPr>
              <w:pStyle w:val="BodyText"/>
              <w:spacing w:before="0"/>
              <w:ind w:left="810" w:hanging="810"/>
              <w:rPr>
                <w:rFonts w:asciiTheme="minorHAnsi" w:hAnsiTheme="minorHAnsi"/>
                <w:sz w:val="18"/>
                <w:szCs w:val="18"/>
              </w:rPr>
            </w:pPr>
            <w:r w:rsidRPr="00DD0BC8">
              <w:rPr>
                <w:rFonts w:asciiTheme="minorHAnsi" w:hAnsiTheme="minorHAnsi"/>
                <w:b/>
                <w:sz w:val="18"/>
                <w:szCs w:val="18"/>
              </w:rPr>
              <w:lastRenderedPageBreak/>
              <w:t xml:space="preserve">Information actions listed below: </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access</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The ability of a subject to view, change, or communicate with an object in a computer system</w:t>
            </w:r>
            <w:r w:rsidRPr="00DD0BC8">
              <w:rPr>
                <w:rStyle w:val="FootnoteReference"/>
                <w:rFonts w:asciiTheme="minorHAnsi" w:hAnsiTheme="minorHAnsi" w:cstheme="minorHAnsi"/>
                <w:szCs w:val="18"/>
              </w:rPr>
              <w:footnoteReference w:id="28"/>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assemble</w:t>
            </w:r>
          </w:p>
        </w:tc>
        <w:tc>
          <w:tcPr>
            <w:tcW w:w="7938" w:type="dxa"/>
          </w:tcPr>
          <w:p w:rsidR="0074144A" w:rsidRPr="00DD0BC8" w:rsidRDefault="0074144A" w:rsidP="0074144A">
            <w:pPr>
              <w:pStyle w:val="BodyText"/>
              <w:spacing w:before="0"/>
              <w:ind w:left="810" w:hanging="810"/>
              <w:rPr>
                <w:rFonts w:asciiTheme="minorHAnsi" w:hAnsiTheme="minorHAnsi"/>
                <w:sz w:val="18"/>
                <w:szCs w:val="18"/>
              </w:rPr>
            </w:pPr>
            <w:r w:rsidRPr="00DD0BC8">
              <w:rPr>
                <w:rFonts w:asciiTheme="minorHAnsi" w:hAnsiTheme="minorHAnsi"/>
                <w:sz w:val="18"/>
                <w:szCs w:val="18"/>
              </w:rPr>
              <w:t>Please provide definition</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capture</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The entering of data into a usable format. Data capture may be done in a manual or electronic format.</w:t>
            </w:r>
            <w:r w:rsidRPr="00DD0BC8">
              <w:rPr>
                <w:rStyle w:val="FootnoteReference"/>
                <w:rFonts w:asciiTheme="minorHAnsi" w:hAnsiTheme="minorHAnsi" w:cstheme="minorHAnsi"/>
                <w:szCs w:val="18"/>
              </w:rPr>
              <w:footnoteReference w:id="29"/>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couple</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group</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identify</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data that directly identifies a single individual</w:t>
            </w:r>
            <w:r w:rsidRPr="00DD0BC8">
              <w:rPr>
                <w:rStyle w:val="FootnoteReference"/>
                <w:rFonts w:asciiTheme="minorHAnsi" w:hAnsiTheme="minorHAnsi" w:cstheme="minorHAnsi"/>
                <w:szCs w:val="18"/>
              </w:rPr>
              <w:footnoteReference w:id="30"/>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integrate</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C85059">
        <w:trPr>
          <w:cantSplit/>
          <w:trHeight w:val="341"/>
        </w:trPr>
        <w:tc>
          <w:tcPr>
            <w:tcW w:w="1638" w:type="dxa"/>
          </w:tcPr>
          <w:p w:rsidR="0074144A" w:rsidRPr="00DD0BC8" w:rsidRDefault="0074144A" w:rsidP="00150443">
            <w:pPr>
              <w:ind w:left="270"/>
              <w:rPr>
                <w:b/>
                <w:strike/>
                <w:sz w:val="18"/>
                <w:szCs w:val="18"/>
              </w:rPr>
            </w:pPr>
            <w:r w:rsidRPr="00DD0BC8">
              <w:rPr>
                <w:b/>
                <w:sz w:val="18"/>
                <w:szCs w:val="18"/>
              </w:rPr>
              <w:t>Link contextuall</w:t>
            </w:r>
            <w:r w:rsidRPr="00DD0BC8">
              <w:rPr>
                <w:b/>
                <w:strike/>
                <w:sz w:val="18"/>
                <w:szCs w:val="18"/>
              </w:rPr>
              <w:t>y</w:t>
            </w:r>
          </w:p>
        </w:tc>
        <w:tc>
          <w:tcPr>
            <w:tcW w:w="7938" w:type="dxa"/>
          </w:tcPr>
          <w:p w:rsidR="0074144A" w:rsidRPr="00DD0BC8" w:rsidRDefault="0074144A" w:rsidP="00150443">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Post- coordination (if x then y)</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link semantically</w:t>
            </w:r>
          </w:p>
        </w:tc>
        <w:tc>
          <w:tcPr>
            <w:tcW w:w="7938" w:type="dxa"/>
          </w:tcPr>
          <w:p w:rsidR="0074144A" w:rsidRPr="00DD0BC8" w:rsidRDefault="0074144A" w:rsidP="00A168C0">
            <w:pPr>
              <w:pStyle w:val="TableEntry"/>
              <w:ind w:left="1"/>
              <w:rPr>
                <w:rFonts w:asciiTheme="minorHAnsi" w:hAnsiTheme="minorHAnsi" w:cstheme="minorHAnsi"/>
                <w:szCs w:val="18"/>
              </w:rPr>
            </w:pPr>
            <w:r w:rsidRPr="00DD0BC8">
              <w:rPr>
                <w:rFonts w:asciiTheme="minorHAnsi" w:hAnsiTheme="minorHAnsi" w:cstheme="minorHAnsi"/>
                <w:szCs w:val="18"/>
              </w:rPr>
              <w:t xml:space="preserve">Formal representation of a directed associative relation or </w:t>
            </w:r>
            <w:proofErr w:type="spellStart"/>
            <w:r w:rsidRPr="00DD0BC8">
              <w:rPr>
                <w:rFonts w:asciiTheme="minorHAnsi" w:hAnsiTheme="minorHAnsi" w:cstheme="minorHAnsi"/>
                <w:szCs w:val="18"/>
              </w:rPr>
              <w:t>partitive</w:t>
            </w:r>
            <w:proofErr w:type="spellEnd"/>
            <w:r w:rsidRPr="00DD0BC8">
              <w:rPr>
                <w:rFonts w:asciiTheme="minorHAnsi" w:hAnsiTheme="minorHAnsi" w:cstheme="minorHAnsi"/>
                <w:szCs w:val="18"/>
              </w:rPr>
              <w:t xml:space="preserve"> relation between two concepts</w:t>
            </w:r>
            <w:r w:rsidRPr="00DD0BC8">
              <w:rPr>
                <w:rStyle w:val="FootnoteReference"/>
                <w:rFonts w:asciiTheme="minorHAnsi" w:hAnsiTheme="minorHAnsi" w:cstheme="minorHAnsi"/>
                <w:szCs w:val="18"/>
              </w:rPr>
              <w:footnoteReference w:id="31"/>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locate</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map</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The process of associating concepts from one coding system with concepts from another coding system and defining their equivalence in accordance with a documented rationale and a given purpose</w:t>
            </w:r>
            <w:r w:rsidRPr="00DD0BC8">
              <w:rPr>
                <w:rStyle w:val="FootnoteReference"/>
                <w:rFonts w:asciiTheme="minorHAnsi" w:hAnsiTheme="minorHAnsi" w:cstheme="minorHAnsi"/>
                <w:szCs w:val="18"/>
              </w:rPr>
              <w:footnoteReference w:id="32"/>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present</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iCs/>
                <w:szCs w:val="18"/>
              </w:rPr>
              <w:t>To submit for consideration or action. Immediate, not in the future</w:t>
            </w:r>
            <w:r w:rsidRPr="00DD0BC8">
              <w:rPr>
                <w:rStyle w:val="FootnoteReference"/>
                <w:rFonts w:asciiTheme="minorHAnsi" w:hAnsiTheme="minorHAnsi" w:cstheme="minorHAnsi"/>
                <w:iCs/>
                <w:szCs w:val="18"/>
              </w:rPr>
              <w:footnoteReference w:id="33"/>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print</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szCs w:val="18"/>
              </w:rPr>
              <w:t>Output from a computer system that generates a file containing an image of information that can be printed</w:t>
            </w:r>
            <w:r w:rsidRPr="00DD0BC8">
              <w:rPr>
                <w:rStyle w:val="FootnoteReference"/>
                <w:rFonts w:asciiTheme="minorHAnsi" w:hAnsiTheme="minorHAnsi"/>
                <w:szCs w:val="18"/>
              </w:rPr>
              <w:footnoteReference w:id="34"/>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provide</w:t>
            </w:r>
          </w:p>
        </w:tc>
        <w:tc>
          <w:tcPr>
            <w:tcW w:w="7938" w:type="dxa"/>
          </w:tcPr>
          <w:p w:rsidR="0074144A" w:rsidRPr="00DD0BC8" w:rsidRDefault="0074144A" w:rsidP="00C85059">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retrieve</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search</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336465">
        <w:trPr>
          <w:cantSplit/>
        </w:trPr>
        <w:tc>
          <w:tcPr>
            <w:tcW w:w="1638" w:type="dxa"/>
          </w:tcPr>
          <w:p w:rsidR="0074144A" w:rsidRPr="00DD0BC8" w:rsidRDefault="00897B3D" w:rsidP="00897B3D">
            <w:pPr>
              <w:ind w:left="270"/>
              <w:rPr>
                <w:b/>
                <w:sz w:val="18"/>
                <w:szCs w:val="18"/>
              </w:rPr>
            </w:pPr>
            <w:r w:rsidRPr="00DD0BC8">
              <w:rPr>
                <w:b/>
                <w:sz w:val="18"/>
                <w:szCs w:val="18"/>
              </w:rPr>
              <w:t>s</w:t>
            </w:r>
            <w:r w:rsidR="0074144A" w:rsidRPr="00DD0BC8">
              <w:rPr>
                <w:b/>
                <w:sz w:val="18"/>
                <w:szCs w:val="18"/>
              </w:rPr>
              <w:t xml:space="preserve">econdary </w:t>
            </w:r>
            <w:r w:rsidRPr="00DD0BC8">
              <w:rPr>
                <w:b/>
                <w:sz w:val="18"/>
                <w:szCs w:val="18"/>
              </w:rPr>
              <w:t>p</w:t>
            </w:r>
            <w:r w:rsidR="0074144A" w:rsidRPr="00DD0BC8">
              <w:rPr>
                <w:b/>
                <w:sz w:val="18"/>
                <w:szCs w:val="18"/>
              </w:rPr>
              <w:t>rint</w:t>
            </w:r>
          </w:p>
        </w:tc>
        <w:tc>
          <w:tcPr>
            <w:tcW w:w="7938" w:type="dxa"/>
          </w:tcPr>
          <w:p w:rsidR="0074144A" w:rsidRPr="00DD0BC8" w:rsidRDefault="00DD0BC8" w:rsidP="00DD0BC8">
            <w:pPr>
              <w:pStyle w:val="TableEntry"/>
              <w:spacing w:before="0" w:after="0"/>
              <w:ind w:left="1"/>
              <w:rPr>
                <w:rFonts w:asciiTheme="minorHAnsi" w:hAnsiTheme="minorHAnsi" w:cstheme="minorHAnsi"/>
                <w:szCs w:val="18"/>
              </w:rPr>
            </w:pPr>
            <w:r w:rsidRPr="00DD0BC8">
              <w:rPr>
                <w:rFonts w:asciiTheme="minorHAnsi" w:hAnsiTheme="minorHAnsi"/>
                <w:szCs w:val="18"/>
              </w:rPr>
              <w:t>Please provide definition (define initial print vs. secondary print– See Integrity #10)</w:t>
            </w:r>
          </w:p>
        </w:tc>
      </w:tr>
      <w:tr w:rsidR="0074144A" w:rsidRPr="009C020C" w:rsidTr="00336465">
        <w:trPr>
          <w:cantSplit/>
        </w:trPr>
        <w:tc>
          <w:tcPr>
            <w:tcW w:w="1638" w:type="dxa"/>
          </w:tcPr>
          <w:p w:rsidR="0074144A" w:rsidRPr="00897B3D" w:rsidRDefault="0074144A" w:rsidP="00897B3D">
            <w:pPr>
              <w:pStyle w:val="TableEntry"/>
              <w:spacing w:before="0" w:after="0"/>
              <w:ind w:left="0"/>
              <w:rPr>
                <w:rFonts w:asciiTheme="minorHAnsi" w:hAnsiTheme="minorHAnsi" w:cstheme="minorHAnsi"/>
                <w:b/>
                <w:szCs w:val="18"/>
              </w:rPr>
            </w:pPr>
            <w:r w:rsidRPr="00897B3D">
              <w:rPr>
                <w:rFonts w:asciiTheme="minorHAnsi" w:hAnsiTheme="minorHAnsi" w:cstheme="minorHAnsi"/>
                <w:b/>
                <w:szCs w:val="18"/>
              </w:rPr>
              <w:t>Information inventory</w:t>
            </w:r>
          </w:p>
        </w:tc>
        <w:tc>
          <w:tcPr>
            <w:tcW w:w="7938" w:type="dxa"/>
          </w:tcPr>
          <w:p w:rsidR="0074144A" w:rsidRPr="00C80787" w:rsidRDefault="0074144A" w:rsidP="00897B3D">
            <w:pPr>
              <w:pStyle w:val="TableEntry"/>
              <w:spacing w:before="0" w:after="0"/>
              <w:ind w:left="1"/>
              <w:rPr>
                <w:rFonts w:asciiTheme="minorHAnsi" w:hAnsiTheme="minorHAnsi" w:cstheme="minorHAnsi"/>
                <w:szCs w:val="18"/>
              </w:rPr>
            </w:pPr>
            <w:r w:rsidRPr="00C80787">
              <w:rPr>
                <w:rFonts w:asciiTheme="minorHAnsi" w:hAnsiTheme="minorHAnsi"/>
              </w:rPr>
              <w:t>The inventory of data repositories, warehouses or resources from which to retrieve, store, and maintain data and information that includes, but are not limited to, application-specific databases, diagnostic biomedical devices, master patient indexes, patient medical records, ancillary health information systems, payer systems and other.</w:t>
            </w:r>
          </w:p>
        </w:tc>
      </w:tr>
      <w:tr w:rsidR="00897B3D" w:rsidRPr="009C020C" w:rsidTr="00336465">
        <w:trPr>
          <w:cantSplit/>
        </w:trPr>
        <w:tc>
          <w:tcPr>
            <w:tcW w:w="1638" w:type="dxa"/>
          </w:tcPr>
          <w:p w:rsidR="00897B3D" w:rsidRPr="00897B3D" w:rsidRDefault="00897B3D" w:rsidP="00897B3D">
            <w:pPr>
              <w:pStyle w:val="TableEntry"/>
              <w:spacing w:before="0" w:after="0"/>
              <w:ind w:left="0"/>
              <w:rPr>
                <w:rFonts w:asciiTheme="minorHAnsi" w:hAnsiTheme="minorHAnsi" w:cstheme="minorHAnsi"/>
                <w:b/>
                <w:szCs w:val="18"/>
              </w:rPr>
            </w:pPr>
            <w:r w:rsidRPr="00897B3D">
              <w:rPr>
                <w:rFonts w:asciiTheme="minorHAnsi" w:hAnsiTheme="minorHAnsi" w:cstheme="minorHAnsi"/>
                <w:b/>
                <w:bCs/>
                <w:color w:val="000000"/>
                <w:szCs w:val="18"/>
              </w:rPr>
              <w:t>Information Lifecycle</w:t>
            </w:r>
          </w:p>
        </w:tc>
        <w:tc>
          <w:tcPr>
            <w:tcW w:w="7938" w:type="dxa"/>
          </w:tcPr>
          <w:p w:rsidR="00897B3D" w:rsidRPr="00AA7A9C" w:rsidRDefault="00AA7A9C" w:rsidP="00897B3D">
            <w:pPr>
              <w:pStyle w:val="TableEntry"/>
              <w:spacing w:before="0" w:after="0"/>
              <w:ind w:left="1"/>
              <w:rPr>
                <w:rFonts w:asciiTheme="minorHAnsi" w:hAnsiTheme="minorHAnsi" w:cstheme="minorHAnsi"/>
                <w:color w:val="000000"/>
                <w:szCs w:val="18"/>
              </w:rPr>
            </w:pPr>
            <w:r>
              <w:rPr>
                <w:rFonts w:asciiTheme="minorHAnsi" w:hAnsiTheme="minorHAnsi" w:cstheme="minorHAnsi"/>
                <w:color w:val="000000"/>
                <w:szCs w:val="18"/>
              </w:rPr>
              <w:t>T</w:t>
            </w:r>
            <w:r w:rsidR="00897B3D" w:rsidRPr="00897B3D">
              <w:rPr>
                <w:rFonts w:asciiTheme="minorHAnsi" w:hAnsiTheme="minorHAnsi" w:cstheme="minorHAnsi"/>
                <w:color w:val="000000"/>
                <w:szCs w:val="18"/>
              </w:rPr>
              <w:t>he cycle of gathering, recording, processing, storing, sharing, transmitting,</w:t>
            </w:r>
            <w:r>
              <w:rPr>
                <w:rFonts w:asciiTheme="minorHAnsi" w:hAnsiTheme="minorHAnsi" w:cstheme="minorHAnsi"/>
                <w:color w:val="000000"/>
                <w:szCs w:val="18"/>
              </w:rPr>
              <w:t xml:space="preserve"> </w:t>
            </w:r>
            <w:r w:rsidR="00897B3D" w:rsidRPr="00897B3D">
              <w:rPr>
                <w:rFonts w:asciiTheme="minorHAnsi" w:hAnsiTheme="minorHAnsi" w:cstheme="minorHAnsi"/>
                <w:color w:val="000000"/>
                <w:szCs w:val="18"/>
              </w:rPr>
              <w:t>retrieving, and disposing of information (AHIMA)</w:t>
            </w:r>
            <w:r w:rsidR="00897B3D" w:rsidRPr="00897B3D">
              <w:rPr>
                <w:rStyle w:val="FootnoteReference"/>
                <w:rFonts w:asciiTheme="minorHAnsi" w:hAnsiTheme="minorHAnsi" w:cstheme="minorHAnsi"/>
                <w:color w:val="000000"/>
                <w:szCs w:val="18"/>
              </w:rPr>
              <w:footnoteReference w:id="35"/>
            </w:r>
          </w:p>
        </w:tc>
      </w:tr>
      <w:tr w:rsidR="0074144A" w:rsidRPr="009C020C" w:rsidTr="00336465">
        <w:trPr>
          <w:cantSplit/>
        </w:trPr>
        <w:tc>
          <w:tcPr>
            <w:tcW w:w="1638" w:type="dxa"/>
          </w:tcPr>
          <w:p w:rsidR="0074144A" w:rsidRPr="00B17F09" w:rsidRDefault="0074144A" w:rsidP="009C020C">
            <w:pPr>
              <w:pStyle w:val="TableEntry"/>
              <w:spacing w:before="0" w:after="0"/>
              <w:ind w:left="0"/>
              <w:rPr>
                <w:rFonts w:asciiTheme="minorHAnsi" w:hAnsiTheme="minorHAnsi" w:cstheme="minorHAnsi"/>
                <w:b/>
                <w:szCs w:val="18"/>
              </w:rPr>
            </w:pPr>
            <w:r w:rsidRPr="00B17F09">
              <w:rPr>
                <w:rFonts w:asciiTheme="minorHAnsi" w:hAnsiTheme="minorHAnsi" w:cstheme="minorHAnsi"/>
                <w:b/>
                <w:szCs w:val="18"/>
              </w:rPr>
              <w:t>Legal health record (LHR)</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subset of all patient specific data created or accumulated by a healthcare provider that constitutes the organization’s official business record, and is typically used when responding to formal requests for information for legal and legally permissible purposes</w:t>
            </w:r>
            <w:r w:rsidRPr="009C020C">
              <w:rPr>
                <w:rStyle w:val="FootnoteReference"/>
                <w:rFonts w:asciiTheme="minorHAnsi" w:hAnsiTheme="minorHAnsi" w:cstheme="minorHAnsi"/>
                <w:szCs w:val="18"/>
              </w:rPr>
              <w:footnoteReference w:id="36"/>
            </w:r>
          </w:p>
        </w:tc>
      </w:tr>
      <w:tr w:rsidR="0074144A" w:rsidRPr="009C020C" w:rsidTr="00336465">
        <w:trPr>
          <w:cantSplit/>
        </w:trPr>
        <w:tc>
          <w:tcPr>
            <w:tcW w:w="1638" w:type="dxa"/>
          </w:tcPr>
          <w:p w:rsidR="0074144A" w:rsidRPr="00B17F09" w:rsidRDefault="0074144A" w:rsidP="009C020C">
            <w:pPr>
              <w:pStyle w:val="TableEntry"/>
              <w:spacing w:before="0" w:after="0"/>
              <w:ind w:left="0"/>
              <w:rPr>
                <w:rFonts w:asciiTheme="minorHAnsi" w:hAnsiTheme="minorHAnsi" w:cstheme="minorHAnsi"/>
                <w:b/>
                <w:szCs w:val="18"/>
              </w:rPr>
            </w:pPr>
            <w:r w:rsidRPr="00B17F09">
              <w:rPr>
                <w:rFonts w:asciiTheme="minorHAnsi" w:hAnsiTheme="minorHAnsi"/>
                <w:b/>
                <w:szCs w:val="18"/>
              </w:rPr>
              <w:t>Proof of integrity</w:t>
            </w:r>
          </w:p>
        </w:tc>
        <w:tc>
          <w:tcPr>
            <w:tcW w:w="7938" w:type="dxa"/>
          </w:tcPr>
          <w:p w:rsidR="0074144A" w:rsidRPr="009C020C" w:rsidRDefault="00B17F09" w:rsidP="009C020C">
            <w:pPr>
              <w:pStyle w:val="BodyText"/>
              <w:spacing w:before="0"/>
              <w:ind w:left="810" w:hanging="810"/>
              <w:rPr>
                <w:rFonts w:asciiTheme="minorHAnsi" w:hAnsiTheme="minorHAnsi" w:cstheme="minorHAnsi"/>
                <w:sz w:val="18"/>
                <w:szCs w:val="18"/>
              </w:rPr>
            </w:pPr>
            <w:r>
              <w:rPr>
                <w:rFonts w:asciiTheme="minorHAnsi" w:hAnsiTheme="minorHAnsi"/>
                <w:sz w:val="18"/>
                <w:szCs w:val="18"/>
              </w:rPr>
              <w:t>Please provide definition</w:t>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color w:val="000000"/>
                <w:szCs w:val="18"/>
              </w:rPr>
            </w:pPr>
            <w:r w:rsidRPr="009C020C">
              <w:rPr>
                <w:rFonts w:asciiTheme="minorHAnsi" w:hAnsiTheme="minorHAnsi" w:cstheme="minorHAnsi"/>
                <w:b/>
                <w:color w:val="000000"/>
                <w:szCs w:val="18"/>
              </w:rPr>
              <w:lastRenderedPageBreak/>
              <w:t>Record</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According to HIMSS, </w:t>
            </w:r>
            <w:r w:rsidRPr="009C020C">
              <w:rPr>
                <w:rFonts w:asciiTheme="minorHAnsi" w:hAnsiTheme="minorHAnsi" w:cstheme="minorHAnsi"/>
                <w:b/>
                <w:szCs w:val="18"/>
              </w:rPr>
              <w:t>record</w:t>
            </w:r>
            <w:r w:rsidRPr="009C020C">
              <w:rPr>
                <w:rFonts w:asciiTheme="minorHAnsi" w:hAnsiTheme="minorHAnsi" w:cstheme="minorHAnsi"/>
                <w:szCs w:val="18"/>
              </w:rPr>
              <w:t xml:space="preserve"> is defined as a document stating results achieved or providing evidence of activities preformed.</w:t>
            </w:r>
            <w:r w:rsidRPr="009C020C">
              <w:rPr>
                <w:rStyle w:val="FootnoteReference"/>
                <w:rFonts w:asciiTheme="minorHAnsi" w:hAnsiTheme="minorHAnsi" w:cstheme="minorHAnsi"/>
                <w:szCs w:val="18"/>
              </w:rPr>
              <w:footnoteReference w:id="37"/>
            </w:r>
            <w:r w:rsidRPr="009C020C">
              <w:rPr>
                <w:rFonts w:asciiTheme="minorHAnsi" w:hAnsiTheme="minorHAnsi" w:cstheme="minorHAnsi"/>
                <w:szCs w:val="18"/>
              </w:rPr>
              <w:t xml:space="preserve"> </w:t>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Our record definition analysis showed the need to define further the relationship between records generated throughout healthcare delivery in the context of record lifecycle for the lifetime record, episode of care record, function record and record entry. We proposed the following record hierarchy and definitions: </w:t>
            </w:r>
          </w:p>
          <w:p w:rsidR="0074144A" w:rsidRPr="009C020C" w:rsidRDefault="0074144A" w:rsidP="009C020C">
            <w:pPr>
              <w:pStyle w:val="TableEntry"/>
              <w:spacing w:before="0" w:after="0"/>
              <w:ind w:left="1"/>
              <w:rPr>
                <w:rFonts w:asciiTheme="minorHAnsi" w:hAnsiTheme="minorHAnsi" w:cstheme="minorHAnsi"/>
                <w:b/>
                <w:szCs w:val="18"/>
              </w:rPr>
            </w:pPr>
          </w:p>
          <w:p w:rsidR="0074144A" w:rsidRPr="009C020C" w:rsidRDefault="0074144A" w:rsidP="009C020C">
            <w:pPr>
              <w:pStyle w:val="ListNumber2"/>
              <w:numPr>
                <w:ilvl w:val="0"/>
                <w:numId w:val="0"/>
              </w:numPr>
              <w:ind w:left="1"/>
              <w:contextualSpacing w:val="0"/>
              <w:rPr>
                <w:rFonts w:asciiTheme="minorHAnsi" w:hAnsiTheme="minorHAnsi" w:cstheme="minorHAnsi"/>
                <w:sz w:val="18"/>
                <w:szCs w:val="18"/>
              </w:rPr>
            </w:pPr>
            <w:r w:rsidRPr="009C020C">
              <w:rPr>
                <w:rFonts w:asciiTheme="minorHAnsi" w:hAnsiTheme="minorHAnsi" w:cstheme="minorHAnsi"/>
                <w:b/>
                <w:sz w:val="18"/>
                <w:szCs w:val="18"/>
              </w:rPr>
              <w:t>Lifetime Record (prenatal, birth-death)</w:t>
            </w:r>
            <w:r w:rsidRPr="009C020C">
              <w:rPr>
                <w:rFonts w:asciiTheme="minorHAnsi" w:hAnsiTheme="minorHAnsi" w:cstheme="minorHAnsi"/>
                <w:sz w:val="18"/>
                <w:szCs w:val="18"/>
              </w:rPr>
              <w:t xml:space="preserve">  is defined as longitudinal health record, i.e., a permanent, coordinated patient record of information that was acted upon to treat the patient, listed in chronological order and maintained across time from birth to death.</w:t>
            </w:r>
            <w:r w:rsidRPr="009C020C">
              <w:rPr>
                <w:rStyle w:val="FootnoteReference"/>
                <w:rFonts w:asciiTheme="minorHAnsi" w:hAnsiTheme="minorHAnsi" w:cstheme="minorHAnsi"/>
                <w:sz w:val="18"/>
                <w:szCs w:val="18"/>
              </w:rPr>
              <w:footnoteReference w:id="38"/>
            </w:r>
          </w:p>
          <w:p w:rsidR="0074144A" w:rsidRPr="009C020C" w:rsidRDefault="0074144A" w:rsidP="009C020C">
            <w:pPr>
              <w:pStyle w:val="ListNumber2"/>
              <w:numPr>
                <w:ilvl w:val="0"/>
                <w:numId w:val="0"/>
              </w:numPr>
              <w:ind w:left="1"/>
              <w:contextualSpacing w:val="0"/>
              <w:rPr>
                <w:rFonts w:asciiTheme="minorHAnsi" w:hAnsiTheme="minorHAnsi" w:cstheme="minorHAnsi"/>
                <w:sz w:val="18"/>
                <w:szCs w:val="18"/>
              </w:rPr>
            </w:pPr>
          </w:p>
          <w:p w:rsidR="0074144A" w:rsidRPr="009C020C" w:rsidRDefault="0074144A" w:rsidP="009C020C">
            <w:pPr>
              <w:pStyle w:val="ListNumber2"/>
              <w:numPr>
                <w:ilvl w:val="0"/>
                <w:numId w:val="0"/>
              </w:numPr>
              <w:ind w:left="1"/>
              <w:contextualSpacing w:val="0"/>
              <w:rPr>
                <w:rFonts w:asciiTheme="minorHAnsi" w:hAnsiTheme="minorHAnsi" w:cstheme="minorHAnsi"/>
                <w:sz w:val="18"/>
                <w:szCs w:val="18"/>
              </w:rPr>
            </w:pPr>
            <w:r w:rsidRPr="009C020C">
              <w:rPr>
                <w:rFonts w:asciiTheme="minorHAnsi" w:hAnsiTheme="minorHAnsi" w:cstheme="minorHAnsi"/>
                <w:b/>
                <w:sz w:val="18"/>
                <w:szCs w:val="18"/>
              </w:rPr>
              <w:t>Record of Episode of Care (admission-discharge)</w:t>
            </w:r>
            <w:r w:rsidRPr="009C020C">
              <w:rPr>
                <w:rFonts w:asciiTheme="minorHAnsi" w:hAnsiTheme="minorHAnsi" w:cstheme="minorHAnsi"/>
                <w:sz w:val="18"/>
                <w:szCs w:val="18"/>
              </w:rPr>
              <w:t xml:space="preserve"> is defined as full medical documentation generated during the episode of care, i.e., in a period of continuous medical care performed by healthcare professionals in relation to a particular clinical problem or situation. This period may include one or more healthcare services given by a provider. (For our purposes we are limiting the definition to inpatient status.)</w:t>
            </w:r>
          </w:p>
          <w:p w:rsidR="0074144A" w:rsidRPr="009C020C" w:rsidRDefault="0074144A" w:rsidP="009C020C">
            <w:pPr>
              <w:pStyle w:val="ListNumber2"/>
              <w:numPr>
                <w:ilvl w:val="0"/>
                <w:numId w:val="0"/>
              </w:numPr>
              <w:ind w:left="1"/>
              <w:contextualSpacing w:val="0"/>
              <w:rPr>
                <w:rFonts w:asciiTheme="minorHAnsi" w:hAnsiTheme="minorHAnsi" w:cstheme="minorHAnsi"/>
                <w:color w:val="000000"/>
                <w:sz w:val="18"/>
                <w:szCs w:val="18"/>
              </w:rPr>
            </w:pPr>
          </w:p>
          <w:p w:rsidR="0074144A" w:rsidRPr="009C020C" w:rsidRDefault="0074144A" w:rsidP="009C020C">
            <w:pPr>
              <w:pStyle w:val="ListNumber2"/>
              <w:numPr>
                <w:ilvl w:val="0"/>
                <w:numId w:val="0"/>
              </w:numPr>
              <w:ind w:left="1"/>
              <w:contextualSpacing w:val="0"/>
              <w:rPr>
                <w:rFonts w:asciiTheme="minorHAnsi" w:hAnsiTheme="minorHAnsi" w:cstheme="minorHAnsi"/>
                <w:sz w:val="18"/>
                <w:szCs w:val="18"/>
              </w:rPr>
            </w:pPr>
            <w:r w:rsidRPr="009C020C">
              <w:rPr>
                <w:rFonts w:asciiTheme="minorHAnsi" w:hAnsiTheme="minorHAnsi" w:cstheme="minorHAnsi"/>
                <w:b/>
                <w:sz w:val="18"/>
                <w:szCs w:val="18"/>
              </w:rPr>
              <w:t xml:space="preserve">Documentation:  </w:t>
            </w:r>
            <w:r w:rsidRPr="009C020C">
              <w:rPr>
                <w:rFonts w:asciiTheme="minorHAnsi" w:hAnsiTheme="minorHAnsi" w:cstheme="minorHAnsi"/>
                <w:sz w:val="18"/>
                <w:szCs w:val="18"/>
              </w:rPr>
              <w:t>The recording of pertinent healthcare findings, interventions, and responses to treatment as a business record and form of communication among caregivers.</w:t>
            </w:r>
            <w:r w:rsidRPr="009C020C">
              <w:rPr>
                <w:rStyle w:val="FootnoteReference"/>
                <w:rFonts w:asciiTheme="minorHAnsi" w:hAnsiTheme="minorHAnsi" w:cstheme="minorHAnsi"/>
                <w:sz w:val="18"/>
                <w:szCs w:val="18"/>
              </w:rPr>
              <w:footnoteReference w:id="39"/>
            </w:r>
          </w:p>
          <w:p w:rsidR="0074144A" w:rsidRPr="009C020C" w:rsidRDefault="0074144A" w:rsidP="009C020C">
            <w:pPr>
              <w:pStyle w:val="ListNumber2"/>
              <w:numPr>
                <w:ilvl w:val="0"/>
                <w:numId w:val="0"/>
              </w:numPr>
              <w:ind w:left="1"/>
              <w:contextualSpacing w:val="0"/>
              <w:rPr>
                <w:rFonts w:asciiTheme="minorHAnsi" w:hAnsiTheme="minorHAnsi" w:cstheme="minorHAnsi"/>
                <w:color w:val="000000"/>
                <w:sz w:val="18"/>
                <w:szCs w:val="18"/>
              </w:rPr>
            </w:pPr>
          </w:p>
          <w:p w:rsidR="0074144A" w:rsidRPr="009C020C" w:rsidRDefault="0074144A" w:rsidP="009C020C">
            <w:pPr>
              <w:pStyle w:val="TableEntry"/>
              <w:tabs>
                <w:tab w:val="num" w:pos="181"/>
              </w:tabs>
              <w:spacing w:before="0" w:after="0"/>
              <w:ind w:left="1"/>
              <w:rPr>
                <w:rFonts w:asciiTheme="minorHAnsi" w:hAnsiTheme="minorHAnsi" w:cstheme="minorHAnsi"/>
                <w:szCs w:val="18"/>
              </w:rPr>
            </w:pPr>
            <w:r w:rsidRPr="009C020C">
              <w:rPr>
                <w:rFonts w:asciiTheme="minorHAnsi" w:hAnsiTheme="minorHAnsi" w:cstheme="minorHAnsi"/>
                <w:b/>
                <w:szCs w:val="18"/>
              </w:rPr>
              <w:t xml:space="preserve">Record at the Function Level or Record Entry </w:t>
            </w:r>
            <w:r w:rsidRPr="009C020C">
              <w:rPr>
                <w:rFonts w:asciiTheme="minorHAnsi" w:hAnsiTheme="minorHAnsi" w:cstheme="minorHAnsi"/>
                <w:szCs w:val="18"/>
              </w:rPr>
              <w:t>is defined as full medical documentation generated during the activities performed under a function. It is defined as the notation made in a patient's health record, whether paper or electronic, by the responsible healthcare practitioner to document an event or observation associated with healthcare services provided to the patient.</w:t>
            </w:r>
            <w:r w:rsidRPr="009C020C">
              <w:rPr>
                <w:rStyle w:val="FootnoteReference"/>
                <w:rFonts w:asciiTheme="minorHAnsi" w:hAnsiTheme="minorHAnsi" w:cstheme="minorHAnsi"/>
                <w:szCs w:val="18"/>
              </w:rPr>
              <w:footnoteReference w:id="40"/>
            </w:r>
            <w:r w:rsidRPr="009C020C">
              <w:rPr>
                <w:rFonts w:asciiTheme="minorHAnsi" w:hAnsiTheme="minorHAnsi" w:cstheme="minorHAnsi"/>
                <w:szCs w:val="18"/>
              </w:rPr>
              <w:t xml:space="preserve"> For some functions, this can be o</w:t>
            </w:r>
            <w:r w:rsidRPr="009C020C">
              <w:rPr>
                <w:rFonts w:asciiTheme="minorHAnsi" w:hAnsiTheme="minorHAnsi" w:cstheme="minorHAnsi"/>
                <w:b/>
                <w:szCs w:val="18"/>
              </w:rPr>
              <w:t>ne document, e.g., registration form;</w:t>
            </w:r>
            <w:r w:rsidRPr="009C020C">
              <w:rPr>
                <w:rFonts w:asciiTheme="minorHAnsi" w:hAnsiTheme="minorHAnsi" w:cstheme="minorHAnsi"/>
                <w:szCs w:val="18"/>
              </w:rPr>
              <w:t xml:space="preserve"> for other functions, in which several documents may comprise the record entry, e.g., testing: consent for procedure, test order, test result report. </w:t>
            </w:r>
          </w:p>
          <w:p w:rsidR="0074144A" w:rsidRPr="009C020C" w:rsidRDefault="0074144A" w:rsidP="009C020C">
            <w:pPr>
              <w:pStyle w:val="TableEntry"/>
              <w:tabs>
                <w:tab w:val="num" w:pos="181"/>
              </w:tabs>
              <w:spacing w:before="0" w:after="0"/>
              <w:ind w:left="1"/>
              <w:rPr>
                <w:rFonts w:asciiTheme="minorHAnsi" w:hAnsiTheme="minorHAnsi" w:cstheme="minorHAnsi"/>
                <w:szCs w:val="18"/>
              </w:rPr>
            </w:pPr>
          </w:p>
          <w:p w:rsidR="0074144A" w:rsidRPr="009C020C" w:rsidRDefault="0074144A" w:rsidP="009C020C">
            <w:pPr>
              <w:pStyle w:val="ListNumber2"/>
              <w:numPr>
                <w:ilvl w:val="0"/>
                <w:numId w:val="0"/>
              </w:numPr>
              <w:ind w:left="1"/>
              <w:contextualSpacing w:val="0"/>
              <w:rPr>
                <w:rFonts w:asciiTheme="minorHAnsi" w:hAnsiTheme="minorHAnsi" w:cstheme="minorHAnsi"/>
                <w:sz w:val="18"/>
                <w:szCs w:val="18"/>
              </w:rPr>
            </w:pPr>
            <w:r w:rsidRPr="009C020C">
              <w:rPr>
                <w:rFonts w:asciiTheme="minorHAnsi" w:hAnsiTheme="minorHAnsi" w:cstheme="minorHAnsi"/>
                <w:sz w:val="18"/>
                <w:szCs w:val="18"/>
              </w:rPr>
              <w:t>Please note that in the standards development organizations (HL7, ISO), the term Record Entry is used for a single document only.</w:t>
            </w:r>
          </w:p>
          <w:p w:rsidR="0074144A" w:rsidRPr="009C020C" w:rsidRDefault="0074144A" w:rsidP="009C020C">
            <w:pPr>
              <w:pStyle w:val="ListNumber2"/>
              <w:numPr>
                <w:ilvl w:val="0"/>
                <w:numId w:val="0"/>
              </w:numPr>
              <w:ind w:left="1"/>
              <w:contextualSpacing w:val="0"/>
              <w:rPr>
                <w:rFonts w:asciiTheme="minorHAnsi" w:hAnsiTheme="minorHAnsi" w:cstheme="minorHAnsi"/>
                <w:sz w:val="18"/>
                <w:szCs w:val="18"/>
              </w:rPr>
            </w:pPr>
          </w:p>
          <w:p w:rsidR="0074144A" w:rsidRPr="009C020C" w:rsidRDefault="0074144A" w:rsidP="009C020C">
            <w:pPr>
              <w:pStyle w:val="TableEntry"/>
              <w:spacing w:before="0" w:after="0"/>
              <w:ind w:left="0"/>
              <w:rPr>
                <w:rFonts w:asciiTheme="minorHAnsi" w:hAnsiTheme="minorHAnsi"/>
                <w:szCs w:val="18"/>
              </w:rPr>
            </w:pPr>
            <w:r w:rsidRPr="009C020C">
              <w:rPr>
                <w:rFonts w:asciiTheme="minorHAnsi" w:hAnsiTheme="minorHAnsi"/>
                <w:b/>
                <w:szCs w:val="18"/>
              </w:rPr>
              <w:t>Record at Data Entry Leve</w:t>
            </w:r>
            <w:r w:rsidRPr="009C020C">
              <w:rPr>
                <w:rFonts w:asciiTheme="minorHAnsi" w:hAnsiTheme="minorHAnsi"/>
                <w:szCs w:val="18"/>
              </w:rPr>
              <w:t xml:space="preserve">l is defined as a collection of parts that are related to, or associated with, a record for a specific activity. </w:t>
            </w:r>
          </w:p>
          <w:p w:rsidR="0074144A" w:rsidRPr="009C020C" w:rsidRDefault="0074144A" w:rsidP="009C020C">
            <w:pPr>
              <w:pStyle w:val="TableEntry"/>
              <w:spacing w:before="0" w:after="0"/>
              <w:ind w:left="0"/>
              <w:rPr>
                <w:rFonts w:asciiTheme="minorHAnsi" w:hAnsiTheme="minorHAnsi"/>
                <w:szCs w:val="18"/>
              </w:rPr>
            </w:pPr>
          </w:p>
          <w:p w:rsidR="0074144A" w:rsidRPr="009C020C" w:rsidRDefault="0074144A" w:rsidP="009C020C">
            <w:pPr>
              <w:pStyle w:val="TableEntry"/>
              <w:spacing w:before="0" w:after="0"/>
              <w:ind w:left="0"/>
              <w:rPr>
                <w:rFonts w:asciiTheme="minorHAnsi" w:hAnsiTheme="minorHAnsi"/>
                <w:szCs w:val="18"/>
              </w:rPr>
            </w:pPr>
            <w:r w:rsidRPr="009C020C">
              <w:rPr>
                <w:rFonts w:asciiTheme="minorHAnsi" w:hAnsiTheme="minorHAnsi"/>
                <w:szCs w:val="18"/>
              </w:rPr>
              <w:t>Using the terminology of the HL7 Clinical Document Architecture (CDA) standards, these parts follow the following hierarchy:  record’s</w:t>
            </w:r>
            <w:r w:rsidRPr="009C020C">
              <w:rPr>
                <w:rFonts w:asciiTheme="minorHAnsi" w:hAnsiTheme="minorHAnsi"/>
                <w:b/>
                <w:szCs w:val="18"/>
              </w:rPr>
              <w:t xml:space="preserve"> Sections, Templates </w:t>
            </w:r>
            <w:r w:rsidRPr="009C020C">
              <w:rPr>
                <w:rFonts w:asciiTheme="minorHAnsi" w:hAnsiTheme="minorHAnsi"/>
                <w:szCs w:val="18"/>
              </w:rPr>
              <w:t>and</w:t>
            </w:r>
            <w:r w:rsidRPr="009C020C">
              <w:rPr>
                <w:rFonts w:asciiTheme="minorHAnsi" w:hAnsiTheme="minorHAnsi"/>
                <w:b/>
                <w:szCs w:val="18"/>
              </w:rPr>
              <w:t xml:space="preserve"> Data</w:t>
            </w:r>
            <w:r w:rsidRPr="009C020C">
              <w:rPr>
                <w:rFonts w:asciiTheme="minorHAnsi" w:hAnsiTheme="minorHAnsi"/>
                <w:szCs w:val="18"/>
              </w:rPr>
              <w:t xml:space="preserve"> </w:t>
            </w:r>
            <w:r w:rsidRPr="009C020C">
              <w:rPr>
                <w:rFonts w:asciiTheme="minorHAnsi" w:hAnsiTheme="minorHAnsi"/>
                <w:b/>
                <w:szCs w:val="18"/>
              </w:rPr>
              <w:t>Fields</w:t>
            </w:r>
            <w:r w:rsidRPr="009C020C">
              <w:rPr>
                <w:rFonts w:asciiTheme="minorHAnsi" w:hAnsiTheme="minorHAnsi"/>
                <w:szCs w:val="18"/>
              </w:rPr>
              <w:t xml:space="preserve">. </w:t>
            </w:r>
          </w:p>
          <w:p w:rsidR="0074144A" w:rsidRPr="009C020C" w:rsidRDefault="0074144A" w:rsidP="009C020C">
            <w:pPr>
              <w:pStyle w:val="TableEntry"/>
              <w:spacing w:before="0" w:after="0"/>
              <w:ind w:left="0"/>
              <w:rPr>
                <w:rFonts w:asciiTheme="minorHAnsi" w:hAnsiTheme="minorHAnsi"/>
                <w:szCs w:val="18"/>
              </w:rPr>
            </w:pPr>
          </w:p>
          <w:p w:rsidR="0074144A" w:rsidRPr="009C020C" w:rsidRDefault="0074144A" w:rsidP="009C020C">
            <w:pPr>
              <w:pStyle w:val="ListNumber2"/>
              <w:numPr>
                <w:ilvl w:val="0"/>
                <w:numId w:val="0"/>
              </w:numPr>
              <w:contextualSpacing w:val="0"/>
              <w:rPr>
                <w:rFonts w:asciiTheme="minorHAnsi" w:hAnsiTheme="minorHAnsi" w:cstheme="minorHAnsi"/>
                <w:color w:val="000000"/>
                <w:sz w:val="18"/>
                <w:szCs w:val="18"/>
              </w:rPr>
            </w:pPr>
            <w:r w:rsidRPr="009C020C">
              <w:rPr>
                <w:rFonts w:asciiTheme="minorHAnsi" w:hAnsiTheme="minorHAnsi"/>
                <w:sz w:val="18"/>
                <w:szCs w:val="18"/>
              </w:rPr>
              <w:t>Using terminology of HL7 Fast Healthcare Information Resource (FHIR) standard, these parts can be represented as record’s “</w:t>
            </w:r>
            <w:r w:rsidRPr="009C020C">
              <w:rPr>
                <w:rFonts w:asciiTheme="minorHAnsi" w:hAnsiTheme="minorHAnsi"/>
                <w:b/>
                <w:sz w:val="18"/>
                <w:szCs w:val="18"/>
              </w:rPr>
              <w:t>resources</w:t>
            </w:r>
            <w:r w:rsidRPr="009C020C">
              <w:rPr>
                <w:rFonts w:asciiTheme="minorHAnsi" w:hAnsiTheme="minorHAnsi"/>
                <w:sz w:val="18"/>
                <w:szCs w:val="18"/>
              </w:rPr>
              <w:t>.” These parts of the record can be completed by various business actors.</w:t>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b/>
                <w:bCs/>
                <w:szCs w:val="18"/>
              </w:rPr>
            </w:pPr>
            <w:r w:rsidRPr="009C020C">
              <w:rPr>
                <w:rFonts w:asciiTheme="minorHAnsi" w:hAnsiTheme="minorHAnsi"/>
                <w:b/>
                <w:bCs/>
                <w:szCs w:val="18"/>
              </w:rPr>
              <w:t>Release of information (ROI)</w:t>
            </w:r>
          </w:p>
        </w:tc>
        <w:tc>
          <w:tcPr>
            <w:tcW w:w="7938" w:type="dxa"/>
          </w:tcPr>
          <w:p w:rsidR="0074144A" w:rsidRPr="009C020C" w:rsidRDefault="0074144A" w:rsidP="009C020C">
            <w:pPr>
              <w:pStyle w:val="TableEntry"/>
              <w:spacing w:before="0" w:after="0"/>
              <w:rPr>
                <w:rFonts w:asciiTheme="minorHAnsi" w:hAnsiTheme="minorHAnsi"/>
                <w:b/>
                <w:bCs/>
                <w:szCs w:val="18"/>
              </w:rPr>
            </w:pPr>
            <w:r w:rsidRPr="009C020C">
              <w:rPr>
                <w:rFonts w:asciiTheme="minorHAnsi" w:hAnsiTheme="minorHAnsi"/>
                <w:szCs w:val="18"/>
              </w:rPr>
              <w:t>The process of disclosing patient identifiable information from the health record to another party.</w:t>
            </w:r>
            <w:r w:rsidRPr="009C020C">
              <w:rPr>
                <w:rStyle w:val="FootnoteReference"/>
                <w:rFonts w:asciiTheme="minorHAnsi" w:hAnsiTheme="minorHAnsi" w:cstheme="minorHAnsi"/>
                <w:szCs w:val="18"/>
              </w:rPr>
              <w:footnoteReference w:id="41"/>
            </w:r>
          </w:p>
          <w:p w:rsidR="0074144A" w:rsidRPr="009C020C" w:rsidRDefault="0074144A" w:rsidP="009C020C">
            <w:pPr>
              <w:pStyle w:val="TableEntry"/>
              <w:spacing w:before="0" w:after="0"/>
              <w:rPr>
                <w:rFonts w:asciiTheme="minorHAnsi" w:hAnsiTheme="minorHAnsi"/>
                <w:szCs w:val="18"/>
              </w:rPr>
            </w:pP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b/>
                <w:bCs/>
                <w:szCs w:val="18"/>
              </w:rPr>
            </w:pPr>
            <w:r w:rsidRPr="009F519D">
              <w:rPr>
                <w:rFonts w:asciiTheme="minorHAnsi" w:hAnsiTheme="minorHAnsi"/>
                <w:b/>
                <w:bCs/>
                <w:szCs w:val="18"/>
              </w:rPr>
              <w:t>Tiered storage</w:t>
            </w:r>
          </w:p>
        </w:tc>
        <w:tc>
          <w:tcPr>
            <w:tcW w:w="7938" w:type="dxa"/>
          </w:tcPr>
          <w:p w:rsidR="0074144A" w:rsidRPr="009C020C" w:rsidRDefault="0074144A" w:rsidP="009C020C">
            <w:pPr>
              <w:pStyle w:val="TableEntry"/>
              <w:spacing w:before="0" w:after="0"/>
              <w:rPr>
                <w:rFonts w:asciiTheme="minorHAnsi" w:hAnsiTheme="minorHAnsi"/>
                <w:szCs w:val="18"/>
              </w:rPr>
            </w:pPr>
            <w:r w:rsidRPr="00C80787">
              <w:rPr>
                <w:rFonts w:asciiTheme="minorHAnsi" w:hAnsiTheme="minorHAnsi"/>
                <w:szCs w:val="18"/>
              </w:rPr>
              <w:t>It is a storage networking method where</w:t>
            </w:r>
            <w:r>
              <w:rPr>
                <w:rFonts w:asciiTheme="minorHAnsi" w:hAnsiTheme="minorHAnsi"/>
                <w:szCs w:val="18"/>
              </w:rPr>
              <w:t xml:space="preserve"> </w:t>
            </w:r>
            <w:r w:rsidRPr="00C80787">
              <w:rPr>
                <w:rFonts w:asciiTheme="minorHAnsi" w:hAnsiTheme="minorHAnsi"/>
                <w:szCs w:val="18"/>
              </w:rPr>
              <w:t>data is stored on various types of media based on performance, availability and recovery requirements. For example, data intended for restoration in the event of data loss or corruption could be stored locally -- for fast recovery -- while data for regulatory purposes could be archived to lower cost disks.</w:t>
            </w:r>
            <w:r>
              <w:rPr>
                <w:rStyle w:val="FootnoteReference"/>
                <w:rFonts w:asciiTheme="minorHAnsi" w:hAnsiTheme="minorHAnsi"/>
                <w:szCs w:val="18"/>
              </w:rPr>
              <w:footnoteReference w:id="42"/>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b/>
                <w:bCs/>
                <w:szCs w:val="18"/>
              </w:rPr>
            </w:pPr>
            <w:r w:rsidRPr="009C020C">
              <w:rPr>
                <w:rFonts w:asciiTheme="minorHAnsi" w:hAnsiTheme="minorHAnsi"/>
                <w:b/>
                <w:bCs/>
                <w:szCs w:val="18"/>
              </w:rPr>
              <w:lastRenderedPageBreak/>
              <w:t>Use</w:t>
            </w:r>
          </w:p>
        </w:tc>
        <w:tc>
          <w:tcPr>
            <w:tcW w:w="7938" w:type="dxa"/>
          </w:tcPr>
          <w:p w:rsidR="0074144A" w:rsidRPr="009C020C" w:rsidRDefault="0074144A" w:rsidP="009C020C">
            <w:pPr>
              <w:pStyle w:val="TableEntry"/>
              <w:spacing w:before="0" w:after="0"/>
              <w:rPr>
                <w:rFonts w:asciiTheme="minorHAnsi" w:hAnsiTheme="minorHAnsi"/>
                <w:szCs w:val="18"/>
              </w:rPr>
            </w:pPr>
            <w:r w:rsidRPr="009C020C">
              <w:rPr>
                <w:rFonts w:asciiTheme="minorHAnsi" w:hAnsiTheme="minorHAnsi"/>
                <w:szCs w:val="18"/>
              </w:rPr>
              <w:t>Under federal regulations; use of PHI is “the sharing, employment, application, utilization, examination, or analysis of such information within an entity that maintains such information.”</w:t>
            </w:r>
            <w:r w:rsidRPr="009C020C">
              <w:rPr>
                <w:rStyle w:val="FootnoteReference"/>
                <w:rFonts w:asciiTheme="minorHAnsi" w:hAnsiTheme="minorHAnsi"/>
                <w:szCs w:val="18"/>
              </w:rPr>
              <w:footnoteReference w:id="43"/>
            </w:r>
          </w:p>
        </w:tc>
      </w:tr>
      <w:tr w:rsidR="0074144A" w:rsidRPr="009C020C" w:rsidTr="00336465">
        <w:trPr>
          <w:cantSplit/>
        </w:trPr>
        <w:tc>
          <w:tcPr>
            <w:tcW w:w="1638" w:type="dxa"/>
          </w:tcPr>
          <w:p w:rsidR="0074144A" w:rsidRPr="009F519D" w:rsidRDefault="0074144A" w:rsidP="009C020C">
            <w:pPr>
              <w:pStyle w:val="TableEntry"/>
              <w:spacing w:before="0" w:after="0"/>
              <w:ind w:left="0"/>
              <w:rPr>
                <w:rFonts w:asciiTheme="minorHAnsi" w:hAnsiTheme="minorHAnsi"/>
                <w:b/>
                <w:bCs/>
                <w:szCs w:val="18"/>
              </w:rPr>
            </w:pPr>
            <w:r w:rsidRPr="009F519D">
              <w:rPr>
                <w:rFonts w:asciiTheme="minorHAnsi" w:hAnsiTheme="minorHAnsi"/>
                <w:b/>
                <w:szCs w:val="18"/>
              </w:rPr>
              <w:t>Viewable display</w:t>
            </w:r>
          </w:p>
        </w:tc>
        <w:tc>
          <w:tcPr>
            <w:tcW w:w="7938" w:type="dxa"/>
          </w:tcPr>
          <w:p w:rsidR="0074144A" w:rsidRPr="009F519D" w:rsidRDefault="0074144A" w:rsidP="009C020C">
            <w:pPr>
              <w:pStyle w:val="BodyText"/>
              <w:spacing w:before="0"/>
              <w:ind w:left="810" w:hanging="810"/>
              <w:rPr>
                <w:rFonts w:asciiTheme="minorHAnsi" w:hAnsiTheme="minorHAnsi"/>
                <w:sz w:val="18"/>
                <w:szCs w:val="18"/>
              </w:rPr>
            </w:pPr>
            <w:r w:rsidRPr="009F519D">
              <w:rPr>
                <w:rFonts w:asciiTheme="minorHAnsi" w:hAnsiTheme="minorHAnsi"/>
                <w:sz w:val="18"/>
                <w:szCs w:val="18"/>
              </w:rPr>
              <w:t>Please provide definition</w:t>
            </w:r>
          </w:p>
          <w:p w:rsidR="0074144A" w:rsidRPr="009F519D" w:rsidRDefault="0074144A" w:rsidP="009C020C">
            <w:pPr>
              <w:pStyle w:val="BodyText"/>
              <w:spacing w:before="0"/>
              <w:ind w:left="810" w:hanging="810"/>
              <w:rPr>
                <w:rFonts w:asciiTheme="minorHAnsi" w:hAnsiTheme="minorHAnsi"/>
                <w:sz w:val="18"/>
                <w:szCs w:val="18"/>
              </w:rPr>
            </w:pPr>
            <w:r w:rsidRPr="009F519D">
              <w:rPr>
                <w:rFonts w:asciiTheme="minorHAnsi" w:hAnsiTheme="minorHAnsi"/>
                <w:sz w:val="18"/>
                <w:szCs w:val="18"/>
              </w:rPr>
              <w:t>e.g. in track changes or audit document) and a printed output (with and without changes)</w:t>
            </w:r>
          </w:p>
        </w:tc>
      </w:tr>
    </w:tbl>
    <w:p w:rsidR="007B2BB5" w:rsidRPr="009C020C" w:rsidRDefault="007B2BB5" w:rsidP="009C020C">
      <w:pPr>
        <w:pStyle w:val="BodyText"/>
        <w:spacing w:before="0"/>
        <w:rPr>
          <w:rFonts w:asciiTheme="minorHAnsi" w:hAnsiTheme="minorHAnsi"/>
          <w:sz w:val="18"/>
          <w:szCs w:val="18"/>
        </w:rPr>
      </w:pPr>
    </w:p>
    <w:p w:rsidR="00AF2152" w:rsidRPr="00E6659B" w:rsidRDefault="00AF2152" w:rsidP="009C020C">
      <w:pPr>
        <w:rPr>
          <w:b/>
        </w:rPr>
      </w:pPr>
      <w:bookmarkStart w:id="15" w:name="_Toc418723567"/>
      <w:bookmarkStart w:id="16" w:name="_Toc418724389"/>
      <w:bookmarkStart w:id="17" w:name="_Toc418725211"/>
      <w:bookmarkStart w:id="18" w:name="_Toc418859320"/>
      <w:bookmarkStart w:id="19" w:name="_Toc418859873"/>
      <w:bookmarkStart w:id="20" w:name="_Toc418860425"/>
      <w:bookmarkStart w:id="21" w:name="_Toc418860977"/>
      <w:bookmarkStart w:id="22" w:name="_Toc418861530"/>
      <w:bookmarkStart w:id="23" w:name="_Toc418862058"/>
      <w:bookmarkStart w:id="24" w:name="_Toc418862610"/>
      <w:bookmarkStart w:id="25" w:name="_Toc418723568"/>
      <w:bookmarkStart w:id="26" w:name="_Toc418724390"/>
      <w:bookmarkStart w:id="27" w:name="_Toc418725212"/>
      <w:bookmarkStart w:id="28" w:name="_Toc418859321"/>
      <w:bookmarkStart w:id="29" w:name="_Toc418859874"/>
      <w:bookmarkStart w:id="30" w:name="_Toc418860426"/>
      <w:bookmarkStart w:id="31" w:name="_Toc418860978"/>
      <w:bookmarkStart w:id="32" w:name="_Toc418861531"/>
      <w:bookmarkStart w:id="33" w:name="_Toc418862059"/>
      <w:bookmarkStart w:id="34" w:name="_Toc418862611"/>
      <w:bookmarkStart w:id="35" w:name="_Toc418721932"/>
      <w:bookmarkStart w:id="36" w:name="_Toc418722750"/>
      <w:bookmarkStart w:id="37" w:name="_Toc418723569"/>
      <w:bookmarkStart w:id="38" w:name="_Toc418724391"/>
      <w:bookmarkStart w:id="39" w:name="_Toc418725213"/>
      <w:bookmarkStart w:id="40" w:name="_Toc418859322"/>
      <w:bookmarkStart w:id="41" w:name="_Toc418859875"/>
      <w:bookmarkStart w:id="42" w:name="_Toc418860427"/>
      <w:bookmarkStart w:id="43" w:name="_Toc418860979"/>
      <w:bookmarkStart w:id="44" w:name="_Toc418861532"/>
      <w:bookmarkStart w:id="45" w:name="_Toc418862060"/>
      <w:bookmarkStart w:id="46" w:name="_Toc418862612"/>
      <w:bookmarkStart w:id="47" w:name="_Toc418721130"/>
      <w:bookmarkStart w:id="48" w:name="_Toc418721933"/>
      <w:bookmarkStart w:id="49" w:name="_Toc418722751"/>
      <w:bookmarkStart w:id="50" w:name="_Toc418723570"/>
      <w:bookmarkStart w:id="51" w:name="_Toc418724392"/>
      <w:bookmarkStart w:id="52" w:name="_Toc418725214"/>
      <w:bookmarkStart w:id="53" w:name="_Toc418859323"/>
      <w:bookmarkStart w:id="54" w:name="_Toc418859876"/>
      <w:bookmarkStart w:id="55" w:name="_Toc418860428"/>
      <w:bookmarkStart w:id="56" w:name="_Toc418860980"/>
      <w:bookmarkStart w:id="57" w:name="_Toc418861533"/>
      <w:bookmarkStart w:id="58" w:name="_Toc418862061"/>
      <w:bookmarkStart w:id="59" w:name="_Toc418862613"/>
      <w:bookmarkStart w:id="60" w:name="_Toc418721131"/>
      <w:bookmarkStart w:id="61" w:name="_Toc418721934"/>
      <w:bookmarkStart w:id="62" w:name="_Toc418722752"/>
      <w:bookmarkStart w:id="63" w:name="_Toc418723571"/>
      <w:bookmarkStart w:id="64" w:name="_Toc418724393"/>
      <w:bookmarkStart w:id="65" w:name="_Toc418725215"/>
      <w:bookmarkStart w:id="66" w:name="_Toc418859324"/>
      <w:bookmarkStart w:id="67" w:name="_Toc418859877"/>
      <w:bookmarkStart w:id="68" w:name="_Toc418860429"/>
      <w:bookmarkStart w:id="69" w:name="_Toc418860981"/>
      <w:bookmarkStart w:id="70" w:name="_Toc418861534"/>
      <w:bookmarkStart w:id="71" w:name="_Toc418862062"/>
      <w:bookmarkStart w:id="72" w:name="_Toc418862614"/>
      <w:bookmarkStart w:id="73" w:name="_Toc418721132"/>
      <w:bookmarkStart w:id="74" w:name="_Toc418721935"/>
      <w:bookmarkStart w:id="75" w:name="_Toc418722753"/>
      <w:bookmarkStart w:id="76" w:name="_Toc418723572"/>
      <w:bookmarkStart w:id="77" w:name="_Toc418724394"/>
      <w:bookmarkStart w:id="78" w:name="_Toc418725216"/>
      <w:bookmarkStart w:id="79" w:name="_Toc418859325"/>
      <w:bookmarkStart w:id="80" w:name="_Toc418859878"/>
      <w:bookmarkStart w:id="81" w:name="_Toc418860430"/>
      <w:bookmarkStart w:id="82" w:name="_Toc418860982"/>
      <w:bookmarkStart w:id="83" w:name="_Toc418861535"/>
      <w:bookmarkStart w:id="84" w:name="_Toc418862063"/>
      <w:bookmarkStart w:id="85" w:name="_Toc418862615"/>
      <w:bookmarkStart w:id="86" w:name="_Toc418721133"/>
      <w:bookmarkStart w:id="87" w:name="_Toc418721936"/>
      <w:bookmarkStart w:id="88" w:name="_Toc418722754"/>
      <w:bookmarkStart w:id="89" w:name="_Toc418723573"/>
      <w:bookmarkStart w:id="90" w:name="_Toc418724395"/>
      <w:bookmarkStart w:id="91" w:name="_Toc418725217"/>
      <w:bookmarkStart w:id="92" w:name="_Toc418859326"/>
      <w:bookmarkStart w:id="93" w:name="_Toc418859879"/>
      <w:bookmarkStart w:id="94" w:name="_Toc418860431"/>
      <w:bookmarkStart w:id="95" w:name="_Toc418860983"/>
      <w:bookmarkStart w:id="96" w:name="_Toc418861536"/>
      <w:bookmarkStart w:id="97" w:name="_Toc418862064"/>
      <w:bookmarkStart w:id="98" w:name="_Toc41886261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sectPr w:rsidR="00AF2152" w:rsidRPr="00E6659B" w:rsidSect="00B85C75">
      <w:headerReference w:type="default" r:id="rId1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DE1341" w15:done="0"/>
  <w15:commentEx w15:paraId="7284EF6C" w15:done="0"/>
  <w15:commentEx w15:paraId="7A823350" w15:done="0"/>
  <w15:commentEx w15:paraId="31C92FD9" w15:done="0"/>
  <w15:commentEx w15:paraId="60B9876C" w15:done="0"/>
  <w15:commentEx w15:paraId="534A4AE7" w15:done="0"/>
  <w15:commentEx w15:paraId="706300B2" w15:done="0"/>
  <w15:commentEx w15:paraId="58B069BC" w15:done="0"/>
  <w15:commentEx w15:paraId="4157A62D" w15:done="0"/>
  <w15:commentEx w15:paraId="45862156" w15:done="0"/>
  <w15:commentEx w15:paraId="11D73476" w15:done="0"/>
  <w15:commentEx w15:paraId="7749325C" w15:done="0"/>
  <w15:commentEx w15:paraId="634EF3FB" w15:done="0"/>
  <w15:commentEx w15:paraId="19BD7D9C" w15:done="0"/>
  <w15:commentEx w15:paraId="7063E32B" w15:done="0"/>
  <w15:commentEx w15:paraId="498DAEB5" w15:done="0"/>
  <w15:commentEx w15:paraId="7F445197" w15:done="0"/>
  <w15:commentEx w15:paraId="41958FD6" w15:done="0"/>
  <w15:commentEx w15:paraId="21BBDBE3" w15:done="0"/>
  <w15:commentEx w15:paraId="3EEF5075" w15:done="0"/>
  <w15:commentEx w15:paraId="7DEE6CC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FC9" w:rsidRPr="00C25606" w:rsidRDefault="005D1FC9" w:rsidP="00993618">
      <w:pPr>
        <w:rPr>
          <w:rFonts w:cs="Times New Roman"/>
        </w:rPr>
      </w:pPr>
      <w:r>
        <w:separator/>
      </w:r>
    </w:p>
  </w:endnote>
  <w:endnote w:type="continuationSeparator" w:id="0">
    <w:p w:rsidR="005D1FC9" w:rsidRPr="00C25606" w:rsidRDefault="005D1FC9" w:rsidP="00993618">
      <w:pPr>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FC9" w:rsidRPr="00C25606" w:rsidRDefault="005D1FC9" w:rsidP="00993618">
      <w:pPr>
        <w:rPr>
          <w:rFonts w:cs="Times New Roman"/>
        </w:rPr>
      </w:pPr>
      <w:r>
        <w:separator/>
      </w:r>
    </w:p>
  </w:footnote>
  <w:footnote w:type="continuationSeparator" w:id="0">
    <w:p w:rsidR="005D1FC9" w:rsidRPr="00C25606" w:rsidRDefault="005D1FC9" w:rsidP="00993618">
      <w:pPr>
        <w:rPr>
          <w:rFonts w:cs="Times New Roman"/>
        </w:rPr>
      </w:pPr>
      <w:r>
        <w:continuationSeparator/>
      </w:r>
    </w:p>
  </w:footnote>
  <w:footnote w:id="1">
    <w:p w:rsidR="00D327A9" w:rsidRPr="00E6659B" w:rsidRDefault="00D327A9" w:rsidP="00292391">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Information Governance Principles for Healthcare (IGPHC).</w:t>
      </w:r>
      <w:proofErr w:type="gramEnd"/>
      <w:r w:rsidRPr="00E6659B">
        <w:rPr>
          <w:rFonts w:cstheme="minorHAnsi"/>
          <w:sz w:val="20"/>
          <w:szCs w:val="20"/>
        </w:rPr>
        <w:t xml:space="preserve"> Chicago, IL. 2014. URL: </w:t>
      </w:r>
      <w:hyperlink r:id="rId1"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p>
  </w:footnote>
  <w:footnote w:id="2">
    <w:p w:rsidR="00D327A9" w:rsidRPr="00E6659B" w:rsidRDefault="00D327A9" w:rsidP="00292391">
      <w:pPr>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Cohasset Associates and 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Professional Readiness and Opportunity.</w:t>
      </w:r>
      <w:proofErr w:type="gramEnd"/>
      <w:r w:rsidRPr="00E6659B">
        <w:rPr>
          <w:rFonts w:cstheme="minorHAnsi"/>
          <w:sz w:val="20"/>
          <w:szCs w:val="20"/>
        </w:rPr>
        <w:t xml:space="preserve"> </w:t>
      </w:r>
      <w:proofErr w:type="gramStart"/>
      <w:r w:rsidRPr="00E6659B">
        <w:rPr>
          <w:rFonts w:cstheme="minorHAnsi"/>
          <w:sz w:val="20"/>
          <w:szCs w:val="20"/>
        </w:rPr>
        <w:t>Information Governance in Healthcare White Paper.</w:t>
      </w:r>
      <w:proofErr w:type="gramEnd"/>
      <w:r w:rsidRPr="00E6659B">
        <w:rPr>
          <w:rFonts w:cstheme="minorHAnsi"/>
          <w:sz w:val="20"/>
          <w:szCs w:val="20"/>
        </w:rPr>
        <w:t xml:space="preserve"> Minneapolis, MN. 2015. URL: </w:t>
      </w:r>
      <w:hyperlink r:id="rId2" w:history="1">
        <w:r w:rsidRPr="00E6659B">
          <w:rPr>
            <w:rStyle w:val="Hyperlink"/>
            <w:rFonts w:cstheme="minorHAnsi"/>
            <w:sz w:val="20"/>
            <w:szCs w:val="20"/>
          </w:rPr>
          <w:t>http://www.ahima.org/~/media/AHIMA/Files/HIM-Trends/IGSurveyWhitePaperCR_7_27.ashx?la=en</w:t>
        </w:r>
      </w:hyperlink>
    </w:p>
  </w:footnote>
  <w:footnote w:id="3">
    <w:p w:rsidR="00D327A9" w:rsidRPr="00E6659B" w:rsidRDefault="00D327A9" w:rsidP="004D3B0E">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Information Governance Principles for Healthcare (IGPHC).</w:t>
      </w:r>
      <w:proofErr w:type="gramEnd"/>
      <w:r w:rsidRPr="00E6659B">
        <w:rPr>
          <w:rFonts w:cstheme="minorHAnsi"/>
          <w:sz w:val="20"/>
          <w:szCs w:val="20"/>
        </w:rPr>
        <w:t xml:space="preserve"> Chicago, IL. 2014. URL: </w:t>
      </w:r>
      <w:hyperlink r:id="rId3"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4" w:history="1">
        <w:r w:rsidRPr="00416004">
          <w:rPr>
            <w:rStyle w:val="Hyperlink"/>
            <w:rFonts w:cstheme="minorHAnsi"/>
            <w:sz w:val="20"/>
            <w:szCs w:val="20"/>
          </w:rPr>
          <w:t>www.arma.org/principles</w:t>
        </w:r>
      </w:hyperlink>
      <w:r w:rsidRPr="00416004">
        <w:rPr>
          <w:rFonts w:cstheme="minorHAnsi"/>
          <w:sz w:val="20"/>
          <w:szCs w:val="20"/>
        </w:rPr>
        <w:t xml:space="preserve">. </w:t>
      </w:r>
      <w:proofErr w:type="gramStart"/>
      <w:r w:rsidRPr="00416004">
        <w:rPr>
          <w:rFonts w:cstheme="minorHAnsi"/>
          <w:sz w:val="20"/>
          <w:szCs w:val="20"/>
        </w:rPr>
        <w:t>ARMA International 2013.</w:t>
      </w:r>
      <w:proofErr w:type="gramEnd"/>
    </w:p>
  </w:footnote>
  <w:footnote w:id="4">
    <w:p w:rsidR="00D327A9" w:rsidRDefault="00D327A9">
      <w:pPr>
        <w:pStyle w:val="FootnoteText"/>
      </w:pPr>
      <w:r>
        <w:rPr>
          <w:rStyle w:val="FootnoteReference"/>
        </w:rPr>
        <w:footnoteRef/>
      </w:r>
      <w:r>
        <w:t xml:space="preserve"> </w:t>
      </w:r>
      <w:proofErr w:type="gramStart"/>
      <w:r>
        <w:t>American Health Information Management Association (AHIMA).</w:t>
      </w:r>
      <w:proofErr w:type="gramEnd"/>
      <w:r>
        <w:t xml:space="preserve"> Information Governance IQ, URL: </w:t>
      </w:r>
      <w:r w:rsidRPr="00E02B4A">
        <w:t xml:space="preserve">IGIQ.org </w:t>
      </w:r>
      <w:r w:rsidRPr="00F50A36">
        <w:rPr>
          <w:highlight w:val="yellow"/>
        </w:rPr>
        <w:t xml:space="preserve"> </w:t>
      </w:r>
    </w:p>
  </w:footnote>
  <w:footnote w:id="5">
    <w:p w:rsidR="00D327A9" w:rsidRDefault="00D327A9" w:rsidP="009A2443">
      <w:pPr>
        <w:pStyle w:val="FootnoteText"/>
      </w:pPr>
      <w:r>
        <w:rPr>
          <w:rStyle w:val="FootnoteReference"/>
        </w:rPr>
        <w:footnoteRef/>
      </w:r>
      <w:r>
        <w:t xml:space="preserve"> </w:t>
      </w:r>
      <w:proofErr w:type="gramStart"/>
      <w:r w:rsidRPr="001F1724">
        <w:rPr>
          <w:rFonts w:asciiTheme="minorHAnsi" w:hAnsiTheme="minorHAnsi" w:cstheme="minorHAnsi"/>
          <w:lang w:val="en-GB"/>
        </w:rPr>
        <w:t>American Health Information Management Association (AHIMA).</w:t>
      </w:r>
      <w:proofErr w:type="gramEnd"/>
      <w:r w:rsidRPr="001F1724">
        <w:rPr>
          <w:rFonts w:asciiTheme="minorHAnsi" w:hAnsiTheme="minorHAnsi" w:cstheme="minorHAnsi"/>
          <w:lang w:val="en-GB"/>
        </w:rPr>
        <w:t xml:space="preserve"> </w:t>
      </w:r>
      <w:proofErr w:type="gramStart"/>
      <w:r w:rsidRPr="001F1724">
        <w:rPr>
          <w:rFonts w:asciiTheme="minorHAnsi" w:hAnsiTheme="minorHAnsi" w:cstheme="minorHAnsi"/>
          <w:lang w:val="en-GB"/>
        </w:rPr>
        <w:t>Information Governance Principles for Healthcare (IGPHC).</w:t>
      </w:r>
      <w:proofErr w:type="gramEnd"/>
      <w:r w:rsidRPr="001F1724">
        <w:rPr>
          <w:rFonts w:asciiTheme="minorHAnsi" w:hAnsiTheme="minorHAnsi" w:cstheme="minorHAnsi"/>
          <w:lang w:val="en-GB"/>
        </w:rPr>
        <w:t xml:space="preserve"> Chicago, IL. 2014. URL: </w:t>
      </w:r>
      <w:hyperlink r:id="rId5" w:history="1">
        <w:r w:rsidRPr="001F1724">
          <w:rPr>
            <w:rStyle w:val="Hyperlink"/>
            <w:rFonts w:asciiTheme="minorHAnsi" w:hAnsiTheme="minorHAnsi" w:cstheme="minorHAnsi"/>
            <w:lang w:val="en-GB"/>
          </w:rPr>
          <w:t>http://www.ahima.org/~/media/AHIMA/Files/HIM-Trends/IG_Principles.ashx</w:t>
        </w:r>
      </w:hyperlink>
    </w:p>
  </w:footnote>
  <w:footnote w:id="6">
    <w:p w:rsidR="00D327A9" w:rsidRPr="00E6659B" w:rsidRDefault="00D327A9" w:rsidP="009A2443">
      <w:pPr>
        <w:pStyle w:val="FootnoteText"/>
        <w:rPr>
          <w:rFonts w:asciiTheme="minorHAnsi" w:hAnsiTheme="minorHAnsi"/>
        </w:rPr>
      </w:pPr>
      <w:r w:rsidRPr="00822CE9">
        <w:rPr>
          <w:rStyle w:val="FootnoteReference"/>
          <w:rFonts w:ascii="Times New Roman" w:hAnsi="Times New Roman"/>
        </w:rPr>
        <w:footnoteRef/>
      </w:r>
      <w:r w:rsidRPr="00822CE9">
        <w:rPr>
          <w:rFonts w:ascii="Times New Roman" w:hAnsi="Times New Roman"/>
        </w:rPr>
        <w:t xml:space="preserve"> </w:t>
      </w:r>
      <w:r w:rsidRPr="00E6659B">
        <w:rPr>
          <w:rFonts w:asciiTheme="minorHAnsi" w:hAnsiTheme="minorHAnsi"/>
        </w:rPr>
        <w:t xml:space="preserve">In formulating this definition we revised the original definition of information integrity in AHIMA Pocket Glossary, 2013. </w:t>
      </w:r>
    </w:p>
  </w:footnote>
  <w:footnote w:id="7">
    <w:p w:rsidR="00D327A9" w:rsidRDefault="00D327A9" w:rsidP="002340A4">
      <w:pPr>
        <w:pStyle w:val="FootnoteText"/>
      </w:pPr>
      <w:r>
        <w:rPr>
          <w:rStyle w:val="FootnoteReference"/>
        </w:rPr>
        <w:footnoteRef/>
      </w:r>
      <w:r>
        <w:t xml:space="preserve"> </w:t>
      </w:r>
      <w:proofErr w:type="gramStart"/>
      <w:r w:rsidRPr="00E6659B">
        <w:rPr>
          <w:rFonts w:cstheme="minorHAnsi"/>
        </w:rPr>
        <w:t>American Health Information Management Association (AHIMA).</w:t>
      </w:r>
      <w:proofErr w:type="gramEnd"/>
      <w:r w:rsidRPr="00E6659B">
        <w:rPr>
          <w:rFonts w:cstheme="minorHAnsi"/>
        </w:rPr>
        <w:t xml:space="preserve"> </w:t>
      </w:r>
      <w:proofErr w:type="gramStart"/>
      <w:r w:rsidRPr="00E6659B">
        <w:rPr>
          <w:rFonts w:cstheme="minorHAnsi"/>
        </w:rPr>
        <w:t>Information Governance Principles for Healthcare (IGPHC).</w:t>
      </w:r>
      <w:proofErr w:type="gramEnd"/>
      <w:r w:rsidRPr="00E6659B">
        <w:rPr>
          <w:rFonts w:cstheme="minorHAnsi"/>
        </w:rPr>
        <w:t xml:space="preserve"> Chicago, IL. 2014. URL: </w:t>
      </w:r>
      <w:hyperlink r:id="rId6" w:history="1">
        <w:r w:rsidRPr="00E6659B">
          <w:rPr>
            <w:rStyle w:val="Hyperlink"/>
            <w:rFonts w:cstheme="minorHAnsi"/>
          </w:rPr>
          <w:t>http://www.ahima.org/~/media/AHIMA/Files/HIM-Trends/IG_Principles.ashx</w:t>
        </w:r>
      </w:hyperlink>
    </w:p>
  </w:footnote>
  <w:footnote w:id="8">
    <w:p w:rsidR="00D327A9" w:rsidRPr="00E6659B" w:rsidRDefault="00D327A9" w:rsidP="00E6659B">
      <w:pPr>
        <w:pStyle w:val="FootnoteText"/>
        <w:rPr>
          <w:rFonts w:asciiTheme="minorHAnsi" w:hAnsiTheme="minorHAnsi" w:cstheme="minorHAnsi"/>
        </w:rPr>
      </w:pPr>
      <w:r w:rsidRPr="00CC7AE6">
        <w:rPr>
          <w:rStyle w:val="FootnoteReference"/>
          <w:rFonts w:asciiTheme="minorHAnsi" w:hAnsiTheme="minorHAnsi"/>
        </w:rPr>
        <w:footnoteRef/>
      </w:r>
      <w:r w:rsidRPr="00CC7AE6">
        <w:rPr>
          <w:rFonts w:asciiTheme="minorHAnsi" w:hAnsiTheme="minorHAnsi"/>
        </w:rPr>
        <w:t xml:space="preserve"> </w:t>
      </w:r>
      <w:proofErr w:type="gramStart"/>
      <w:r w:rsidRPr="00E6659B">
        <w:rPr>
          <w:rFonts w:asciiTheme="minorHAnsi" w:hAnsiTheme="minorHAnsi"/>
        </w:rPr>
        <w:t>American Health Information Management Association (AHIMA).</w:t>
      </w:r>
      <w:proofErr w:type="gramEnd"/>
      <w:r w:rsidRPr="00E6659B">
        <w:rPr>
          <w:rFonts w:asciiTheme="minorHAnsi" w:hAnsiTheme="minorHAnsi"/>
        </w:rPr>
        <w:t xml:space="preserve"> Pocket Glossary of Health Information Management and Technology. Chicago, IL. 2014. p.134</w:t>
      </w:r>
    </w:p>
  </w:footnote>
  <w:footnote w:id="9">
    <w:p w:rsidR="00D327A9" w:rsidRDefault="00D327A9">
      <w:pPr>
        <w:pStyle w:val="FootnoteText"/>
      </w:pPr>
      <w:r>
        <w:rPr>
          <w:rStyle w:val="FootnoteReference"/>
        </w:rPr>
        <w:footnoteRef/>
      </w:r>
      <w:r>
        <w:t xml:space="preserve"> </w:t>
      </w:r>
      <w:proofErr w:type="gramStart"/>
      <w:r w:rsidRPr="00E6659B">
        <w:rPr>
          <w:rFonts w:cstheme="minorHAnsi"/>
        </w:rPr>
        <w:t>American Health Information Management Association (AHIMA).</w:t>
      </w:r>
      <w:proofErr w:type="gramEnd"/>
      <w:r w:rsidRPr="00E6659B">
        <w:rPr>
          <w:rFonts w:cstheme="minorHAnsi"/>
        </w:rPr>
        <w:t xml:space="preserve"> </w:t>
      </w:r>
      <w:proofErr w:type="gramStart"/>
      <w:r w:rsidRPr="00E6659B">
        <w:rPr>
          <w:rFonts w:cstheme="minorHAnsi"/>
        </w:rPr>
        <w:t>Information Governance Principles for Healthcare (IGPHC).</w:t>
      </w:r>
      <w:proofErr w:type="gramEnd"/>
      <w:r w:rsidRPr="00E6659B">
        <w:rPr>
          <w:rFonts w:cstheme="minorHAnsi"/>
        </w:rPr>
        <w:t xml:space="preserve"> Chicago, IL. 2014. URL: </w:t>
      </w:r>
      <w:hyperlink r:id="rId7" w:history="1">
        <w:r w:rsidRPr="00E6659B">
          <w:rPr>
            <w:rStyle w:val="Hyperlink"/>
            <w:rFonts w:cstheme="minorHAnsi"/>
          </w:rPr>
          <w:t>http://www.ahima.org/~/media/AHIMA/Files/HIM-Trends/IG_Principles.ashx</w:t>
        </w:r>
      </w:hyperlink>
    </w:p>
  </w:footnote>
  <w:footnote w:id="10">
    <w:p w:rsidR="00D327A9" w:rsidRDefault="00D327A9">
      <w:pPr>
        <w:pStyle w:val="FootnoteText"/>
      </w:pPr>
      <w:r>
        <w:rPr>
          <w:rStyle w:val="FootnoteReference"/>
        </w:rPr>
        <w:footnoteRef/>
      </w:r>
      <w:r>
        <w:t xml:space="preserve"> </w:t>
      </w:r>
      <w:proofErr w:type="gramStart"/>
      <w:r w:rsidRPr="00932AB4">
        <w:rPr>
          <w:lang w:val="en-GB"/>
        </w:rPr>
        <w:t>American Health Information Management Association.</w:t>
      </w:r>
      <w:proofErr w:type="gramEnd"/>
      <w:r w:rsidRPr="00932AB4">
        <w:rPr>
          <w:lang w:val="en-GB"/>
        </w:rPr>
        <w:t xml:space="preserve">  "Information Governance Principles for Healthcare (IGPHC</w:t>
      </w:r>
      <w:proofErr w:type="gramStart"/>
      <w:r w:rsidRPr="00932AB4">
        <w:rPr>
          <w:lang w:val="en-GB"/>
        </w:rPr>
        <w:t>)</w:t>
      </w:r>
      <w:r w:rsidRPr="00932AB4">
        <w:rPr>
          <w:vertAlign w:val="superscript"/>
          <w:lang w:val="en-GB"/>
        </w:rPr>
        <w:t>TM</w:t>
      </w:r>
      <w:proofErr w:type="gramEnd"/>
      <w:r w:rsidRPr="00932AB4">
        <w:rPr>
          <w:lang w:val="en-GB"/>
        </w:rPr>
        <w:t xml:space="preserve">." </w:t>
      </w:r>
      <w:proofErr w:type="gramStart"/>
      <w:r w:rsidRPr="00932AB4">
        <w:rPr>
          <w:lang w:val="en-GB"/>
        </w:rPr>
        <w:t>2014 Chicago, IL.</w:t>
      </w:r>
      <w:proofErr w:type="gramEnd"/>
    </w:p>
  </w:footnote>
  <w:footnote w:id="11">
    <w:p w:rsidR="00D327A9" w:rsidRPr="002366CE" w:rsidRDefault="00D327A9" w:rsidP="002366CE">
      <w:pPr>
        <w:pStyle w:val="FootnoteText"/>
      </w:pPr>
      <w:r w:rsidRPr="002366CE">
        <w:rPr>
          <w:rStyle w:val="FootnoteReference"/>
        </w:rPr>
        <w:footnoteRef/>
      </w:r>
      <w:r w:rsidRPr="002366CE">
        <w:t xml:space="preserve"> </w:t>
      </w:r>
      <w:proofErr w:type="gramStart"/>
      <w:r w:rsidRPr="002366CE">
        <w:rPr>
          <w:lang w:val="en-GB"/>
        </w:rPr>
        <w:t>Healthcare Information and Management Systems Society.</w:t>
      </w:r>
      <w:proofErr w:type="gramEnd"/>
      <w:r w:rsidRPr="002366CE">
        <w:rPr>
          <w:lang w:val="en-GB"/>
        </w:rPr>
        <w:t xml:space="preserve">  </w:t>
      </w:r>
      <w:proofErr w:type="gramStart"/>
      <w:r w:rsidRPr="002366CE">
        <w:rPr>
          <w:lang w:val="en-GB"/>
        </w:rPr>
        <w:t>HIMSS Dictionary of Healthcare Information Technology Terms, Acronyms and Organizations, 2</w:t>
      </w:r>
      <w:r w:rsidRPr="002366CE">
        <w:rPr>
          <w:vertAlign w:val="superscript"/>
          <w:lang w:val="en-GB"/>
        </w:rPr>
        <w:t>nd</w:t>
      </w:r>
      <w:r w:rsidRPr="002366CE">
        <w:rPr>
          <w:lang w:val="en-GB"/>
        </w:rPr>
        <w:t xml:space="preserve"> Edition.</w:t>
      </w:r>
      <w:proofErr w:type="gramEnd"/>
      <w:r w:rsidRPr="002366CE">
        <w:rPr>
          <w:lang w:val="en-GB"/>
        </w:rPr>
        <w:t xml:space="preserve">  Chicago, IL, 2010.  p.24</w:t>
      </w:r>
    </w:p>
  </w:footnote>
  <w:footnote w:id="12">
    <w:p w:rsidR="00D327A9" w:rsidRPr="004E1262" w:rsidRDefault="00D327A9" w:rsidP="002366CE">
      <w:pPr>
        <w:rPr>
          <w:b/>
          <w:bCs/>
        </w:rPr>
      </w:pPr>
      <w:r w:rsidRPr="002366CE">
        <w:rPr>
          <w:rStyle w:val="FootnoteReference"/>
        </w:rPr>
        <w:footnoteRef/>
      </w:r>
      <w:r w:rsidRPr="002366CE">
        <w:t xml:space="preserve"> </w:t>
      </w:r>
      <w:r w:rsidRPr="004E1262">
        <w:rPr>
          <w:bCs/>
          <w:sz w:val="20"/>
          <w:szCs w:val="20"/>
        </w:rPr>
        <w:t xml:space="preserve">The Office of Inspector General Compliance Model – </w:t>
      </w:r>
      <w:r w:rsidRPr="004E1262">
        <w:rPr>
          <w:bCs/>
          <w:caps/>
          <w:sz w:val="20"/>
          <w:szCs w:val="20"/>
        </w:rPr>
        <w:t>Provide Reference HERE</w:t>
      </w:r>
    </w:p>
    <w:p w:rsidR="00D327A9" w:rsidRPr="002366CE" w:rsidRDefault="00D327A9">
      <w:pPr>
        <w:pStyle w:val="FootnoteText"/>
      </w:pPr>
    </w:p>
  </w:footnote>
  <w:footnote w:id="13">
    <w:p w:rsidR="00D327A9" w:rsidRPr="00F50A36" w:rsidRDefault="00D327A9" w:rsidP="00DB0C66">
      <w:pPr>
        <w:pStyle w:val="FootnoteText"/>
      </w:pPr>
      <w:r w:rsidRPr="00F50A36">
        <w:rPr>
          <w:rStyle w:val="FootnoteReference"/>
        </w:rPr>
        <w:footnoteRef/>
      </w:r>
      <w:r w:rsidRPr="00F50A36">
        <w:t xml:space="preserve"> </w:t>
      </w:r>
      <w:proofErr w:type="gramStart"/>
      <w:r w:rsidRPr="00F50A36">
        <w:rPr>
          <w:lang w:val="en-GB"/>
        </w:rPr>
        <w:t>American Health Information Management Association.</w:t>
      </w:r>
      <w:proofErr w:type="gramEnd"/>
      <w:r w:rsidRPr="00F50A36">
        <w:rPr>
          <w:lang w:val="en-GB"/>
        </w:rPr>
        <w:t xml:space="preserve">  </w:t>
      </w:r>
      <w:proofErr w:type="gramStart"/>
      <w:r w:rsidRPr="00F50A36">
        <w:rPr>
          <w:lang w:val="en-GB"/>
        </w:rPr>
        <w:t>AHIMA Pocket Glossary of Health Information Management and Technology, 4</w:t>
      </w:r>
      <w:r w:rsidRPr="00F50A36">
        <w:rPr>
          <w:vertAlign w:val="superscript"/>
          <w:lang w:val="en-GB"/>
        </w:rPr>
        <w:t>th</w:t>
      </w:r>
      <w:r w:rsidRPr="00F50A36">
        <w:rPr>
          <w:lang w:val="en-GB"/>
        </w:rPr>
        <w:t xml:space="preserve"> Edition.</w:t>
      </w:r>
      <w:proofErr w:type="gramEnd"/>
      <w:r w:rsidRPr="00F50A36">
        <w:rPr>
          <w:lang w:val="en-GB"/>
        </w:rPr>
        <w:t xml:space="preserve">  Chicago, IL, 2014. p.130</w:t>
      </w:r>
    </w:p>
  </w:footnote>
  <w:footnote w:id="14">
    <w:p w:rsidR="00D327A9" w:rsidRPr="00A168C0" w:rsidRDefault="00D327A9"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p. 28</w:t>
      </w:r>
    </w:p>
  </w:footnote>
  <w:footnote w:id="15">
    <w:p w:rsidR="00D327A9" w:rsidRPr="00A168C0" w:rsidRDefault="00D327A9"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Children’s Medical Center. Guide to clinical documentation improvement. </w:t>
      </w:r>
      <w:proofErr w:type="gramStart"/>
      <w:r w:rsidRPr="00A168C0">
        <w:rPr>
          <w:rFonts w:asciiTheme="minorHAnsi" w:hAnsiTheme="minorHAnsi"/>
        </w:rPr>
        <w:t>2</w:t>
      </w:r>
      <w:r w:rsidRPr="00A168C0">
        <w:rPr>
          <w:rFonts w:asciiTheme="minorHAnsi" w:hAnsiTheme="minorHAnsi"/>
          <w:vertAlign w:val="superscript"/>
        </w:rPr>
        <w:t>nd</w:t>
      </w:r>
      <w:r w:rsidRPr="00A168C0">
        <w:rPr>
          <w:rFonts w:asciiTheme="minorHAnsi" w:hAnsiTheme="minorHAnsi"/>
        </w:rPr>
        <w:t xml:space="preserve"> Edition.</w:t>
      </w:r>
      <w:proofErr w:type="gramEnd"/>
      <w:r w:rsidRPr="00A168C0">
        <w:rPr>
          <w:rFonts w:asciiTheme="minorHAnsi" w:hAnsiTheme="minorHAnsi"/>
        </w:rPr>
        <w:t xml:space="preserve"> Dallas, TX. 2015.</w:t>
      </w:r>
    </w:p>
  </w:footnote>
  <w:footnote w:id="16">
    <w:p w:rsidR="00D327A9" w:rsidRPr="00A168C0" w:rsidRDefault="00D327A9"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Solicit from SMEs the samples of such templates and/or provide the link to the examples of these templates.</w:t>
      </w:r>
    </w:p>
  </w:footnote>
  <w:footnote w:id="17">
    <w:p w:rsidR="00D327A9" w:rsidRDefault="00D327A9" w:rsidP="007B2BB5">
      <w:pPr>
        <w:shd w:val="clear" w:color="auto" w:fill="FFFFFF"/>
        <w:outlineLvl w:val="1"/>
        <w:rPr>
          <w:rFonts w:ascii="Times New Roman" w:eastAsia="Times New Roman" w:hAnsi="Times New Roman" w:cs="Times New Roman"/>
          <w:bCs/>
          <w:color w:val="000000"/>
          <w:kern w:val="36"/>
          <w:sz w:val="20"/>
          <w:szCs w:val="20"/>
        </w:rPr>
      </w:pPr>
      <w:r w:rsidRPr="00A168C0">
        <w:rPr>
          <w:rStyle w:val="FootnoteReference"/>
          <w:rFonts w:cs="Times New Roman"/>
          <w:sz w:val="20"/>
          <w:szCs w:val="20"/>
        </w:rPr>
        <w:footnoteRef/>
      </w:r>
      <w:r w:rsidRPr="00A168C0">
        <w:rPr>
          <w:rFonts w:cs="Times New Roman"/>
          <w:sz w:val="20"/>
          <w:szCs w:val="20"/>
        </w:rPr>
        <w:t xml:space="preserve"> </w:t>
      </w:r>
      <w:proofErr w:type="gramStart"/>
      <w:r w:rsidRPr="00A168C0">
        <w:rPr>
          <w:rFonts w:cs="Times New Roman"/>
          <w:sz w:val="20"/>
          <w:szCs w:val="20"/>
        </w:rPr>
        <w:t>World Wide Web Consortium (W3C).</w:t>
      </w:r>
      <w:proofErr w:type="gramEnd"/>
      <w:r w:rsidRPr="00A168C0">
        <w:rPr>
          <w:rFonts w:cs="Times New Roman"/>
          <w:sz w:val="20"/>
          <w:szCs w:val="20"/>
        </w:rPr>
        <w:t xml:space="preserve"> </w:t>
      </w:r>
      <w:proofErr w:type="gramStart"/>
      <w:r w:rsidRPr="00A168C0">
        <w:rPr>
          <w:rFonts w:eastAsia="Times New Roman" w:cs="Times New Roman"/>
          <w:bCs/>
          <w:color w:val="000000"/>
          <w:kern w:val="36"/>
          <w:sz w:val="20"/>
          <w:szCs w:val="20"/>
        </w:rPr>
        <w:t xml:space="preserve">Provenance XG final report, </w:t>
      </w:r>
      <w:r w:rsidRPr="00A168C0">
        <w:rPr>
          <w:rFonts w:eastAsia="Times New Roman" w:cs="Times New Roman"/>
          <w:bCs/>
          <w:color w:val="000000"/>
          <w:sz w:val="20"/>
          <w:szCs w:val="20"/>
        </w:rPr>
        <w:t>2010.</w:t>
      </w:r>
      <w:proofErr w:type="gramEnd"/>
      <w:r w:rsidRPr="00A168C0">
        <w:rPr>
          <w:rFonts w:eastAsia="Times New Roman" w:cs="Times New Roman"/>
          <w:bCs/>
          <w:color w:val="000000"/>
          <w:sz w:val="20"/>
          <w:szCs w:val="20"/>
        </w:rPr>
        <w:t xml:space="preserve"> URL </w:t>
      </w:r>
      <w:hyperlink r:id="rId8" w:history="1">
        <w:r w:rsidRPr="00A168C0">
          <w:rPr>
            <w:rFonts w:eastAsia="Times New Roman" w:cs="Times New Roman"/>
            <w:color w:val="0000CC"/>
            <w:sz w:val="20"/>
            <w:szCs w:val="20"/>
            <w:u w:val="single"/>
          </w:rPr>
          <w:t>http://www.w3.org/2005/Incubator/prov/XGR-prov-20101214/</w:t>
        </w:r>
      </w:hyperlink>
    </w:p>
  </w:footnote>
  <w:footnote w:id="18">
    <w:p w:rsidR="00D327A9" w:rsidRPr="00A168C0" w:rsidRDefault="00D327A9"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w:t>
      </w:r>
      <w:proofErr w:type="gramStart"/>
      <w:r w:rsidRPr="00A168C0">
        <w:rPr>
          <w:rFonts w:asciiTheme="minorHAnsi" w:hAnsiTheme="minorHAnsi"/>
        </w:rPr>
        <w:t>Release of Information Toolkit.</w:t>
      </w:r>
      <w:proofErr w:type="gramEnd"/>
      <w:r w:rsidRPr="00A168C0">
        <w:rPr>
          <w:rFonts w:asciiTheme="minorHAnsi" w:hAnsiTheme="minorHAnsi"/>
        </w:rPr>
        <w:t xml:space="preserve"> May 2013. URL: </w:t>
      </w:r>
      <w:hyperlink r:id="rId9" w:tgtFrame="_blank" w:history="1">
        <w:r w:rsidRPr="00A168C0">
          <w:rPr>
            <w:rStyle w:val="Hyperlink"/>
            <w:rFonts w:asciiTheme="minorHAnsi" w:hAnsiTheme="minorHAnsi"/>
          </w:rPr>
          <w:t>http://library.ahima.org/xpedio/groups/secure/documents/ahima/bok1_050184.pdf</w:t>
        </w:r>
      </w:hyperlink>
      <w:r w:rsidRPr="00A168C0">
        <w:rPr>
          <w:rFonts w:asciiTheme="minorHAnsi" w:hAnsiTheme="minorHAnsi"/>
        </w:rPr>
        <w:t>.</w:t>
      </w:r>
    </w:p>
  </w:footnote>
  <w:footnote w:id="19">
    <w:p w:rsidR="00D327A9" w:rsidRPr="00A168C0" w:rsidRDefault="00D327A9" w:rsidP="007B2BB5">
      <w:pPr>
        <w:autoSpaceDE w:val="0"/>
        <w:autoSpaceDN w:val="0"/>
        <w:adjustRightInd w:val="0"/>
        <w:rPr>
          <w:rFonts w:cs="Times New Roman"/>
          <w:sz w:val="20"/>
          <w:szCs w:val="20"/>
        </w:rPr>
      </w:pPr>
      <w:r w:rsidRPr="00A168C0">
        <w:rPr>
          <w:rStyle w:val="FootnoteReference"/>
          <w:rFonts w:cs="Times New Roman"/>
          <w:sz w:val="20"/>
          <w:szCs w:val="20"/>
        </w:rPr>
        <w:footnoteRef/>
      </w:r>
      <w:r w:rsidRPr="00A168C0">
        <w:rPr>
          <w:rFonts w:cs="Times New Roman"/>
          <w:sz w:val="20"/>
          <w:szCs w:val="20"/>
        </w:rPr>
        <w:t xml:space="preserve"> </w:t>
      </w:r>
      <w:proofErr w:type="gramStart"/>
      <w:r w:rsidRPr="00A168C0">
        <w:rPr>
          <w:sz w:val="20"/>
          <w:szCs w:val="20"/>
        </w:rPr>
        <w:t>United States Department of Health and Human Services (HHS).</w:t>
      </w:r>
      <w:proofErr w:type="gramEnd"/>
      <w:r w:rsidRPr="00A168C0">
        <w:rPr>
          <w:rFonts w:cs="Times New Roman"/>
          <w:sz w:val="20"/>
          <w:szCs w:val="20"/>
        </w:rPr>
        <w:t xml:space="preserve"> </w:t>
      </w:r>
      <w:proofErr w:type="gramStart"/>
      <w:r w:rsidRPr="00A168C0">
        <w:rPr>
          <w:rFonts w:cs="Times New Roman"/>
          <w:sz w:val="20"/>
          <w:szCs w:val="20"/>
        </w:rPr>
        <w:t>National Institutes of Health (NIH).</w:t>
      </w:r>
      <w:proofErr w:type="gramEnd"/>
      <w:r w:rsidRPr="00A168C0">
        <w:rPr>
          <w:rFonts w:cs="Times New Roman"/>
          <w:sz w:val="20"/>
          <w:szCs w:val="20"/>
        </w:rPr>
        <w:t xml:space="preserve"> How can covered entities use and disclose protected health information for research and comply with the privacy rule? URL: </w:t>
      </w:r>
      <w:hyperlink r:id="rId10" w:history="1">
        <w:r w:rsidRPr="00A168C0">
          <w:rPr>
            <w:rStyle w:val="Hyperlink"/>
            <w:rFonts w:cs="Times New Roman"/>
            <w:sz w:val="20"/>
            <w:szCs w:val="20"/>
          </w:rPr>
          <w:t>http://privacyruleandresearch.nih.gov/pr_08.asp</w:t>
        </w:r>
      </w:hyperlink>
    </w:p>
  </w:footnote>
  <w:footnote w:id="20">
    <w:p w:rsidR="00D327A9" w:rsidRDefault="00D327A9">
      <w:pPr>
        <w:pStyle w:val="FootnoteText"/>
      </w:pPr>
      <w:r>
        <w:rPr>
          <w:rStyle w:val="FootnoteReference"/>
        </w:rPr>
        <w:footnoteRef/>
      </w:r>
      <w: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p. 49</w:t>
      </w:r>
    </w:p>
  </w:footnote>
  <w:footnote w:id="21">
    <w:p w:rsidR="00D327A9" w:rsidRPr="00A168C0" w:rsidRDefault="00D327A9"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Kohn, D.</w:t>
      </w:r>
      <w:proofErr w:type="gramEnd"/>
      <w:r w:rsidRPr="00A168C0">
        <w:rPr>
          <w:rFonts w:asciiTheme="minorHAnsi" w:hAnsiTheme="minorHAnsi"/>
        </w:rPr>
        <w:t xml:space="preserve"> </w:t>
      </w:r>
      <w:proofErr w:type="gramStart"/>
      <w:r w:rsidRPr="00A168C0">
        <w:rPr>
          <w:rFonts w:asciiTheme="minorHAnsi" w:hAnsiTheme="minorHAnsi"/>
        </w:rPr>
        <w:t>How information technology supports virtual HIM departments.</w:t>
      </w:r>
      <w:proofErr w:type="gramEnd"/>
      <w:r w:rsidRPr="00A168C0">
        <w:rPr>
          <w:rFonts w:asciiTheme="minorHAnsi" w:hAnsiTheme="minorHAnsi"/>
        </w:rPr>
        <w:t xml:space="preserve"> </w:t>
      </w:r>
      <w:proofErr w:type="gramStart"/>
      <w:r w:rsidRPr="00A168C0">
        <w:rPr>
          <w:rFonts w:asciiTheme="minorHAnsi" w:hAnsiTheme="minorHAnsi"/>
        </w:rPr>
        <w:t>JAHIMA.</w:t>
      </w:r>
      <w:proofErr w:type="gramEnd"/>
      <w:r w:rsidRPr="00A168C0">
        <w:rPr>
          <w:rFonts w:asciiTheme="minorHAnsi" w:hAnsiTheme="minorHAnsi"/>
        </w:rPr>
        <w:t xml:space="preserve"> 2009, 80(3): URL: </w:t>
      </w:r>
      <w:hyperlink r:id="rId11" w:history="1">
        <w:r w:rsidRPr="00A168C0">
          <w:rPr>
            <w:rStyle w:val="Hyperlink"/>
            <w:rFonts w:asciiTheme="minorHAnsi" w:hAnsiTheme="minorHAnsi"/>
          </w:rPr>
          <w:t>http://library.ahima.org/xpedio/groups/public/documents/ahima/bok1_043005.hcsp?dDocName=bok1040035</w:t>
        </w:r>
      </w:hyperlink>
    </w:p>
  </w:footnote>
  <w:footnote w:id="22">
    <w:p w:rsidR="00D327A9" w:rsidRPr="00A168C0" w:rsidRDefault="00D327A9"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McGraw H. Dictionary of Scientific and Technical Terms.</w:t>
      </w:r>
      <w:proofErr w:type="gramEnd"/>
      <w:r w:rsidRPr="00A168C0">
        <w:rPr>
          <w:rFonts w:asciiTheme="minorHAnsi" w:hAnsiTheme="minorHAnsi"/>
        </w:rPr>
        <w:t xml:space="preserve"> 2003</w:t>
      </w:r>
    </w:p>
  </w:footnote>
  <w:footnote w:id="23">
    <w:p w:rsidR="00D327A9" w:rsidRPr="00A168C0" w:rsidRDefault="00D327A9"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p. 49</w:t>
      </w:r>
    </w:p>
  </w:footnote>
  <w:footnote w:id="24">
    <w:p w:rsidR="00D327A9" w:rsidRPr="00905A00" w:rsidRDefault="00D327A9" w:rsidP="007B2BB5">
      <w:pPr>
        <w:pStyle w:val="FootnoteText"/>
        <w:rPr>
          <w:rFonts w:ascii="Times New Roman" w:hAnsi="Times New Roman"/>
        </w:rPr>
      </w:pPr>
      <w:r w:rsidRPr="00A168C0">
        <w:rPr>
          <w:rStyle w:val="FootnoteReference"/>
          <w:rFonts w:asciiTheme="minorHAnsi" w:hAnsiTheme="minorHAnsi"/>
        </w:rPr>
        <w:footnoteRef/>
      </w:r>
      <w:r w:rsidRPr="00A168C0">
        <w:rPr>
          <w:rFonts w:asciiTheme="minorHAnsi" w:hAnsiTheme="minorHAnsi"/>
        </w:rPr>
        <w:t xml:space="preserve"> Ibid, p.133</w:t>
      </w:r>
    </w:p>
  </w:footnote>
  <w:footnote w:id="25">
    <w:p w:rsidR="00D327A9" w:rsidRPr="00A168C0" w:rsidRDefault="00D327A9" w:rsidP="007B2BB5">
      <w:pPr>
        <w:pStyle w:val="FootnoteText"/>
        <w:rPr>
          <w:rFonts w:asciiTheme="minorHAnsi" w:hAnsiTheme="minorHAnsi"/>
        </w:rPr>
      </w:pPr>
      <w:r w:rsidRPr="00905A00">
        <w:rPr>
          <w:rStyle w:val="FootnoteReference"/>
          <w:rFonts w:ascii="Times New Roman" w:hAnsi="Times New Roman"/>
        </w:rPr>
        <w:footnoteRef/>
      </w:r>
      <w:r w:rsidRPr="00905A00">
        <w:rPr>
          <w:rFonts w:ascii="Times New Roman" w:hAnsi="Times New Roman"/>
        </w:rPr>
        <w:t xml:space="preserve"> </w:t>
      </w:r>
      <w:r w:rsidRPr="00A168C0">
        <w:rPr>
          <w:rFonts w:asciiTheme="minorHAnsi" w:hAnsiTheme="minorHAnsi"/>
        </w:rPr>
        <w:t>Ibid, p. 55</w:t>
      </w:r>
    </w:p>
  </w:footnote>
  <w:footnote w:id="26">
    <w:p w:rsidR="00D327A9" w:rsidRPr="00A168C0" w:rsidRDefault="00D327A9"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Ibid p.62</w:t>
      </w:r>
    </w:p>
  </w:footnote>
  <w:footnote w:id="27">
    <w:p w:rsidR="00D327A9" w:rsidRPr="00A168C0" w:rsidRDefault="00D327A9"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Health Information Management and Systems Society (HIMSS).</w:t>
      </w:r>
      <w:proofErr w:type="gramEnd"/>
      <w:r w:rsidRPr="00A168C0">
        <w:rPr>
          <w:rFonts w:asciiTheme="minorHAnsi" w:hAnsiTheme="minorHAnsi"/>
        </w:rPr>
        <w:t xml:space="preserve"> </w:t>
      </w:r>
      <w:proofErr w:type="gramStart"/>
      <w:r w:rsidRPr="00A168C0">
        <w:rPr>
          <w:rFonts w:asciiTheme="minorHAnsi" w:hAnsiTheme="minorHAnsi"/>
        </w:rPr>
        <w:t>Dictionary of Healthcare Information Technology Terms, Acronyms and Organizations.</w:t>
      </w:r>
      <w:proofErr w:type="gramEnd"/>
      <w:r w:rsidRPr="00A168C0">
        <w:rPr>
          <w:rFonts w:asciiTheme="minorHAnsi" w:hAnsiTheme="minorHAnsi"/>
        </w:rPr>
        <w:t xml:space="preserve"> 2010. p.49</w:t>
      </w:r>
    </w:p>
  </w:footnote>
  <w:footnote w:id="28">
    <w:p w:rsidR="00D327A9" w:rsidRPr="00A168C0" w:rsidRDefault="00D327A9">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2014. p.1</w:t>
      </w:r>
    </w:p>
  </w:footnote>
  <w:footnote w:id="29">
    <w:p w:rsidR="00D327A9" w:rsidRDefault="00D327A9">
      <w:pPr>
        <w:pStyle w:val="FootnoteText"/>
      </w:pPr>
      <w:r>
        <w:rPr>
          <w:rStyle w:val="FootnoteReference"/>
        </w:rPr>
        <w:footnoteRef/>
      </w:r>
      <w:r>
        <w:t xml:space="preserve"> </w:t>
      </w:r>
      <w:proofErr w:type="gramStart"/>
      <w:r w:rsidRPr="007623C3">
        <w:rPr>
          <w:rFonts w:asciiTheme="minorHAnsi" w:hAnsiTheme="minorHAnsi"/>
        </w:rPr>
        <w:t>"SKMT Glossary Tool."</w:t>
      </w:r>
      <w:proofErr w:type="gramEnd"/>
      <w:r w:rsidRPr="007623C3">
        <w:rPr>
          <w:rFonts w:asciiTheme="minorHAnsi" w:hAnsiTheme="minorHAnsi"/>
        </w:rPr>
        <w:t xml:space="preserve"> </w:t>
      </w:r>
      <w:proofErr w:type="gramStart"/>
      <w:r w:rsidRPr="007623C3">
        <w:rPr>
          <w:rFonts w:asciiTheme="minorHAnsi" w:hAnsiTheme="minorHAnsi"/>
        </w:rPr>
        <w:t>SKMT Glossary Tool.</w:t>
      </w:r>
      <w:proofErr w:type="gramEnd"/>
      <w:r w:rsidRPr="007623C3">
        <w:rPr>
          <w:rFonts w:asciiTheme="minorHAnsi" w:hAnsiTheme="minorHAnsi"/>
        </w:rPr>
        <w:t xml:space="preserve"> </w:t>
      </w:r>
      <w:proofErr w:type="gramStart"/>
      <w:r w:rsidRPr="007623C3">
        <w:rPr>
          <w:rFonts w:asciiTheme="minorHAnsi" w:hAnsiTheme="minorHAnsi"/>
        </w:rPr>
        <w:t xml:space="preserve">Joint Initiative for Global Standards Harmonization Health Informatics Document Registry and Glossary, </w:t>
      </w:r>
      <w:proofErr w:type="spellStart"/>
      <w:r w:rsidRPr="007623C3">
        <w:rPr>
          <w:rFonts w:asciiTheme="minorHAnsi" w:hAnsiTheme="minorHAnsi"/>
        </w:rPr>
        <w:t>n.d</w:t>
      </w:r>
      <w:proofErr w:type="spellEnd"/>
      <w:r w:rsidRPr="007623C3">
        <w:rPr>
          <w:rFonts w:asciiTheme="minorHAnsi" w:hAnsiTheme="minorHAnsi"/>
        </w:rPr>
        <w:t>. Web.</w:t>
      </w:r>
      <w:proofErr w:type="gramEnd"/>
      <w:r w:rsidRPr="007623C3">
        <w:rPr>
          <w:rFonts w:asciiTheme="minorHAnsi" w:hAnsiTheme="minorHAnsi"/>
        </w:rPr>
        <w:t xml:space="preserve"> 24 April 2016. URL:  </w:t>
      </w:r>
      <w:hyperlink r:id="rId12" w:history="1">
        <w:r w:rsidRPr="0019022F">
          <w:rPr>
            <w:rStyle w:val="Hyperlink"/>
            <w:rFonts w:asciiTheme="minorHAnsi" w:hAnsiTheme="minorHAnsi"/>
          </w:rPr>
          <w:t>http://www.skmtglossary.org/search.aspx?term_id=8674&amp;SearchExp=capture</w:t>
        </w:r>
      </w:hyperlink>
      <w:r w:rsidRPr="007623C3">
        <w:rPr>
          <w:rFonts w:asciiTheme="minorHAnsi" w:hAnsiTheme="minorHAnsi"/>
        </w:rPr>
        <w:t>.</w:t>
      </w:r>
      <w:r>
        <w:rPr>
          <w:rFonts w:asciiTheme="minorHAnsi" w:hAnsiTheme="minorHAnsi"/>
        </w:rPr>
        <w:t xml:space="preserve"> </w:t>
      </w:r>
    </w:p>
  </w:footnote>
  <w:footnote w:id="30">
    <w:p w:rsidR="00D327A9" w:rsidRDefault="00D327A9">
      <w:pPr>
        <w:pStyle w:val="FootnoteText"/>
      </w:pPr>
      <w:r>
        <w:rPr>
          <w:rStyle w:val="FootnoteReference"/>
        </w:rPr>
        <w:footnoteRef/>
      </w:r>
      <w:r>
        <w:t xml:space="preserve"> </w:t>
      </w:r>
      <w:proofErr w:type="gramStart"/>
      <w:r>
        <w:t>International Organization of Standardization (ISO).</w:t>
      </w:r>
      <w:proofErr w:type="gramEnd"/>
      <w:r>
        <w:t xml:space="preserve"> ISO 25237:2008.</w:t>
      </w:r>
    </w:p>
  </w:footnote>
  <w:footnote w:id="31">
    <w:p w:rsidR="00D327A9" w:rsidRPr="00A168C0" w:rsidRDefault="00D327A9">
      <w:pPr>
        <w:pStyle w:val="FootnoteText"/>
        <w:rPr>
          <w:rFonts w:asciiTheme="minorHAnsi" w:hAnsiTheme="minorHAnsi"/>
        </w:rPr>
      </w:pPr>
      <w:r w:rsidRPr="00A168C0">
        <w:rPr>
          <w:rStyle w:val="FootnoteReference"/>
          <w:rFonts w:asciiTheme="minorHAnsi" w:hAnsiTheme="minorHAnsi"/>
        </w:rPr>
        <w:footnoteRef/>
      </w:r>
      <w:r>
        <w:rPr>
          <w:rFonts w:asciiTheme="minorHAnsi" w:hAnsiTheme="minorHAnsi"/>
        </w:rPr>
        <w:t>Ibid. Data capture.</w:t>
      </w:r>
    </w:p>
  </w:footnote>
  <w:footnote w:id="32">
    <w:p w:rsidR="00D327A9" w:rsidRPr="00A168C0" w:rsidRDefault="00D327A9">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2014. p.91</w:t>
      </w:r>
    </w:p>
  </w:footnote>
  <w:footnote w:id="33">
    <w:p w:rsidR="00D327A9" w:rsidRPr="00A168C0" w:rsidRDefault="00D327A9">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r w:rsidRPr="00A168C0">
        <w:rPr>
          <w:rFonts w:asciiTheme="minorHAnsi" w:hAnsiTheme="minorHAnsi"/>
          <w:iCs/>
        </w:rPr>
        <w:t xml:space="preserve">A Law Dictionary, Adapted to the Constitution and Laws of the United States. </w:t>
      </w:r>
      <w:proofErr w:type="gramStart"/>
      <w:r w:rsidRPr="00A168C0">
        <w:rPr>
          <w:rFonts w:asciiTheme="minorHAnsi" w:hAnsiTheme="minorHAnsi"/>
          <w:iCs/>
        </w:rPr>
        <w:t xml:space="preserve">By John </w:t>
      </w:r>
      <w:proofErr w:type="spellStart"/>
      <w:r w:rsidRPr="00A168C0">
        <w:rPr>
          <w:rFonts w:asciiTheme="minorHAnsi" w:hAnsiTheme="minorHAnsi"/>
          <w:iCs/>
        </w:rPr>
        <w:t>Bouvier</w:t>
      </w:r>
      <w:proofErr w:type="spellEnd"/>
      <w:r w:rsidRPr="00A168C0">
        <w:rPr>
          <w:rFonts w:asciiTheme="minorHAnsi" w:hAnsiTheme="minorHAnsi"/>
          <w:iCs/>
        </w:rPr>
        <w:t>.</w:t>
      </w:r>
      <w:proofErr w:type="gramEnd"/>
      <w:r w:rsidRPr="00A168C0">
        <w:rPr>
          <w:rFonts w:asciiTheme="minorHAnsi" w:hAnsiTheme="minorHAnsi"/>
        </w:rPr>
        <w:t xml:space="preserve"> (1856). Retrieved April 20 2016. URL: </w:t>
      </w:r>
      <w:hyperlink r:id="rId13" w:history="1">
        <w:r w:rsidRPr="00A168C0">
          <w:rPr>
            <w:rStyle w:val="Hyperlink"/>
            <w:rFonts w:asciiTheme="minorHAnsi" w:hAnsiTheme="minorHAnsi"/>
          </w:rPr>
          <w:t>http://legal-dictionary.thefreedictionary.com/present</w:t>
        </w:r>
      </w:hyperlink>
    </w:p>
  </w:footnote>
  <w:footnote w:id="34">
    <w:p w:rsidR="00D327A9" w:rsidRPr="00A168C0" w:rsidRDefault="00D327A9">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2014. p.119</w:t>
      </w:r>
    </w:p>
  </w:footnote>
  <w:footnote w:id="35">
    <w:p w:rsidR="00D327A9" w:rsidRPr="00A168C0" w:rsidRDefault="00D327A9" w:rsidP="00897B3D">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cstheme="minorHAnsi"/>
        </w:rPr>
        <w:t>American Health Information Management Association (AHIMA).</w:t>
      </w:r>
      <w:proofErr w:type="gramEnd"/>
      <w:r w:rsidRPr="00A168C0">
        <w:rPr>
          <w:rFonts w:asciiTheme="minorHAnsi" w:hAnsiTheme="minorHAnsi" w:cstheme="minorHAnsi"/>
        </w:rPr>
        <w:t xml:space="preserve"> </w:t>
      </w:r>
      <w:proofErr w:type="gramStart"/>
      <w:r w:rsidRPr="00A168C0">
        <w:rPr>
          <w:rFonts w:asciiTheme="minorHAnsi" w:hAnsiTheme="minorHAnsi" w:cstheme="minorHAnsi"/>
        </w:rPr>
        <w:t>Information Governance Principles for Healthcare (IGPHC).</w:t>
      </w:r>
      <w:proofErr w:type="gramEnd"/>
      <w:r w:rsidRPr="00A168C0">
        <w:rPr>
          <w:rFonts w:asciiTheme="minorHAnsi" w:hAnsiTheme="minorHAnsi" w:cstheme="minorHAnsi"/>
        </w:rPr>
        <w:t xml:space="preserve"> Chicago, IL. 2014. URL: </w:t>
      </w:r>
      <w:hyperlink r:id="rId14" w:history="1">
        <w:r w:rsidRPr="00A168C0">
          <w:rPr>
            <w:rStyle w:val="Hyperlink"/>
            <w:rFonts w:asciiTheme="minorHAnsi" w:hAnsiTheme="minorHAnsi" w:cstheme="minorHAnsi"/>
          </w:rPr>
          <w:t>http://www.ahima.org/~/media/AHIMA/Files/HIM-Trends/IG_Principles.ashx</w:t>
        </w:r>
      </w:hyperlink>
    </w:p>
  </w:footnote>
  <w:footnote w:id="36">
    <w:p w:rsidR="00D327A9" w:rsidRPr="00905A00" w:rsidRDefault="00D327A9" w:rsidP="007B2BB5">
      <w:pPr>
        <w:pStyle w:val="FootnoteText"/>
        <w:rPr>
          <w:rFonts w:ascii="Times New Roman" w:hAnsi="Times New Roman"/>
        </w:rPr>
      </w:pPr>
      <w:r w:rsidRPr="00A168C0">
        <w:rPr>
          <w:rStyle w:val="FootnoteReference"/>
          <w:rFonts w:asciiTheme="minorHAnsi" w:hAnsiTheme="minorHAnsi"/>
        </w:rPr>
        <w:footnoteRef/>
      </w:r>
      <w:r w:rsidRPr="00A168C0">
        <w:rPr>
          <w:rFonts w:asciiTheme="minorHAnsi" w:hAnsiTheme="minorHAnsi"/>
        </w:rPr>
        <w:t xml:space="preserve"> </w:t>
      </w:r>
      <w:proofErr w:type="spellStart"/>
      <w:r w:rsidRPr="00A168C0">
        <w:rPr>
          <w:rFonts w:asciiTheme="minorHAnsi" w:hAnsiTheme="minorHAnsi"/>
        </w:rPr>
        <w:t>Servais</w:t>
      </w:r>
      <w:proofErr w:type="spellEnd"/>
      <w:r w:rsidRPr="00A168C0">
        <w:rPr>
          <w:rFonts w:asciiTheme="minorHAnsi" w:hAnsiTheme="minorHAnsi"/>
        </w:rPr>
        <w:t xml:space="preserve"> CE. </w:t>
      </w:r>
      <w:proofErr w:type="gramStart"/>
      <w:r w:rsidRPr="00A168C0">
        <w:rPr>
          <w:rFonts w:asciiTheme="minorHAnsi" w:hAnsiTheme="minorHAnsi"/>
        </w:rPr>
        <w:t>The legal health record.</w:t>
      </w:r>
      <w:proofErr w:type="gramEnd"/>
      <w:r w:rsidRPr="00A168C0">
        <w:rPr>
          <w:rFonts w:asciiTheme="minorHAnsi" w:hAnsiTheme="minorHAnsi"/>
        </w:rPr>
        <w:t xml:space="preserve"> AHIMA, Chicago, IL</w:t>
      </w:r>
    </w:p>
  </w:footnote>
  <w:footnote w:id="37">
    <w:p w:rsidR="00D327A9" w:rsidRPr="00A168C0" w:rsidRDefault="00D327A9"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Health Information Management and Systems Society (HIMSS).</w:t>
      </w:r>
      <w:proofErr w:type="gramEnd"/>
      <w:r w:rsidRPr="00A168C0">
        <w:rPr>
          <w:rFonts w:asciiTheme="minorHAnsi" w:hAnsiTheme="minorHAnsi"/>
        </w:rPr>
        <w:t xml:space="preserve"> </w:t>
      </w:r>
      <w:proofErr w:type="gramStart"/>
      <w:r w:rsidRPr="00A168C0">
        <w:rPr>
          <w:rFonts w:asciiTheme="minorHAnsi" w:hAnsiTheme="minorHAnsi"/>
        </w:rPr>
        <w:t>Dictionary of Healthcare Information Technology Terms, Acronyms and Organizations.</w:t>
      </w:r>
      <w:proofErr w:type="gramEnd"/>
      <w:r w:rsidRPr="00A168C0">
        <w:rPr>
          <w:rFonts w:asciiTheme="minorHAnsi" w:hAnsiTheme="minorHAnsi"/>
        </w:rPr>
        <w:t xml:space="preserve"> 2010. p. 101</w:t>
      </w:r>
    </w:p>
  </w:footnote>
  <w:footnote w:id="38">
    <w:p w:rsidR="00D327A9" w:rsidRPr="00A168C0" w:rsidRDefault="00D327A9"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p.88</w:t>
      </w:r>
    </w:p>
  </w:footnote>
  <w:footnote w:id="39">
    <w:p w:rsidR="00D327A9" w:rsidRPr="00A168C0" w:rsidRDefault="00D327A9"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Same, p.50</w:t>
      </w:r>
    </w:p>
  </w:footnote>
  <w:footnote w:id="40">
    <w:p w:rsidR="00D327A9" w:rsidRPr="00A168C0" w:rsidRDefault="00D327A9"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Same, p.70</w:t>
      </w:r>
    </w:p>
  </w:footnote>
  <w:footnote w:id="41">
    <w:p w:rsidR="00D327A9" w:rsidRPr="00A168C0" w:rsidRDefault="00D327A9"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p.128</w:t>
      </w:r>
    </w:p>
  </w:footnote>
  <w:footnote w:id="42">
    <w:p w:rsidR="00D327A9" w:rsidRPr="00A168C0" w:rsidRDefault="00D327A9">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spellStart"/>
      <w:proofErr w:type="gramStart"/>
      <w:r w:rsidRPr="00A168C0">
        <w:rPr>
          <w:rFonts w:asciiTheme="minorHAnsi" w:hAnsiTheme="minorHAnsi"/>
        </w:rPr>
        <w:t>ITBusinessEdge</w:t>
      </w:r>
      <w:proofErr w:type="spellEnd"/>
      <w:r w:rsidRPr="00A168C0">
        <w:rPr>
          <w:rFonts w:asciiTheme="minorHAnsi" w:hAnsiTheme="minorHAnsi"/>
        </w:rPr>
        <w:t>.</w:t>
      </w:r>
      <w:proofErr w:type="gramEnd"/>
      <w:r w:rsidRPr="00A168C0">
        <w:rPr>
          <w:rFonts w:asciiTheme="minorHAnsi" w:hAnsiTheme="minorHAnsi"/>
        </w:rPr>
        <w:t xml:space="preserve"> </w:t>
      </w:r>
      <w:proofErr w:type="spellStart"/>
      <w:proofErr w:type="gramStart"/>
      <w:r w:rsidRPr="00A168C0">
        <w:rPr>
          <w:rFonts w:asciiTheme="minorHAnsi" w:hAnsiTheme="minorHAnsi"/>
        </w:rPr>
        <w:t>Webopedia</w:t>
      </w:r>
      <w:proofErr w:type="spellEnd"/>
      <w:r w:rsidRPr="00A168C0">
        <w:rPr>
          <w:rFonts w:asciiTheme="minorHAnsi" w:hAnsiTheme="minorHAnsi"/>
        </w:rPr>
        <w:t>.</w:t>
      </w:r>
      <w:proofErr w:type="gramEnd"/>
      <w:r w:rsidRPr="00A168C0">
        <w:rPr>
          <w:rFonts w:asciiTheme="minorHAnsi" w:hAnsiTheme="minorHAnsi"/>
        </w:rPr>
        <w:t xml:space="preserve"> URL: </w:t>
      </w:r>
      <w:hyperlink r:id="rId15" w:history="1">
        <w:r w:rsidRPr="00A168C0">
          <w:rPr>
            <w:rStyle w:val="Hyperlink"/>
            <w:rFonts w:asciiTheme="minorHAnsi" w:hAnsiTheme="minorHAnsi"/>
          </w:rPr>
          <w:t>http://www.webopedia.com/TERM/T/tiered_storage.html</w:t>
        </w:r>
      </w:hyperlink>
      <w:r w:rsidRPr="00A168C0">
        <w:rPr>
          <w:rFonts w:asciiTheme="minorHAnsi" w:hAnsiTheme="minorHAnsi"/>
        </w:rPr>
        <w:t>. 2016.</w:t>
      </w:r>
    </w:p>
  </w:footnote>
  <w:footnote w:id="43">
    <w:p w:rsidR="00D327A9" w:rsidRPr="00A168C0" w:rsidRDefault="00D327A9"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United States Department of Health and Human Services (HHS).</w:t>
      </w:r>
      <w:proofErr w:type="gramEnd"/>
      <w:r w:rsidRPr="00A168C0">
        <w:rPr>
          <w:rFonts w:asciiTheme="minorHAnsi" w:hAnsiTheme="minorHAnsi"/>
        </w:rPr>
        <w:t xml:space="preserve"> Administrative Data Standards and Related Requirements: Definitions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043"/>
      <w:docPartObj>
        <w:docPartGallery w:val="Page Numbers (Top of Page)"/>
        <w:docPartUnique/>
      </w:docPartObj>
    </w:sdtPr>
    <w:sdtContent>
      <w:p w:rsidR="00D327A9" w:rsidRDefault="00C4282D">
        <w:pPr>
          <w:pStyle w:val="Header"/>
          <w:jc w:val="right"/>
        </w:pPr>
        <w:fldSimple w:instr=" PAGE   \* MERGEFORMAT ">
          <w:r w:rsidR="00DB5DFE">
            <w:rPr>
              <w:noProof/>
            </w:rPr>
            <w:t>1</w:t>
          </w:r>
        </w:fldSimple>
      </w:p>
    </w:sdtContent>
  </w:sdt>
  <w:p w:rsidR="00D327A9" w:rsidRDefault="00D327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2B2A6F"/>
    <w:multiLevelType w:val="hybridMultilevel"/>
    <w:tmpl w:val="2454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551E9"/>
    <w:multiLevelType w:val="hybridMultilevel"/>
    <w:tmpl w:val="F5043886"/>
    <w:lvl w:ilvl="0" w:tplc="FF9CB6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8071456"/>
    <w:multiLevelType w:val="hybridMultilevel"/>
    <w:tmpl w:val="FC282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04CDE"/>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271019"/>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A0F60"/>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255CE"/>
    <w:multiLevelType w:val="hybridMultilevel"/>
    <w:tmpl w:val="2C1CB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72EDE"/>
    <w:multiLevelType w:val="hybridMultilevel"/>
    <w:tmpl w:val="0E7C14F0"/>
    <w:lvl w:ilvl="0" w:tplc="6FF2F6B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F04A7"/>
    <w:multiLevelType w:val="hybridMultilevel"/>
    <w:tmpl w:val="867CEA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5578ED"/>
    <w:multiLevelType w:val="hybridMultilevel"/>
    <w:tmpl w:val="170ED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2428F"/>
    <w:multiLevelType w:val="hybridMultilevel"/>
    <w:tmpl w:val="646CFC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3C9A3280"/>
    <w:multiLevelType w:val="hybridMultilevel"/>
    <w:tmpl w:val="3C9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87112"/>
    <w:multiLevelType w:val="hybridMultilevel"/>
    <w:tmpl w:val="409E6D7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4BF83D3C"/>
    <w:multiLevelType w:val="hybridMultilevel"/>
    <w:tmpl w:val="C0F6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197B5F"/>
    <w:multiLevelType w:val="hybridMultilevel"/>
    <w:tmpl w:val="C4440E04"/>
    <w:lvl w:ilvl="0" w:tplc="7870DAE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304B00"/>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515A50"/>
    <w:multiLevelType w:val="hybridMultilevel"/>
    <w:tmpl w:val="67605A9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26B41680">
      <w:start w:val="1"/>
      <w:numFmt w:val="decimal"/>
      <w:lvlText w:val="%5."/>
      <w:lvlJc w:val="left"/>
      <w:pPr>
        <w:ind w:left="3960" w:hanging="36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051E66"/>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1">
    <w:nsid w:val="6CD87C7C"/>
    <w:multiLevelType w:val="hybridMultilevel"/>
    <w:tmpl w:val="BAA8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EA25D2"/>
    <w:multiLevelType w:val="hybridMultilevel"/>
    <w:tmpl w:val="3EF8F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FE730DC"/>
    <w:multiLevelType w:val="hybridMultilevel"/>
    <w:tmpl w:val="5074C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33F1271"/>
    <w:multiLevelType w:val="hybridMultilevel"/>
    <w:tmpl w:val="6B22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8E709F"/>
    <w:multiLevelType w:val="hybridMultilevel"/>
    <w:tmpl w:val="9E30095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74A232FF"/>
    <w:multiLevelType w:val="hybridMultilevel"/>
    <w:tmpl w:val="F100429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6FA217B"/>
    <w:multiLevelType w:val="hybridMultilevel"/>
    <w:tmpl w:val="788E5D18"/>
    <w:lvl w:ilvl="0" w:tplc="D7E4CDB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D5665A"/>
    <w:multiLevelType w:val="hybridMultilevel"/>
    <w:tmpl w:val="CC58C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B70244"/>
    <w:multiLevelType w:val="hybridMultilevel"/>
    <w:tmpl w:val="19A66D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5"/>
  </w:num>
  <w:num w:numId="2">
    <w:abstractNumId w:val="20"/>
  </w:num>
  <w:num w:numId="3">
    <w:abstractNumId w:val="18"/>
  </w:num>
  <w:num w:numId="4">
    <w:abstractNumId w:val="1"/>
  </w:num>
  <w:num w:numId="5">
    <w:abstractNumId w:val="3"/>
  </w:num>
  <w:num w:numId="6">
    <w:abstractNumId w:val="8"/>
  </w:num>
  <w:num w:numId="7">
    <w:abstractNumId w:val="0"/>
  </w:num>
  <w:num w:numId="8">
    <w:abstractNumId w:val="0"/>
    <w:lvlOverride w:ilvl="0">
      <w:startOverride w:val="1"/>
    </w:lvlOverride>
  </w:num>
  <w:num w:numId="9">
    <w:abstractNumId w:val="22"/>
  </w:num>
  <w:num w:numId="10">
    <w:abstractNumId w:val="19"/>
  </w:num>
  <w:num w:numId="11">
    <w:abstractNumId w:val="26"/>
  </w:num>
  <w:num w:numId="12">
    <w:abstractNumId w:val="10"/>
  </w:num>
  <w:num w:numId="13">
    <w:abstractNumId w:val="11"/>
  </w:num>
  <w:num w:numId="14">
    <w:abstractNumId w:val="23"/>
  </w:num>
  <w:num w:numId="15">
    <w:abstractNumId w:val="28"/>
  </w:num>
  <w:num w:numId="16">
    <w:abstractNumId w:val="6"/>
  </w:num>
  <w:num w:numId="17">
    <w:abstractNumId w:val="5"/>
  </w:num>
  <w:num w:numId="18">
    <w:abstractNumId w:val="17"/>
  </w:num>
  <w:num w:numId="19">
    <w:abstractNumId w:val="27"/>
  </w:num>
  <w:num w:numId="20">
    <w:abstractNumId w:val="16"/>
  </w:num>
  <w:num w:numId="21">
    <w:abstractNumId w:val="9"/>
  </w:num>
  <w:num w:numId="22">
    <w:abstractNumId w:val="25"/>
  </w:num>
  <w:num w:numId="23">
    <w:abstractNumId w:val="14"/>
  </w:num>
  <w:num w:numId="24">
    <w:abstractNumId w:val="4"/>
  </w:num>
  <w:num w:numId="25">
    <w:abstractNumId w:val="24"/>
  </w:num>
  <w:num w:numId="26">
    <w:abstractNumId w:val="12"/>
  </w:num>
  <w:num w:numId="27">
    <w:abstractNumId w:val="21"/>
  </w:num>
  <w:num w:numId="28">
    <w:abstractNumId w:val="29"/>
  </w:num>
  <w:num w:numId="29">
    <w:abstractNumId w:val="7"/>
  </w:num>
  <w:num w:numId="30">
    <w:abstractNumId w:val="13"/>
  </w:num>
  <w:num w:numId="3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Nusbaum">
    <w15:presenceInfo w15:providerId="Windows Live" w15:userId="3437ff4c3444a7f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655A7D"/>
    <w:rsid w:val="00002C5E"/>
    <w:rsid w:val="00007982"/>
    <w:rsid w:val="00012892"/>
    <w:rsid w:val="000218E5"/>
    <w:rsid w:val="00021B2E"/>
    <w:rsid w:val="00023867"/>
    <w:rsid w:val="00035438"/>
    <w:rsid w:val="00035FAE"/>
    <w:rsid w:val="00040531"/>
    <w:rsid w:val="000439E6"/>
    <w:rsid w:val="00043BE7"/>
    <w:rsid w:val="00045F02"/>
    <w:rsid w:val="00046280"/>
    <w:rsid w:val="000475F4"/>
    <w:rsid w:val="0004762F"/>
    <w:rsid w:val="00047D4B"/>
    <w:rsid w:val="00047D72"/>
    <w:rsid w:val="00050FC9"/>
    <w:rsid w:val="00051BD4"/>
    <w:rsid w:val="000540CD"/>
    <w:rsid w:val="000554B3"/>
    <w:rsid w:val="00062550"/>
    <w:rsid w:val="00064C5E"/>
    <w:rsid w:val="00066D12"/>
    <w:rsid w:val="0006728C"/>
    <w:rsid w:val="000706A6"/>
    <w:rsid w:val="0007722A"/>
    <w:rsid w:val="000812B9"/>
    <w:rsid w:val="0008168B"/>
    <w:rsid w:val="0008241A"/>
    <w:rsid w:val="00092BE6"/>
    <w:rsid w:val="00095DB0"/>
    <w:rsid w:val="000973BE"/>
    <w:rsid w:val="000A4AFC"/>
    <w:rsid w:val="000A700B"/>
    <w:rsid w:val="000C2459"/>
    <w:rsid w:val="000C451A"/>
    <w:rsid w:val="000C7F74"/>
    <w:rsid w:val="000D208A"/>
    <w:rsid w:val="000D4DEC"/>
    <w:rsid w:val="000D5A3A"/>
    <w:rsid w:val="000D6EF8"/>
    <w:rsid w:val="000D7769"/>
    <w:rsid w:val="000E0014"/>
    <w:rsid w:val="000E2687"/>
    <w:rsid w:val="000E429B"/>
    <w:rsid w:val="000E4630"/>
    <w:rsid w:val="000E5334"/>
    <w:rsid w:val="000E65FF"/>
    <w:rsid w:val="000F4448"/>
    <w:rsid w:val="000F6B1D"/>
    <w:rsid w:val="00111ECE"/>
    <w:rsid w:val="001147A3"/>
    <w:rsid w:val="001178F4"/>
    <w:rsid w:val="00120934"/>
    <w:rsid w:val="00126BB6"/>
    <w:rsid w:val="0012766B"/>
    <w:rsid w:val="001303EC"/>
    <w:rsid w:val="001346B6"/>
    <w:rsid w:val="001348E9"/>
    <w:rsid w:val="001352EE"/>
    <w:rsid w:val="0013534A"/>
    <w:rsid w:val="001374E3"/>
    <w:rsid w:val="00140A14"/>
    <w:rsid w:val="001431CD"/>
    <w:rsid w:val="00145770"/>
    <w:rsid w:val="00150443"/>
    <w:rsid w:val="00152A39"/>
    <w:rsid w:val="00153446"/>
    <w:rsid w:val="0015349F"/>
    <w:rsid w:val="00157664"/>
    <w:rsid w:val="00164FA0"/>
    <w:rsid w:val="00170726"/>
    <w:rsid w:val="00177156"/>
    <w:rsid w:val="00193F62"/>
    <w:rsid w:val="001A1EEC"/>
    <w:rsid w:val="001A3B58"/>
    <w:rsid w:val="001A510F"/>
    <w:rsid w:val="001A587B"/>
    <w:rsid w:val="001A72BB"/>
    <w:rsid w:val="001B4435"/>
    <w:rsid w:val="001B6098"/>
    <w:rsid w:val="001C16EC"/>
    <w:rsid w:val="001C1AE5"/>
    <w:rsid w:val="001E633C"/>
    <w:rsid w:val="001F0F96"/>
    <w:rsid w:val="001F1724"/>
    <w:rsid w:val="001F2099"/>
    <w:rsid w:val="001F5183"/>
    <w:rsid w:val="00200E4D"/>
    <w:rsid w:val="00204D6C"/>
    <w:rsid w:val="00212136"/>
    <w:rsid w:val="00215616"/>
    <w:rsid w:val="002157F4"/>
    <w:rsid w:val="00215DA6"/>
    <w:rsid w:val="00221202"/>
    <w:rsid w:val="00222B96"/>
    <w:rsid w:val="00222E04"/>
    <w:rsid w:val="00222F20"/>
    <w:rsid w:val="0022543B"/>
    <w:rsid w:val="0022669D"/>
    <w:rsid w:val="00226C9B"/>
    <w:rsid w:val="00227ED9"/>
    <w:rsid w:val="0023071F"/>
    <w:rsid w:val="00230FEB"/>
    <w:rsid w:val="002340A4"/>
    <w:rsid w:val="002366CE"/>
    <w:rsid w:val="00236A9D"/>
    <w:rsid w:val="00237BDA"/>
    <w:rsid w:val="00242236"/>
    <w:rsid w:val="0024423E"/>
    <w:rsid w:val="00244982"/>
    <w:rsid w:val="002556BD"/>
    <w:rsid w:val="00255E74"/>
    <w:rsid w:val="00264764"/>
    <w:rsid w:val="0026635A"/>
    <w:rsid w:val="00271A09"/>
    <w:rsid w:val="00275F1A"/>
    <w:rsid w:val="0027644B"/>
    <w:rsid w:val="00283CED"/>
    <w:rsid w:val="002865D3"/>
    <w:rsid w:val="00287B54"/>
    <w:rsid w:val="00291489"/>
    <w:rsid w:val="00292391"/>
    <w:rsid w:val="00295F54"/>
    <w:rsid w:val="002A11B6"/>
    <w:rsid w:val="002A53AC"/>
    <w:rsid w:val="002B2F36"/>
    <w:rsid w:val="002B3542"/>
    <w:rsid w:val="002B665E"/>
    <w:rsid w:val="002C42DA"/>
    <w:rsid w:val="002C6E0D"/>
    <w:rsid w:val="002D3207"/>
    <w:rsid w:val="002E08C6"/>
    <w:rsid w:val="002E186D"/>
    <w:rsid w:val="002E30F9"/>
    <w:rsid w:val="002E4538"/>
    <w:rsid w:val="002F2744"/>
    <w:rsid w:val="002F3645"/>
    <w:rsid w:val="002F5967"/>
    <w:rsid w:val="00310051"/>
    <w:rsid w:val="00311FBF"/>
    <w:rsid w:val="00312095"/>
    <w:rsid w:val="00317F8B"/>
    <w:rsid w:val="0032049A"/>
    <w:rsid w:val="0032267D"/>
    <w:rsid w:val="00327689"/>
    <w:rsid w:val="003330D8"/>
    <w:rsid w:val="00334552"/>
    <w:rsid w:val="00336465"/>
    <w:rsid w:val="00343866"/>
    <w:rsid w:val="00344313"/>
    <w:rsid w:val="00344DF8"/>
    <w:rsid w:val="003518E3"/>
    <w:rsid w:val="00351F3F"/>
    <w:rsid w:val="00352479"/>
    <w:rsid w:val="00352ABA"/>
    <w:rsid w:val="003601A5"/>
    <w:rsid w:val="00362B6F"/>
    <w:rsid w:val="00366013"/>
    <w:rsid w:val="003675CD"/>
    <w:rsid w:val="003721B8"/>
    <w:rsid w:val="00373BD5"/>
    <w:rsid w:val="0037507E"/>
    <w:rsid w:val="003873C6"/>
    <w:rsid w:val="00387561"/>
    <w:rsid w:val="00390ED0"/>
    <w:rsid w:val="003923EF"/>
    <w:rsid w:val="00397FA1"/>
    <w:rsid w:val="003A3238"/>
    <w:rsid w:val="003A4B8A"/>
    <w:rsid w:val="003A581F"/>
    <w:rsid w:val="003A5876"/>
    <w:rsid w:val="003A6CA0"/>
    <w:rsid w:val="003B0926"/>
    <w:rsid w:val="003B4731"/>
    <w:rsid w:val="003C2C67"/>
    <w:rsid w:val="003C4F26"/>
    <w:rsid w:val="003D38E7"/>
    <w:rsid w:val="003D5355"/>
    <w:rsid w:val="003D7D96"/>
    <w:rsid w:val="003F048A"/>
    <w:rsid w:val="003F21A0"/>
    <w:rsid w:val="003F267A"/>
    <w:rsid w:val="003F4A8E"/>
    <w:rsid w:val="003F50F0"/>
    <w:rsid w:val="00400673"/>
    <w:rsid w:val="004032F6"/>
    <w:rsid w:val="0040403D"/>
    <w:rsid w:val="00406406"/>
    <w:rsid w:val="004106AC"/>
    <w:rsid w:val="00411436"/>
    <w:rsid w:val="00415971"/>
    <w:rsid w:val="00415BD3"/>
    <w:rsid w:val="00416004"/>
    <w:rsid w:val="0042367A"/>
    <w:rsid w:val="0042649D"/>
    <w:rsid w:val="0042708C"/>
    <w:rsid w:val="00427267"/>
    <w:rsid w:val="00430023"/>
    <w:rsid w:val="00430E06"/>
    <w:rsid w:val="00434D50"/>
    <w:rsid w:val="00440D36"/>
    <w:rsid w:val="00441E1B"/>
    <w:rsid w:val="0044384A"/>
    <w:rsid w:val="00456B60"/>
    <w:rsid w:val="00457B46"/>
    <w:rsid w:val="004601FF"/>
    <w:rsid w:val="0046265F"/>
    <w:rsid w:val="004628DE"/>
    <w:rsid w:val="004647B1"/>
    <w:rsid w:val="00467A94"/>
    <w:rsid w:val="00477FAD"/>
    <w:rsid w:val="00482AF5"/>
    <w:rsid w:val="00482F38"/>
    <w:rsid w:val="004903DC"/>
    <w:rsid w:val="00494CE6"/>
    <w:rsid w:val="00495E3B"/>
    <w:rsid w:val="00495E9B"/>
    <w:rsid w:val="0049644D"/>
    <w:rsid w:val="004A3938"/>
    <w:rsid w:val="004B0ABB"/>
    <w:rsid w:val="004B2948"/>
    <w:rsid w:val="004B59DE"/>
    <w:rsid w:val="004B5C02"/>
    <w:rsid w:val="004C06C4"/>
    <w:rsid w:val="004C5F20"/>
    <w:rsid w:val="004C7001"/>
    <w:rsid w:val="004D3B0E"/>
    <w:rsid w:val="004E1262"/>
    <w:rsid w:val="004E3412"/>
    <w:rsid w:val="004E3718"/>
    <w:rsid w:val="004F11FB"/>
    <w:rsid w:val="004F2812"/>
    <w:rsid w:val="004F608D"/>
    <w:rsid w:val="005018A1"/>
    <w:rsid w:val="00506622"/>
    <w:rsid w:val="005070E8"/>
    <w:rsid w:val="0052408E"/>
    <w:rsid w:val="00525407"/>
    <w:rsid w:val="005419D8"/>
    <w:rsid w:val="00545C44"/>
    <w:rsid w:val="00550AAA"/>
    <w:rsid w:val="00551E22"/>
    <w:rsid w:val="00554900"/>
    <w:rsid w:val="00560D84"/>
    <w:rsid w:val="005666B8"/>
    <w:rsid w:val="00567D7F"/>
    <w:rsid w:val="00570A5B"/>
    <w:rsid w:val="0057254F"/>
    <w:rsid w:val="00575B3E"/>
    <w:rsid w:val="005802ED"/>
    <w:rsid w:val="0058494F"/>
    <w:rsid w:val="00586889"/>
    <w:rsid w:val="00587EF7"/>
    <w:rsid w:val="0059238D"/>
    <w:rsid w:val="005926C8"/>
    <w:rsid w:val="00593A3C"/>
    <w:rsid w:val="005950AE"/>
    <w:rsid w:val="005971CE"/>
    <w:rsid w:val="0059765E"/>
    <w:rsid w:val="0059771D"/>
    <w:rsid w:val="005A0768"/>
    <w:rsid w:val="005A0B9F"/>
    <w:rsid w:val="005A1DF2"/>
    <w:rsid w:val="005A3D2A"/>
    <w:rsid w:val="005A7107"/>
    <w:rsid w:val="005B0AE1"/>
    <w:rsid w:val="005B2D3A"/>
    <w:rsid w:val="005C08A9"/>
    <w:rsid w:val="005C3A6A"/>
    <w:rsid w:val="005D1186"/>
    <w:rsid w:val="005D1FC9"/>
    <w:rsid w:val="005D2490"/>
    <w:rsid w:val="005D3F69"/>
    <w:rsid w:val="005E246B"/>
    <w:rsid w:val="005E269E"/>
    <w:rsid w:val="005E4179"/>
    <w:rsid w:val="005E7965"/>
    <w:rsid w:val="005F10E9"/>
    <w:rsid w:val="005F435A"/>
    <w:rsid w:val="00600836"/>
    <w:rsid w:val="00606464"/>
    <w:rsid w:val="006206E1"/>
    <w:rsid w:val="00621608"/>
    <w:rsid w:val="00621694"/>
    <w:rsid w:val="006218DC"/>
    <w:rsid w:val="006245CB"/>
    <w:rsid w:val="006252D1"/>
    <w:rsid w:val="00633329"/>
    <w:rsid w:val="006414FE"/>
    <w:rsid w:val="00641B81"/>
    <w:rsid w:val="006501A9"/>
    <w:rsid w:val="00652F72"/>
    <w:rsid w:val="00654899"/>
    <w:rsid w:val="00655A7D"/>
    <w:rsid w:val="0066557F"/>
    <w:rsid w:val="00666335"/>
    <w:rsid w:val="00666C68"/>
    <w:rsid w:val="00672035"/>
    <w:rsid w:val="00675F89"/>
    <w:rsid w:val="00677536"/>
    <w:rsid w:val="00677F56"/>
    <w:rsid w:val="00683270"/>
    <w:rsid w:val="00685843"/>
    <w:rsid w:val="00687BD2"/>
    <w:rsid w:val="006A61C9"/>
    <w:rsid w:val="006B2A5F"/>
    <w:rsid w:val="006B5EE3"/>
    <w:rsid w:val="006C2235"/>
    <w:rsid w:val="006C2B6B"/>
    <w:rsid w:val="006C2EEA"/>
    <w:rsid w:val="006C4418"/>
    <w:rsid w:val="006D0C5D"/>
    <w:rsid w:val="006D14FE"/>
    <w:rsid w:val="006D1CBF"/>
    <w:rsid w:val="006D410C"/>
    <w:rsid w:val="006D4A63"/>
    <w:rsid w:val="006D50C5"/>
    <w:rsid w:val="006D6AAC"/>
    <w:rsid w:val="006D7E3D"/>
    <w:rsid w:val="006E1133"/>
    <w:rsid w:val="006E7496"/>
    <w:rsid w:val="006E7A9D"/>
    <w:rsid w:val="006F122B"/>
    <w:rsid w:val="0070453A"/>
    <w:rsid w:val="007049E5"/>
    <w:rsid w:val="00706939"/>
    <w:rsid w:val="0071067E"/>
    <w:rsid w:val="00713AD5"/>
    <w:rsid w:val="00716459"/>
    <w:rsid w:val="0071653A"/>
    <w:rsid w:val="0072212D"/>
    <w:rsid w:val="007222F9"/>
    <w:rsid w:val="007237CF"/>
    <w:rsid w:val="0073589C"/>
    <w:rsid w:val="00736287"/>
    <w:rsid w:val="00737C09"/>
    <w:rsid w:val="007402C6"/>
    <w:rsid w:val="0074144A"/>
    <w:rsid w:val="00745285"/>
    <w:rsid w:val="007548D7"/>
    <w:rsid w:val="00754D79"/>
    <w:rsid w:val="00756CDC"/>
    <w:rsid w:val="007623C3"/>
    <w:rsid w:val="00766047"/>
    <w:rsid w:val="00773B64"/>
    <w:rsid w:val="007810CC"/>
    <w:rsid w:val="00782622"/>
    <w:rsid w:val="00784923"/>
    <w:rsid w:val="00784D36"/>
    <w:rsid w:val="00793CBE"/>
    <w:rsid w:val="007957B3"/>
    <w:rsid w:val="00795938"/>
    <w:rsid w:val="007A03B8"/>
    <w:rsid w:val="007A15F8"/>
    <w:rsid w:val="007A18C4"/>
    <w:rsid w:val="007A39C2"/>
    <w:rsid w:val="007A4E02"/>
    <w:rsid w:val="007A5038"/>
    <w:rsid w:val="007A7A48"/>
    <w:rsid w:val="007B2BB5"/>
    <w:rsid w:val="007B5145"/>
    <w:rsid w:val="007B5EAC"/>
    <w:rsid w:val="007C5BB7"/>
    <w:rsid w:val="007D02CD"/>
    <w:rsid w:val="007D3931"/>
    <w:rsid w:val="007D3B25"/>
    <w:rsid w:val="007D5469"/>
    <w:rsid w:val="007D59AD"/>
    <w:rsid w:val="007D63EF"/>
    <w:rsid w:val="007D75FE"/>
    <w:rsid w:val="007E4395"/>
    <w:rsid w:val="007F3671"/>
    <w:rsid w:val="007F6E67"/>
    <w:rsid w:val="00801191"/>
    <w:rsid w:val="00804747"/>
    <w:rsid w:val="008113F1"/>
    <w:rsid w:val="00812CBF"/>
    <w:rsid w:val="00812D31"/>
    <w:rsid w:val="00817201"/>
    <w:rsid w:val="00820C60"/>
    <w:rsid w:val="0082283D"/>
    <w:rsid w:val="00823383"/>
    <w:rsid w:val="00834D29"/>
    <w:rsid w:val="008351E0"/>
    <w:rsid w:val="0083614C"/>
    <w:rsid w:val="00836209"/>
    <w:rsid w:val="00837A01"/>
    <w:rsid w:val="00840ADB"/>
    <w:rsid w:val="00840BB5"/>
    <w:rsid w:val="00843AE1"/>
    <w:rsid w:val="008441A4"/>
    <w:rsid w:val="00846A3C"/>
    <w:rsid w:val="0085264D"/>
    <w:rsid w:val="00875D34"/>
    <w:rsid w:val="00876104"/>
    <w:rsid w:val="0087724D"/>
    <w:rsid w:val="00883DE3"/>
    <w:rsid w:val="008853DF"/>
    <w:rsid w:val="008900CF"/>
    <w:rsid w:val="0089023F"/>
    <w:rsid w:val="00897B3D"/>
    <w:rsid w:val="00897C7D"/>
    <w:rsid w:val="008B3667"/>
    <w:rsid w:val="008B5727"/>
    <w:rsid w:val="008B5F75"/>
    <w:rsid w:val="008B612D"/>
    <w:rsid w:val="008C01A4"/>
    <w:rsid w:val="008C397B"/>
    <w:rsid w:val="008D1302"/>
    <w:rsid w:val="008D2C05"/>
    <w:rsid w:val="008D3592"/>
    <w:rsid w:val="008D44E1"/>
    <w:rsid w:val="008D55C7"/>
    <w:rsid w:val="008E016C"/>
    <w:rsid w:val="008E050F"/>
    <w:rsid w:val="008E190E"/>
    <w:rsid w:val="008E6393"/>
    <w:rsid w:val="008F1010"/>
    <w:rsid w:val="008F3653"/>
    <w:rsid w:val="008F5B10"/>
    <w:rsid w:val="00900AAA"/>
    <w:rsid w:val="00901068"/>
    <w:rsid w:val="0090175E"/>
    <w:rsid w:val="00904748"/>
    <w:rsid w:val="00905B03"/>
    <w:rsid w:val="00907895"/>
    <w:rsid w:val="00911D11"/>
    <w:rsid w:val="009140C2"/>
    <w:rsid w:val="00915502"/>
    <w:rsid w:val="00915E06"/>
    <w:rsid w:val="00915F30"/>
    <w:rsid w:val="00923213"/>
    <w:rsid w:val="00932AB4"/>
    <w:rsid w:val="00932F54"/>
    <w:rsid w:val="0093387D"/>
    <w:rsid w:val="00933E36"/>
    <w:rsid w:val="009348D1"/>
    <w:rsid w:val="00934DBE"/>
    <w:rsid w:val="0094091B"/>
    <w:rsid w:val="009416DD"/>
    <w:rsid w:val="00944478"/>
    <w:rsid w:val="009562F4"/>
    <w:rsid w:val="00965464"/>
    <w:rsid w:val="009778C1"/>
    <w:rsid w:val="009849AC"/>
    <w:rsid w:val="00993618"/>
    <w:rsid w:val="00994FD0"/>
    <w:rsid w:val="009A0FDB"/>
    <w:rsid w:val="009A2443"/>
    <w:rsid w:val="009A2D31"/>
    <w:rsid w:val="009A55BB"/>
    <w:rsid w:val="009A5813"/>
    <w:rsid w:val="009A7384"/>
    <w:rsid w:val="009B367D"/>
    <w:rsid w:val="009C020C"/>
    <w:rsid w:val="009C531E"/>
    <w:rsid w:val="009C6451"/>
    <w:rsid w:val="009D6D07"/>
    <w:rsid w:val="009E18B3"/>
    <w:rsid w:val="009E2935"/>
    <w:rsid w:val="009E5E0F"/>
    <w:rsid w:val="009E5FF9"/>
    <w:rsid w:val="009E720E"/>
    <w:rsid w:val="009F05B5"/>
    <w:rsid w:val="009F519D"/>
    <w:rsid w:val="009F560B"/>
    <w:rsid w:val="00A03CE9"/>
    <w:rsid w:val="00A11815"/>
    <w:rsid w:val="00A1210C"/>
    <w:rsid w:val="00A13A6F"/>
    <w:rsid w:val="00A14348"/>
    <w:rsid w:val="00A168C0"/>
    <w:rsid w:val="00A17A34"/>
    <w:rsid w:val="00A210F4"/>
    <w:rsid w:val="00A23F33"/>
    <w:rsid w:val="00A27939"/>
    <w:rsid w:val="00A33BCC"/>
    <w:rsid w:val="00A34AE8"/>
    <w:rsid w:val="00A3565C"/>
    <w:rsid w:val="00A4264A"/>
    <w:rsid w:val="00A45172"/>
    <w:rsid w:val="00A5242A"/>
    <w:rsid w:val="00A52501"/>
    <w:rsid w:val="00A529D8"/>
    <w:rsid w:val="00A56818"/>
    <w:rsid w:val="00A57A61"/>
    <w:rsid w:val="00A57E2B"/>
    <w:rsid w:val="00A60CA8"/>
    <w:rsid w:val="00A64F54"/>
    <w:rsid w:val="00A651FA"/>
    <w:rsid w:val="00A66C34"/>
    <w:rsid w:val="00A67B31"/>
    <w:rsid w:val="00A73161"/>
    <w:rsid w:val="00A75C12"/>
    <w:rsid w:val="00A846C5"/>
    <w:rsid w:val="00A86DC4"/>
    <w:rsid w:val="00A935B7"/>
    <w:rsid w:val="00A93644"/>
    <w:rsid w:val="00AA6894"/>
    <w:rsid w:val="00AA7A9C"/>
    <w:rsid w:val="00AB0657"/>
    <w:rsid w:val="00AB0A8A"/>
    <w:rsid w:val="00AB30D1"/>
    <w:rsid w:val="00AC1171"/>
    <w:rsid w:val="00AC2655"/>
    <w:rsid w:val="00AC63B5"/>
    <w:rsid w:val="00AC6ECA"/>
    <w:rsid w:val="00AD0337"/>
    <w:rsid w:val="00AD1ADC"/>
    <w:rsid w:val="00AD53B2"/>
    <w:rsid w:val="00AD7F17"/>
    <w:rsid w:val="00AE4DA9"/>
    <w:rsid w:val="00AE780A"/>
    <w:rsid w:val="00AF2152"/>
    <w:rsid w:val="00B0328B"/>
    <w:rsid w:val="00B046AC"/>
    <w:rsid w:val="00B0473F"/>
    <w:rsid w:val="00B04943"/>
    <w:rsid w:val="00B1512C"/>
    <w:rsid w:val="00B17F09"/>
    <w:rsid w:val="00B2170E"/>
    <w:rsid w:val="00B22FA2"/>
    <w:rsid w:val="00B26126"/>
    <w:rsid w:val="00B27574"/>
    <w:rsid w:val="00B32EE9"/>
    <w:rsid w:val="00B36352"/>
    <w:rsid w:val="00B37EF6"/>
    <w:rsid w:val="00B4114D"/>
    <w:rsid w:val="00B4252A"/>
    <w:rsid w:val="00B43369"/>
    <w:rsid w:val="00B435F9"/>
    <w:rsid w:val="00B45821"/>
    <w:rsid w:val="00B46399"/>
    <w:rsid w:val="00B52AC5"/>
    <w:rsid w:val="00B554D3"/>
    <w:rsid w:val="00B56D46"/>
    <w:rsid w:val="00B61D34"/>
    <w:rsid w:val="00B73409"/>
    <w:rsid w:val="00B7713B"/>
    <w:rsid w:val="00B83D29"/>
    <w:rsid w:val="00B85C75"/>
    <w:rsid w:val="00B87CDB"/>
    <w:rsid w:val="00B92CB9"/>
    <w:rsid w:val="00BA3BA7"/>
    <w:rsid w:val="00BA48DD"/>
    <w:rsid w:val="00BB0CA2"/>
    <w:rsid w:val="00BB3D69"/>
    <w:rsid w:val="00BB3E3D"/>
    <w:rsid w:val="00BC11C3"/>
    <w:rsid w:val="00BC565F"/>
    <w:rsid w:val="00BD0B3D"/>
    <w:rsid w:val="00BD24EE"/>
    <w:rsid w:val="00BD48B9"/>
    <w:rsid w:val="00BD516B"/>
    <w:rsid w:val="00BD607E"/>
    <w:rsid w:val="00BF0A2F"/>
    <w:rsid w:val="00BF5D01"/>
    <w:rsid w:val="00BF7566"/>
    <w:rsid w:val="00C009E3"/>
    <w:rsid w:val="00C02697"/>
    <w:rsid w:val="00C02D49"/>
    <w:rsid w:val="00C04909"/>
    <w:rsid w:val="00C04A6C"/>
    <w:rsid w:val="00C06A7D"/>
    <w:rsid w:val="00C07A26"/>
    <w:rsid w:val="00C10340"/>
    <w:rsid w:val="00C1036C"/>
    <w:rsid w:val="00C1100D"/>
    <w:rsid w:val="00C14F24"/>
    <w:rsid w:val="00C16085"/>
    <w:rsid w:val="00C23B72"/>
    <w:rsid w:val="00C27AE8"/>
    <w:rsid w:val="00C31433"/>
    <w:rsid w:val="00C317EF"/>
    <w:rsid w:val="00C32375"/>
    <w:rsid w:val="00C3483D"/>
    <w:rsid w:val="00C37E83"/>
    <w:rsid w:val="00C42315"/>
    <w:rsid w:val="00C4282D"/>
    <w:rsid w:val="00C4658F"/>
    <w:rsid w:val="00C603F1"/>
    <w:rsid w:val="00C62495"/>
    <w:rsid w:val="00C63DB5"/>
    <w:rsid w:val="00C7275A"/>
    <w:rsid w:val="00C73C90"/>
    <w:rsid w:val="00C74B75"/>
    <w:rsid w:val="00C76DCA"/>
    <w:rsid w:val="00C80787"/>
    <w:rsid w:val="00C80A28"/>
    <w:rsid w:val="00C85059"/>
    <w:rsid w:val="00C8589B"/>
    <w:rsid w:val="00CA1294"/>
    <w:rsid w:val="00CA2D2C"/>
    <w:rsid w:val="00CA448A"/>
    <w:rsid w:val="00CA6975"/>
    <w:rsid w:val="00CB49A2"/>
    <w:rsid w:val="00CB5211"/>
    <w:rsid w:val="00CC0CDE"/>
    <w:rsid w:val="00CC56A7"/>
    <w:rsid w:val="00CD0257"/>
    <w:rsid w:val="00CD314E"/>
    <w:rsid w:val="00CD4D98"/>
    <w:rsid w:val="00CD76B8"/>
    <w:rsid w:val="00CE15C3"/>
    <w:rsid w:val="00CE1807"/>
    <w:rsid w:val="00CE685F"/>
    <w:rsid w:val="00CE6D6E"/>
    <w:rsid w:val="00CE76B8"/>
    <w:rsid w:val="00CF1305"/>
    <w:rsid w:val="00CF5491"/>
    <w:rsid w:val="00D01904"/>
    <w:rsid w:val="00D071CD"/>
    <w:rsid w:val="00D0758D"/>
    <w:rsid w:val="00D13709"/>
    <w:rsid w:val="00D22C31"/>
    <w:rsid w:val="00D23442"/>
    <w:rsid w:val="00D25CDF"/>
    <w:rsid w:val="00D27F9E"/>
    <w:rsid w:val="00D30FA0"/>
    <w:rsid w:val="00D327A9"/>
    <w:rsid w:val="00D33213"/>
    <w:rsid w:val="00D37804"/>
    <w:rsid w:val="00D413FF"/>
    <w:rsid w:val="00D5043F"/>
    <w:rsid w:val="00D50F01"/>
    <w:rsid w:val="00D57D81"/>
    <w:rsid w:val="00D6090D"/>
    <w:rsid w:val="00D60E43"/>
    <w:rsid w:val="00D62EFC"/>
    <w:rsid w:val="00D67190"/>
    <w:rsid w:val="00D70825"/>
    <w:rsid w:val="00D72780"/>
    <w:rsid w:val="00D73552"/>
    <w:rsid w:val="00D752C1"/>
    <w:rsid w:val="00D81B50"/>
    <w:rsid w:val="00D83F23"/>
    <w:rsid w:val="00D91968"/>
    <w:rsid w:val="00D95303"/>
    <w:rsid w:val="00DA66B6"/>
    <w:rsid w:val="00DB0428"/>
    <w:rsid w:val="00DB0C66"/>
    <w:rsid w:val="00DB172D"/>
    <w:rsid w:val="00DB1DBF"/>
    <w:rsid w:val="00DB3E76"/>
    <w:rsid w:val="00DB5433"/>
    <w:rsid w:val="00DB55C9"/>
    <w:rsid w:val="00DB5DFE"/>
    <w:rsid w:val="00DB5E83"/>
    <w:rsid w:val="00DC5B2F"/>
    <w:rsid w:val="00DD0BC8"/>
    <w:rsid w:val="00DD1FF4"/>
    <w:rsid w:val="00DD3BE6"/>
    <w:rsid w:val="00DD4D80"/>
    <w:rsid w:val="00DD5E27"/>
    <w:rsid w:val="00DE7652"/>
    <w:rsid w:val="00DF2221"/>
    <w:rsid w:val="00DF6C89"/>
    <w:rsid w:val="00E000EA"/>
    <w:rsid w:val="00E009E1"/>
    <w:rsid w:val="00E01AC0"/>
    <w:rsid w:val="00E02B4A"/>
    <w:rsid w:val="00E04846"/>
    <w:rsid w:val="00E078C2"/>
    <w:rsid w:val="00E140D3"/>
    <w:rsid w:val="00E14C99"/>
    <w:rsid w:val="00E158FD"/>
    <w:rsid w:val="00E15A0A"/>
    <w:rsid w:val="00E17B42"/>
    <w:rsid w:val="00E23214"/>
    <w:rsid w:val="00E249A7"/>
    <w:rsid w:val="00E261A2"/>
    <w:rsid w:val="00E30DD4"/>
    <w:rsid w:val="00E37EC6"/>
    <w:rsid w:val="00E428E3"/>
    <w:rsid w:val="00E432F8"/>
    <w:rsid w:val="00E454DF"/>
    <w:rsid w:val="00E50020"/>
    <w:rsid w:val="00E52144"/>
    <w:rsid w:val="00E56481"/>
    <w:rsid w:val="00E578C4"/>
    <w:rsid w:val="00E63D79"/>
    <w:rsid w:val="00E6659B"/>
    <w:rsid w:val="00E728FA"/>
    <w:rsid w:val="00E73016"/>
    <w:rsid w:val="00E75E9A"/>
    <w:rsid w:val="00E8239E"/>
    <w:rsid w:val="00E85311"/>
    <w:rsid w:val="00E86617"/>
    <w:rsid w:val="00E91EE4"/>
    <w:rsid w:val="00E9546B"/>
    <w:rsid w:val="00EA0DC4"/>
    <w:rsid w:val="00EA40F9"/>
    <w:rsid w:val="00EB31C1"/>
    <w:rsid w:val="00EC1068"/>
    <w:rsid w:val="00EC7180"/>
    <w:rsid w:val="00ED3EE6"/>
    <w:rsid w:val="00EE3A96"/>
    <w:rsid w:val="00F01604"/>
    <w:rsid w:val="00F06157"/>
    <w:rsid w:val="00F07382"/>
    <w:rsid w:val="00F2101E"/>
    <w:rsid w:val="00F21383"/>
    <w:rsid w:val="00F24D25"/>
    <w:rsid w:val="00F262A9"/>
    <w:rsid w:val="00F33591"/>
    <w:rsid w:val="00F3366B"/>
    <w:rsid w:val="00F33FB4"/>
    <w:rsid w:val="00F34FCF"/>
    <w:rsid w:val="00F40572"/>
    <w:rsid w:val="00F415C8"/>
    <w:rsid w:val="00F43E28"/>
    <w:rsid w:val="00F44552"/>
    <w:rsid w:val="00F50A36"/>
    <w:rsid w:val="00F56395"/>
    <w:rsid w:val="00F64A9A"/>
    <w:rsid w:val="00F659A3"/>
    <w:rsid w:val="00F75194"/>
    <w:rsid w:val="00F82D7E"/>
    <w:rsid w:val="00F86345"/>
    <w:rsid w:val="00F879A6"/>
    <w:rsid w:val="00F92777"/>
    <w:rsid w:val="00F954E6"/>
    <w:rsid w:val="00F960B2"/>
    <w:rsid w:val="00FA04FD"/>
    <w:rsid w:val="00FA06FA"/>
    <w:rsid w:val="00FA0B41"/>
    <w:rsid w:val="00FA4815"/>
    <w:rsid w:val="00FA4FD3"/>
    <w:rsid w:val="00FA5BA2"/>
    <w:rsid w:val="00FA68ED"/>
    <w:rsid w:val="00FB0128"/>
    <w:rsid w:val="00FB09BB"/>
    <w:rsid w:val="00FB35BE"/>
    <w:rsid w:val="00FB51F7"/>
    <w:rsid w:val="00FB6E3A"/>
    <w:rsid w:val="00FB70B2"/>
    <w:rsid w:val="00FC0984"/>
    <w:rsid w:val="00FC378F"/>
    <w:rsid w:val="00FC5669"/>
    <w:rsid w:val="00FD2528"/>
    <w:rsid w:val="00FD41A5"/>
    <w:rsid w:val="00FD6E39"/>
    <w:rsid w:val="00FD71DF"/>
    <w:rsid w:val="00FF29BD"/>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paragraph" w:styleId="Heading1">
    <w:name w:val="heading 1"/>
    <w:basedOn w:val="Normal"/>
    <w:next w:val="BodyText"/>
    <w:link w:val="Heading1Char"/>
    <w:qFormat/>
    <w:rsid w:val="00C1100D"/>
    <w:pPr>
      <w:keepNext/>
      <w:pageBreakBefore/>
      <w:numPr>
        <w:numId w:val="2"/>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4"/>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7"/>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unhideWhenUsed/>
    <w:rsid w:val="00907895"/>
    <w:rPr>
      <w:sz w:val="20"/>
      <w:szCs w:val="20"/>
    </w:rPr>
  </w:style>
  <w:style w:type="character" w:customStyle="1" w:styleId="CommentTextChar">
    <w:name w:val="Comment Text Char"/>
    <w:basedOn w:val="DefaultParagraphFont"/>
    <w:link w:val="CommentText"/>
    <w:uiPriority w:val="99"/>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sz w:val="20"/>
      <w:szCs w:val="20"/>
    </w:rPr>
  </w:style>
  <w:style w:type="paragraph" w:styleId="Revision">
    <w:name w:val="Revision"/>
    <w:hidden/>
    <w:uiPriority w:val="99"/>
    <w:semiHidden/>
    <w:rsid w:val="003675CD"/>
  </w:style>
  <w:style w:type="paragraph" w:customStyle="1" w:styleId="AppendixHeading1">
    <w:name w:val="Appendix Heading 1"/>
    <w:next w:val="BodyText"/>
    <w:rsid w:val="007B2BB5"/>
    <w:pPr>
      <w:tabs>
        <w:tab w:val="left" w:pos="900"/>
      </w:tabs>
      <w:spacing w:before="240" w:after="60"/>
    </w:pPr>
    <w:rPr>
      <w:rFonts w:ascii="Arial" w:eastAsia="Times New Roman" w:hAnsi="Arial" w:cs="Times New Roman"/>
      <w:b/>
      <w:noProof/>
      <w:kern w:val="28"/>
      <w:sz w:val="28"/>
      <w:szCs w:val="24"/>
    </w:rPr>
  </w:style>
  <w:style w:type="character" w:customStyle="1" w:styleId="A4">
    <w:name w:val="A4"/>
    <w:uiPriority w:val="99"/>
    <w:rsid w:val="003F267A"/>
    <w:rPr>
      <w:rFonts w:cs="Frutiger LT Std 55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93213597">
      <w:bodyDiv w:val="1"/>
      <w:marLeft w:val="0"/>
      <w:marRight w:val="0"/>
      <w:marTop w:val="0"/>
      <w:marBottom w:val="0"/>
      <w:divBdr>
        <w:top w:val="none" w:sz="0" w:space="0" w:color="auto"/>
        <w:left w:val="none" w:sz="0" w:space="0" w:color="auto"/>
        <w:bottom w:val="none" w:sz="0" w:space="0" w:color="auto"/>
        <w:right w:val="none" w:sz="0" w:space="0" w:color="auto"/>
      </w:divBdr>
      <w:divsChild>
        <w:div w:id="484319229">
          <w:marLeft w:val="0"/>
          <w:marRight w:val="0"/>
          <w:marTop w:val="0"/>
          <w:marBottom w:val="0"/>
          <w:divBdr>
            <w:top w:val="none" w:sz="0" w:space="0" w:color="auto"/>
            <w:left w:val="none" w:sz="0" w:space="0" w:color="auto"/>
            <w:bottom w:val="none" w:sz="0" w:space="0" w:color="auto"/>
            <w:right w:val="none" w:sz="0" w:space="0" w:color="auto"/>
          </w:divBdr>
        </w:div>
        <w:div w:id="813832304">
          <w:marLeft w:val="0"/>
          <w:marRight w:val="0"/>
          <w:marTop w:val="0"/>
          <w:marBottom w:val="0"/>
          <w:divBdr>
            <w:top w:val="none" w:sz="0" w:space="0" w:color="auto"/>
            <w:left w:val="none" w:sz="0" w:space="0" w:color="auto"/>
            <w:bottom w:val="none" w:sz="0" w:space="0" w:color="auto"/>
            <w:right w:val="none" w:sz="0" w:space="0" w:color="auto"/>
          </w:divBdr>
        </w:div>
      </w:divsChild>
    </w:div>
    <w:div w:id="527329710">
      <w:bodyDiv w:val="1"/>
      <w:marLeft w:val="0"/>
      <w:marRight w:val="0"/>
      <w:marTop w:val="0"/>
      <w:marBottom w:val="0"/>
      <w:divBdr>
        <w:top w:val="none" w:sz="0" w:space="0" w:color="auto"/>
        <w:left w:val="none" w:sz="0" w:space="0" w:color="auto"/>
        <w:bottom w:val="none" w:sz="0" w:space="0" w:color="auto"/>
        <w:right w:val="none" w:sz="0" w:space="0" w:color="auto"/>
      </w:divBdr>
    </w:div>
    <w:div w:id="559361551">
      <w:bodyDiv w:val="1"/>
      <w:marLeft w:val="0"/>
      <w:marRight w:val="0"/>
      <w:marTop w:val="0"/>
      <w:marBottom w:val="0"/>
      <w:divBdr>
        <w:top w:val="none" w:sz="0" w:space="0" w:color="auto"/>
        <w:left w:val="none" w:sz="0" w:space="0" w:color="auto"/>
        <w:bottom w:val="none" w:sz="0" w:space="0" w:color="auto"/>
        <w:right w:val="none" w:sz="0" w:space="0" w:color="auto"/>
      </w:divBdr>
      <w:divsChild>
        <w:div w:id="318382501">
          <w:marLeft w:val="0"/>
          <w:marRight w:val="0"/>
          <w:marTop w:val="0"/>
          <w:marBottom w:val="0"/>
          <w:divBdr>
            <w:top w:val="none" w:sz="0" w:space="0" w:color="auto"/>
            <w:left w:val="none" w:sz="0" w:space="0" w:color="auto"/>
            <w:bottom w:val="none" w:sz="0" w:space="0" w:color="auto"/>
            <w:right w:val="none" w:sz="0" w:space="0" w:color="auto"/>
          </w:divBdr>
        </w:div>
        <w:div w:id="1013150772">
          <w:marLeft w:val="0"/>
          <w:marRight w:val="0"/>
          <w:marTop w:val="0"/>
          <w:marBottom w:val="0"/>
          <w:divBdr>
            <w:top w:val="none" w:sz="0" w:space="0" w:color="auto"/>
            <w:left w:val="none" w:sz="0" w:space="0" w:color="auto"/>
            <w:bottom w:val="none" w:sz="0" w:space="0" w:color="auto"/>
            <w:right w:val="none" w:sz="0" w:space="0" w:color="auto"/>
          </w:divBdr>
        </w:div>
      </w:divsChild>
    </w:div>
    <w:div w:id="649797303">
      <w:bodyDiv w:val="1"/>
      <w:marLeft w:val="0"/>
      <w:marRight w:val="0"/>
      <w:marTop w:val="0"/>
      <w:marBottom w:val="0"/>
      <w:divBdr>
        <w:top w:val="none" w:sz="0" w:space="0" w:color="auto"/>
        <w:left w:val="none" w:sz="0" w:space="0" w:color="auto"/>
        <w:bottom w:val="none" w:sz="0" w:space="0" w:color="auto"/>
        <w:right w:val="none" w:sz="0" w:space="0" w:color="auto"/>
      </w:divBdr>
    </w:div>
    <w:div w:id="754086448">
      <w:bodyDiv w:val="1"/>
      <w:marLeft w:val="0"/>
      <w:marRight w:val="0"/>
      <w:marTop w:val="0"/>
      <w:marBottom w:val="0"/>
      <w:divBdr>
        <w:top w:val="none" w:sz="0" w:space="0" w:color="auto"/>
        <w:left w:val="none" w:sz="0" w:space="0" w:color="auto"/>
        <w:bottom w:val="none" w:sz="0" w:space="0" w:color="auto"/>
        <w:right w:val="none" w:sz="0" w:space="0" w:color="auto"/>
      </w:divBdr>
    </w:div>
    <w:div w:id="825627081">
      <w:bodyDiv w:val="1"/>
      <w:marLeft w:val="0"/>
      <w:marRight w:val="0"/>
      <w:marTop w:val="0"/>
      <w:marBottom w:val="0"/>
      <w:divBdr>
        <w:top w:val="none" w:sz="0" w:space="0" w:color="auto"/>
        <w:left w:val="none" w:sz="0" w:space="0" w:color="auto"/>
        <w:bottom w:val="none" w:sz="0" w:space="0" w:color="auto"/>
        <w:right w:val="none" w:sz="0" w:space="0" w:color="auto"/>
      </w:divBdr>
    </w:div>
    <w:div w:id="1307314990">
      <w:bodyDiv w:val="1"/>
      <w:marLeft w:val="0"/>
      <w:marRight w:val="0"/>
      <w:marTop w:val="0"/>
      <w:marBottom w:val="0"/>
      <w:divBdr>
        <w:top w:val="none" w:sz="0" w:space="0" w:color="auto"/>
        <w:left w:val="none" w:sz="0" w:space="0" w:color="auto"/>
        <w:bottom w:val="none" w:sz="0" w:space="0" w:color="auto"/>
        <w:right w:val="none" w:sz="0" w:space="0" w:color="auto"/>
      </w:divBdr>
    </w:div>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698701421">
      <w:bodyDiv w:val="1"/>
      <w:marLeft w:val="0"/>
      <w:marRight w:val="0"/>
      <w:marTop w:val="0"/>
      <w:marBottom w:val="0"/>
      <w:divBdr>
        <w:top w:val="none" w:sz="0" w:space="0" w:color="auto"/>
        <w:left w:val="none" w:sz="0" w:space="0" w:color="auto"/>
        <w:bottom w:val="none" w:sz="0" w:space="0" w:color="auto"/>
        <w:right w:val="none" w:sz="0" w:space="0" w:color="auto"/>
      </w:divBdr>
      <w:divsChild>
        <w:div w:id="767194621">
          <w:marLeft w:val="0"/>
          <w:marRight w:val="0"/>
          <w:marTop w:val="0"/>
          <w:marBottom w:val="0"/>
          <w:divBdr>
            <w:top w:val="none" w:sz="0" w:space="0" w:color="auto"/>
            <w:left w:val="none" w:sz="0" w:space="0" w:color="auto"/>
            <w:bottom w:val="none" w:sz="0" w:space="0" w:color="auto"/>
            <w:right w:val="none" w:sz="0" w:space="0" w:color="auto"/>
          </w:divBdr>
        </w:div>
        <w:div w:id="558443796">
          <w:marLeft w:val="0"/>
          <w:marRight w:val="0"/>
          <w:marTop w:val="0"/>
          <w:marBottom w:val="0"/>
          <w:divBdr>
            <w:top w:val="none" w:sz="0" w:space="0" w:color="auto"/>
            <w:left w:val="none" w:sz="0" w:space="0" w:color="auto"/>
            <w:bottom w:val="none" w:sz="0" w:space="0" w:color="auto"/>
            <w:right w:val="none" w:sz="0" w:space="0" w:color="auto"/>
          </w:divBdr>
        </w:div>
      </w:divsChild>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 w:id="1821535093">
      <w:bodyDiv w:val="1"/>
      <w:marLeft w:val="0"/>
      <w:marRight w:val="0"/>
      <w:marTop w:val="0"/>
      <w:marBottom w:val="0"/>
      <w:divBdr>
        <w:top w:val="none" w:sz="0" w:space="0" w:color="auto"/>
        <w:left w:val="none" w:sz="0" w:space="0" w:color="auto"/>
        <w:bottom w:val="none" w:sz="0" w:space="0" w:color="auto"/>
        <w:right w:val="none" w:sz="0" w:space="0" w:color="auto"/>
      </w:divBdr>
    </w:div>
    <w:div w:id="1849056154">
      <w:bodyDiv w:val="1"/>
      <w:marLeft w:val="0"/>
      <w:marRight w:val="0"/>
      <w:marTop w:val="0"/>
      <w:marBottom w:val="0"/>
      <w:divBdr>
        <w:top w:val="none" w:sz="0" w:space="0" w:color="auto"/>
        <w:left w:val="none" w:sz="0" w:space="0" w:color="auto"/>
        <w:bottom w:val="none" w:sz="0" w:space="0" w:color="auto"/>
        <w:right w:val="none" w:sz="0" w:space="0" w:color="auto"/>
      </w:divBdr>
      <w:divsChild>
        <w:div w:id="730277954">
          <w:marLeft w:val="0"/>
          <w:marRight w:val="0"/>
          <w:marTop w:val="0"/>
          <w:marBottom w:val="0"/>
          <w:divBdr>
            <w:top w:val="none" w:sz="0" w:space="0" w:color="auto"/>
            <w:left w:val="none" w:sz="0" w:space="0" w:color="auto"/>
            <w:bottom w:val="none" w:sz="0" w:space="0" w:color="auto"/>
            <w:right w:val="none" w:sz="0" w:space="0" w:color="auto"/>
          </w:divBdr>
        </w:div>
        <w:div w:id="1881084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qrs.ly/lb4vec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ima.org/publications/updates.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rma.org/principles.%20ARMA%20International%202013"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secure.ahima.org/publications/reprint/index.aspx" TargetMode="External"/><Relationship Id="rId14" Type="http://schemas.openxmlformats.org/officeDocument/2006/relationships/hyperlink" Target="http://qrs.ly/lb4vec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3.org/2005/Incubator/prov/XGR-prov-20101214/" TargetMode="External"/><Relationship Id="rId13" Type="http://schemas.openxmlformats.org/officeDocument/2006/relationships/hyperlink" Target="http://legal-dictionary.thefreedictionary.com/present" TargetMode="External"/><Relationship Id="rId3" Type="http://schemas.openxmlformats.org/officeDocument/2006/relationships/hyperlink" Target="http://www.ahima.org/~/media/AHIMA/Files/HIM-Trends/IG_Principles.ashx" TargetMode="External"/><Relationship Id="rId7" Type="http://schemas.openxmlformats.org/officeDocument/2006/relationships/hyperlink" Target="http://www.ahima.org/~/media/AHIMA/Files/HIM-Trends/IG_Principles.ashx" TargetMode="External"/><Relationship Id="rId12" Type="http://schemas.openxmlformats.org/officeDocument/2006/relationships/hyperlink" Target="http://www.skmtglossary.org/search.aspx?term_id=8674&amp;SearchExp=capture" TargetMode="External"/><Relationship Id="rId2" Type="http://schemas.openxmlformats.org/officeDocument/2006/relationships/hyperlink" Target="http://www.ahima.org/~/media/AHIMA/Files/HIM-Trends/IGSurveyWhitePaperCR_7_27.ashx?la=en" TargetMode="External"/><Relationship Id="rId1" Type="http://schemas.openxmlformats.org/officeDocument/2006/relationships/hyperlink" Target="http://www.ahima.org/~/media/AHIMA/Files/HIM-Trends/IG_Principles.ashx" TargetMode="External"/><Relationship Id="rId6" Type="http://schemas.openxmlformats.org/officeDocument/2006/relationships/hyperlink" Target="http://www.ahima.org/~/media/AHIMA/Files/HIM-Trends/IG_Principles.ashx" TargetMode="External"/><Relationship Id="rId11" Type="http://schemas.openxmlformats.org/officeDocument/2006/relationships/hyperlink" Target="http://library.ahima.org/xpedio/groups/public/documents/ahima/bok1_043005.hcsp?dDocName=bok1040035" TargetMode="External"/><Relationship Id="rId5" Type="http://schemas.openxmlformats.org/officeDocument/2006/relationships/hyperlink" Target="http://www.ahima.org/~/media/AHIMA/Files/HIM-Trends/IG_Principles.ashx" TargetMode="External"/><Relationship Id="rId15" Type="http://schemas.openxmlformats.org/officeDocument/2006/relationships/hyperlink" Target="http://www.webopedia.com/TERM/T/tiered_storage.html" TargetMode="External"/><Relationship Id="rId10" Type="http://schemas.openxmlformats.org/officeDocument/2006/relationships/hyperlink" Target="http://privacyruleandresearch.nih.gov/pr_08.asp" TargetMode="External"/><Relationship Id="rId4" Type="http://schemas.openxmlformats.org/officeDocument/2006/relationships/hyperlink" Target="http://www.arma.org/principles" TargetMode="External"/><Relationship Id="rId9" Type="http://schemas.openxmlformats.org/officeDocument/2006/relationships/hyperlink" Target="http://library.ahima.org/xpedio/groups/secure/documents/ahima/bok1_050184.pdf" TargetMode="External"/><Relationship Id="rId14" Type="http://schemas.openxmlformats.org/officeDocument/2006/relationships/hyperlink" Target="http://www.ahima.org/~/media/AHIMA/Files/HIM-Trends/IG_Principles.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2CD05-F895-48B6-8C9D-30FEC02CF858}">
  <ds:schemaRefs>
    <ds:schemaRef ds:uri="http://schemas.openxmlformats.org/officeDocument/2006/bibliography"/>
  </ds:schemaRefs>
</ds:datastoreItem>
</file>

<file path=customXml/itemProps2.xml><?xml version="1.0" encoding="utf-8"?>
<ds:datastoreItem xmlns:ds="http://schemas.openxmlformats.org/officeDocument/2006/customXml" ds:itemID="{A05E64E9-1B36-477F-B91A-BC5257BC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24</Pages>
  <Words>7756</Words>
  <Characters>44213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51866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orlovaA</cp:lastModifiedBy>
  <cp:revision>5</cp:revision>
  <cp:lastPrinted>2016-07-29T18:02:00Z</cp:lastPrinted>
  <dcterms:created xsi:type="dcterms:W3CDTF">2016-07-25T17:45:00Z</dcterms:created>
  <dcterms:modified xsi:type="dcterms:W3CDTF">2017-02-13T20:17:00Z</dcterms:modified>
</cp:coreProperties>
</file>