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D3" w:rsidRDefault="00E140D3" w:rsidP="00E140D3">
      <w:pPr>
        <w:jc w:val="center"/>
      </w:pPr>
    </w:p>
    <w:p w:rsidR="00E140D3" w:rsidRDefault="00E140D3" w:rsidP="00E140D3">
      <w:pPr>
        <w:jc w:val="center"/>
      </w:pPr>
    </w:p>
    <w:p w:rsidR="00E140D3" w:rsidRDefault="00E140D3" w:rsidP="00E140D3">
      <w:pPr>
        <w:jc w:val="center"/>
      </w:pPr>
    </w:p>
    <w:p w:rsidR="00B27574" w:rsidRDefault="00B27574" w:rsidP="00E140D3">
      <w:pPr>
        <w:jc w:val="center"/>
        <w:rPr>
          <w:sz w:val="28"/>
          <w:szCs w:val="28"/>
        </w:rPr>
      </w:pPr>
      <w:r w:rsidRPr="00E140D3">
        <w:rPr>
          <w:sz w:val="28"/>
          <w:szCs w:val="28"/>
        </w:rPr>
        <w:t>AHIMA Standards Task Force</w:t>
      </w:r>
    </w:p>
    <w:p w:rsidR="00255E74" w:rsidRPr="00E140D3" w:rsidRDefault="00255E74" w:rsidP="00E140D3">
      <w:pPr>
        <w:jc w:val="center"/>
        <w:rPr>
          <w:sz w:val="28"/>
          <w:szCs w:val="28"/>
        </w:rPr>
      </w:pPr>
    </w:p>
    <w:p w:rsidR="00B27574" w:rsidRPr="00E140D3" w:rsidRDefault="007D3936" w:rsidP="00E140D3">
      <w:pPr>
        <w:jc w:val="center"/>
        <w:rPr>
          <w:sz w:val="28"/>
          <w:szCs w:val="28"/>
        </w:rPr>
      </w:pPr>
      <w:r>
        <w:rPr>
          <w:sz w:val="28"/>
          <w:szCs w:val="28"/>
        </w:rPr>
        <w:t>Information Governance</w:t>
      </w:r>
      <w:r w:rsidR="00B27574" w:rsidRPr="00E140D3">
        <w:rPr>
          <w:sz w:val="28"/>
          <w:szCs w:val="28"/>
        </w:rPr>
        <w:t xml:space="preserve"> Standards Project</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AF2152" w:rsidRDefault="00AF2152" w:rsidP="00E140D3">
      <w:pPr>
        <w:jc w:val="center"/>
        <w:rPr>
          <w:sz w:val="36"/>
          <w:szCs w:val="36"/>
        </w:rPr>
      </w:pPr>
    </w:p>
    <w:p w:rsidR="00255E74" w:rsidRPr="00255E74" w:rsidRDefault="00AF2152" w:rsidP="00E140D3">
      <w:pPr>
        <w:jc w:val="center"/>
        <w:rPr>
          <w:sz w:val="36"/>
          <w:szCs w:val="36"/>
        </w:rPr>
      </w:pPr>
      <w:r>
        <w:rPr>
          <w:sz w:val="36"/>
          <w:szCs w:val="36"/>
        </w:rPr>
        <w:t xml:space="preserve">Specification of </w:t>
      </w:r>
      <w:r w:rsidR="00D53C13">
        <w:rPr>
          <w:sz w:val="36"/>
          <w:szCs w:val="36"/>
        </w:rPr>
        <w:t xml:space="preserve">Checklists and </w:t>
      </w:r>
      <w:r w:rsidR="007F6D6B">
        <w:rPr>
          <w:sz w:val="36"/>
          <w:szCs w:val="36"/>
        </w:rPr>
        <w:t>Use Cases</w:t>
      </w:r>
      <w:r w:rsidR="00CD4D98" w:rsidRPr="00255E74">
        <w:rPr>
          <w:sz w:val="36"/>
          <w:szCs w:val="36"/>
        </w:rPr>
        <w:t xml:space="preserve"> for</w:t>
      </w:r>
      <w:r w:rsidR="00B27574" w:rsidRPr="00255E74">
        <w:rPr>
          <w:sz w:val="36"/>
          <w:szCs w:val="36"/>
        </w:rPr>
        <w:t xml:space="preserve"> </w:t>
      </w:r>
    </w:p>
    <w:p w:rsidR="007A5038" w:rsidRPr="00255E74" w:rsidRDefault="00B27574" w:rsidP="00E140D3">
      <w:pPr>
        <w:jc w:val="center"/>
        <w:rPr>
          <w:sz w:val="36"/>
          <w:szCs w:val="36"/>
        </w:rPr>
      </w:pPr>
      <w:r w:rsidRPr="00255E74">
        <w:rPr>
          <w:sz w:val="36"/>
          <w:szCs w:val="36"/>
        </w:rPr>
        <w:t>AHIMA Information Governance Principles for Health</w:t>
      </w:r>
      <w:r w:rsidR="00AF2152">
        <w:rPr>
          <w:sz w:val="36"/>
          <w:szCs w:val="36"/>
        </w:rPr>
        <w:t xml:space="preserve"> C</w:t>
      </w:r>
      <w:r w:rsidRPr="00255E74">
        <w:rPr>
          <w:sz w:val="36"/>
          <w:szCs w:val="36"/>
        </w:rPr>
        <w:t>are</w:t>
      </w:r>
      <w:r w:rsidR="00AF2152">
        <w:rPr>
          <w:sz w:val="36"/>
          <w:szCs w:val="36"/>
        </w:rPr>
        <w:t xml:space="preserve"> (IGPHC)</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AF2152" w:rsidP="00E140D3">
      <w:pPr>
        <w:jc w:val="center"/>
        <w:rPr>
          <w:sz w:val="28"/>
          <w:szCs w:val="28"/>
        </w:rPr>
      </w:pPr>
      <w:r>
        <w:rPr>
          <w:sz w:val="28"/>
          <w:szCs w:val="28"/>
        </w:rPr>
        <w:t>Chicago, Illinois, USA</w:t>
      </w:r>
    </w:p>
    <w:p w:rsidR="00255E74" w:rsidRDefault="00255E74" w:rsidP="00AF2152">
      <w:pPr>
        <w:jc w:val="center"/>
        <w:rPr>
          <w:sz w:val="28"/>
          <w:szCs w:val="28"/>
        </w:rPr>
      </w:pPr>
      <w:r>
        <w:rPr>
          <w:sz w:val="28"/>
          <w:szCs w:val="28"/>
        </w:rPr>
        <w:t>2016</w:t>
      </w:r>
      <w:r>
        <w:rPr>
          <w:sz w:val="28"/>
          <w:szCs w:val="28"/>
        </w:rPr>
        <w:br w:type="page"/>
      </w:r>
    </w:p>
    <w:p w:rsidR="00255E74" w:rsidRPr="00E140D3" w:rsidRDefault="00255E74" w:rsidP="00E140D3">
      <w:pPr>
        <w:jc w:val="center"/>
        <w:rPr>
          <w:sz w:val="28"/>
          <w:szCs w:val="28"/>
        </w:rPr>
      </w:pPr>
    </w:p>
    <w:sdt>
      <w:sdtPr>
        <w:rPr>
          <w:rFonts w:asciiTheme="minorHAnsi" w:eastAsiaTheme="minorHAnsi" w:hAnsiTheme="minorHAnsi" w:cstheme="minorBidi"/>
          <w:b w:val="0"/>
          <w:bCs w:val="0"/>
          <w:color w:val="auto"/>
          <w:sz w:val="22"/>
          <w:szCs w:val="22"/>
          <w:lang w:val="en-GB"/>
        </w:rPr>
        <w:id w:val="119484895"/>
        <w:docPartObj>
          <w:docPartGallery w:val="Table of Contents"/>
          <w:docPartUnique/>
        </w:docPartObj>
      </w:sdtPr>
      <w:sdtEndPr>
        <w:rPr>
          <w:lang w:val="en-US"/>
        </w:rPr>
      </w:sdtEndPr>
      <w:sdtContent>
        <w:p w:rsidR="00F21383" w:rsidRDefault="00F21383">
          <w:pPr>
            <w:pStyle w:val="TOCHeading"/>
          </w:pPr>
          <w:r>
            <w:t>Table of Contents</w:t>
          </w:r>
        </w:p>
        <w:p w:rsidR="00666B6D" w:rsidRDefault="00BF5034">
          <w:pPr>
            <w:pStyle w:val="TOC1"/>
            <w:tabs>
              <w:tab w:val="right" w:leader="dot" w:pos="9350"/>
            </w:tabs>
            <w:rPr>
              <w:rFonts w:eastAsiaTheme="minorEastAsia"/>
              <w:noProof/>
            </w:rPr>
          </w:pPr>
          <w:r>
            <w:fldChar w:fldCharType="begin"/>
          </w:r>
          <w:r w:rsidR="00F21383">
            <w:instrText xml:space="preserve"> TOC \o "1-3" \h \z \u </w:instrText>
          </w:r>
          <w:r>
            <w:fldChar w:fldCharType="separate"/>
          </w:r>
          <w:hyperlink w:anchor="_Toc447117676" w:history="1">
            <w:r w:rsidR="00666B6D" w:rsidRPr="0068712C">
              <w:rPr>
                <w:rStyle w:val="Hyperlink"/>
                <w:noProof/>
              </w:rPr>
              <w:t>Synopsis</w:t>
            </w:r>
            <w:r w:rsidR="00666B6D">
              <w:rPr>
                <w:noProof/>
                <w:webHidden/>
              </w:rPr>
              <w:tab/>
            </w:r>
            <w:r w:rsidR="00666B6D">
              <w:rPr>
                <w:noProof/>
                <w:webHidden/>
              </w:rPr>
              <w:fldChar w:fldCharType="begin"/>
            </w:r>
            <w:r w:rsidR="00666B6D">
              <w:rPr>
                <w:noProof/>
                <w:webHidden/>
              </w:rPr>
              <w:instrText xml:space="preserve"> PAGEREF _Toc447117676 \h </w:instrText>
            </w:r>
            <w:r w:rsidR="00666B6D">
              <w:rPr>
                <w:noProof/>
                <w:webHidden/>
              </w:rPr>
            </w:r>
            <w:r w:rsidR="00666B6D">
              <w:rPr>
                <w:noProof/>
                <w:webHidden/>
              </w:rPr>
              <w:fldChar w:fldCharType="separate"/>
            </w:r>
            <w:r w:rsidR="00666B6D">
              <w:rPr>
                <w:noProof/>
                <w:webHidden/>
              </w:rPr>
              <w:t>3</w:t>
            </w:r>
            <w:r w:rsidR="00666B6D">
              <w:rPr>
                <w:noProof/>
                <w:webHidden/>
              </w:rPr>
              <w:fldChar w:fldCharType="end"/>
            </w:r>
          </w:hyperlink>
        </w:p>
        <w:p w:rsidR="00666B6D" w:rsidRDefault="00666B6D">
          <w:pPr>
            <w:pStyle w:val="TOC1"/>
            <w:tabs>
              <w:tab w:val="right" w:leader="dot" w:pos="9350"/>
            </w:tabs>
            <w:rPr>
              <w:rFonts w:eastAsiaTheme="minorEastAsia"/>
              <w:noProof/>
            </w:rPr>
          </w:pPr>
          <w:hyperlink w:anchor="_Toc447117677" w:history="1">
            <w:r w:rsidRPr="0068712C">
              <w:rPr>
                <w:rStyle w:val="Hyperlink"/>
                <w:noProof/>
              </w:rPr>
              <w:t>Specifications of HIM Checklists and Use Cases</w:t>
            </w:r>
            <w:r>
              <w:rPr>
                <w:noProof/>
                <w:webHidden/>
              </w:rPr>
              <w:tab/>
            </w:r>
            <w:r>
              <w:rPr>
                <w:noProof/>
                <w:webHidden/>
              </w:rPr>
              <w:fldChar w:fldCharType="begin"/>
            </w:r>
            <w:r>
              <w:rPr>
                <w:noProof/>
                <w:webHidden/>
              </w:rPr>
              <w:instrText xml:space="preserve"> PAGEREF _Toc447117677 \h </w:instrText>
            </w:r>
            <w:r>
              <w:rPr>
                <w:noProof/>
                <w:webHidden/>
              </w:rPr>
            </w:r>
            <w:r>
              <w:rPr>
                <w:noProof/>
                <w:webHidden/>
              </w:rPr>
              <w:fldChar w:fldCharType="separate"/>
            </w:r>
            <w:r>
              <w:rPr>
                <w:noProof/>
                <w:webHidden/>
              </w:rPr>
              <w:t>7</w:t>
            </w:r>
            <w:r>
              <w:rPr>
                <w:noProof/>
                <w:webHidden/>
              </w:rPr>
              <w:fldChar w:fldCharType="end"/>
            </w:r>
          </w:hyperlink>
        </w:p>
        <w:p w:rsidR="00666B6D" w:rsidRDefault="00666B6D">
          <w:pPr>
            <w:pStyle w:val="TOC2"/>
            <w:tabs>
              <w:tab w:val="right" w:leader="dot" w:pos="9350"/>
            </w:tabs>
            <w:rPr>
              <w:rFonts w:eastAsiaTheme="minorEastAsia"/>
              <w:noProof/>
            </w:rPr>
          </w:pPr>
          <w:hyperlink w:anchor="_Toc447117678" w:history="1">
            <w:r w:rsidRPr="0068712C">
              <w:rPr>
                <w:rStyle w:val="Hyperlink"/>
                <w:noProof/>
              </w:rPr>
              <w:t>Copy and Paste</w:t>
            </w:r>
            <w:r>
              <w:rPr>
                <w:noProof/>
                <w:webHidden/>
              </w:rPr>
              <w:tab/>
            </w:r>
            <w:r>
              <w:rPr>
                <w:noProof/>
                <w:webHidden/>
              </w:rPr>
              <w:fldChar w:fldCharType="begin"/>
            </w:r>
            <w:r>
              <w:rPr>
                <w:noProof/>
                <w:webHidden/>
              </w:rPr>
              <w:instrText xml:space="preserve"> PAGEREF _Toc447117678 \h </w:instrText>
            </w:r>
            <w:r>
              <w:rPr>
                <w:noProof/>
                <w:webHidden/>
              </w:rPr>
            </w:r>
            <w:r>
              <w:rPr>
                <w:noProof/>
                <w:webHidden/>
              </w:rPr>
              <w:fldChar w:fldCharType="separate"/>
            </w:r>
            <w:r>
              <w:rPr>
                <w:noProof/>
                <w:webHidden/>
              </w:rPr>
              <w:t>7</w:t>
            </w:r>
            <w:r>
              <w:rPr>
                <w:noProof/>
                <w:webHidden/>
              </w:rPr>
              <w:fldChar w:fldCharType="end"/>
            </w:r>
          </w:hyperlink>
        </w:p>
        <w:p w:rsidR="00666B6D" w:rsidRDefault="00666B6D">
          <w:pPr>
            <w:pStyle w:val="TOC2"/>
            <w:tabs>
              <w:tab w:val="right" w:leader="dot" w:pos="9350"/>
            </w:tabs>
            <w:rPr>
              <w:rFonts w:eastAsiaTheme="minorEastAsia"/>
              <w:noProof/>
            </w:rPr>
          </w:pPr>
          <w:hyperlink w:anchor="_Toc447117679" w:history="1">
            <w:r w:rsidRPr="0068712C">
              <w:rPr>
                <w:rStyle w:val="Hyperlink"/>
                <w:noProof/>
                <w:highlight w:val="yellow"/>
              </w:rPr>
              <w:t>Record or Data</w:t>
            </w:r>
            <w:r w:rsidRPr="0068712C">
              <w:rPr>
                <w:rStyle w:val="Hyperlink"/>
                <w:noProof/>
              </w:rPr>
              <w:t xml:space="preserve"> Quality</w:t>
            </w:r>
            <w:r>
              <w:rPr>
                <w:noProof/>
                <w:webHidden/>
              </w:rPr>
              <w:tab/>
            </w:r>
            <w:r>
              <w:rPr>
                <w:noProof/>
                <w:webHidden/>
              </w:rPr>
              <w:fldChar w:fldCharType="begin"/>
            </w:r>
            <w:r>
              <w:rPr>
                <w:noProof/>
                <w:webHidden/>
              </w:rPr>
              <w:instrText xml:space="preserve"> PAGEREF _Toc447117679 \h </w:instrText>
            </w:r>
            <w:r>
              <w:rPr>
                <w:noProof/>
                <w:webHidden/>
              </w:rPr>
            </w:r>
            <w:r>
              <w:rPr>
                <w:noProof/>
                <w:webHidden/>
              </w:rPr>
              <w:fldChar w:fldCharType="separate"/>
            </w:r>
            <w:r>
              <w:rPr>
                <w:noProof/>
                <w:webHidden/>
              </w:rPr>
              <w:t>11</w:t>
            </w:r>
            <w:r>
              <w:rPr>
                <w:noProof/>
                <w:webHidden/>
              </w:rPr>
              <w:fldChar w:fldCharType="end"/>
            </w:r>
          </w:hyperlink>
        </w:p>
        <w:p w:rsidR="00666B6D" w:rsidRDefault="00666B6D">
          <w:pPr>
            <w:pStyle w:val="TOC2"/>
            <w:tabs>
              <w:tab w:val="right" w:leader="dot" w:pos="9350"/>
            </w:tabs>
            <w:rPr>
              <w:rFonts w:eastAsiaTheme="minorEastAsia"/>
              <w:noProof/>
            </w:rPr>
          </w:pPr>
          <w:hyperlink w:anchor="_Toc447117680" w:history="1">
            <w:r w:rsidRPr="0068712C">
              <w:rPr>
                <w:rStyle w:val="Hyperlink"/>
                <w:noProof/>
              </w:rPr>
              <w:t>Patient Registration</w:t>
            </w:r>
            <w:r>
              <w:rPr>
                <w:noProof/>
                <w:webHidden/>
              </w:rPr>
              <w:tab/>
            </w:r>
            <w:r>
              <w:rPr>
                <w:noProof/>
                <w:webHidden/>
              </w:rPr>
              <w:fldChar w:fldCharType="begin"/>
            </w:r>
            <w:r>
              <w:rPr>
                <w:noProof/>
                <w:webHidden/>
              </w:rPr>
              <w:instrText xml:space="preserve"> PAGEREF _Toc447117680 \h </w:instrText>
            </w:r>
            <w:r>
              <w:rPr>
                <w:noProof/>
                <w:webHidden/>
              </w:rPr>
            </w:r>
            <w:r>
              <w:rPr>
                <w:noProof/>
                <w:webHidden/>
              </w:rPr>
              <w:fldChar w:fldCharType="separate"/>
            </w:r>
            <w:r>
              <w:rPr>
                <w:noProof/>
                <w:webHidden/>
              </w:rPr>
              <w:t>15</w:t>
            </w:r>
            <w:r>
              <w:rPr>
                <w:noProof/>
                <w:webHidden/>
              </w:rPr>
              <w:fldChar w:fldCharType="end"/>
            </w:r>
          </w:hyperlink>
        </w:p>
        <w:p w:rsidR="00666B6D" w:rsidRDefault="00666B6D">
          <w:pPr>
            <w:pStyle w:val="TOC2"/>
            <w:tabs>
              <w:tab w:val="right" w:leader="dot" w:pos="9350"/>
            </w:tabs>
            <w:rPr>
              <w:rFonts w:eastAsiaTheme="minorEastAsia"/>
              <w:noProof/>
            </w:rPr>
          </w:pPr>
          <w:hyperlink w:anchor="_Toc447117681" w:history="1">
            <w:r w:rsidRPr="0068712C">
              <w:rPr>
                <w:rStyle w:val="Hyperlink"/>
                <w:noProof/>
              </w:rPr>
              <w:t>Patient Matching</w:t>
            </w:r>
            <w:r>
              <w:rPr>
                <w:noProof/>
                <w:webHidden/>
              </w:rPr>
              <w:tab/>
            </w:r>
            <w:r>
              <w:rPr>
                <w:noProof/>
                <w:webHidden/>
              </w:rPr>
              <w:fldChar w:fldCharType="begin"/>
            </w:r>
            <w:r>
              <w:rPr>
                <w:noProof/>
                <w:webHidden/>
              </w:rPr>
              <w:instrText xml:space="preserve"> PAGEREF _Toc447117681 \h </w:instrText>
            </w:r>
            <w:r>
              <w:rPr>
                <w:noProof/>
                <w:webHidden/>
              </w:rPr>
            </w:r>
            <w:r>
              <w:rPr>
                <w:noProof/>
                <w:webHidden/>
              </w:rPr>
              <w:fldChar w:fldCharType="separate"/>
            </w:r>
            <w:r>
              <w:rPr>
                <w:noProof/>
                <w:webHidden/>
              </w:rPr>
              <w:t>18</w:t>
            </w:r>
            <w:r>
              <w:rPr>
                <w:noProof/>
                <w:webHidden/>
              </w:rPr>
              <w:fldChar w:fldCharType="end"/>
            </w:r>
          </w:hyperlink>
        </w:p>
        <w:p w:rsidR="00666B6D" w:rsidRDefault="00666B6D">
          <w:pPr>
            <w:pStyle w:val="TOC2"/>
            <w:tabs>
              <w:tab w:val="right" w:leader="dot" w:pos="9350"/>
            </w:tabs>
            <w:rPr>
              <w:rFonts w:eastAsiaTheme="minorEastAsia"/>
              <w:noProof/>
            </w:rPr>
          </w:pPr>
          <w:hyperlink w:anchor="_Toc447117682" w:history="1">
            <w:r w:rsidRPr="0068712C">
              <w:rPr>
                <w:rStyle w:val="Hyperlink"/>
                <w:noProof/>
              </w:rPr>
              <w:t>Transition of Care</w:t>
            </w:r>
            <w:r>
              <w:rPr>
                <w:noProof/>
                <w:webHidden/>
              </w:rPr>
              <w:tab/>
            </w:r>
            <w:r>
              <w:rPr>
                <w:noProof/>
                <w:webHidden/>
              </w:rPr>
              <w:fldChar w:fldCharType="begin"/>
            </w:r>
            <w:r>
              <w:rPr>
                <w:noProof/>
                <w:webHidden/>
              </w:rPr>
              <w:instrText xml:space="preserve"> PAGEREF _Toc447117682 \h </w:instrText>
            </w:r>
            <w:r>
              <w:rPr>
                <w:noProof/>
                <w:webHidden/>
              </w:rPr>
            </w:r>
            <w:r>
              <w:rPr>
                <w:noProof/>
                <w:webHidden/>
              </w:rPr>
              <w:fldChar w:fldCharType="separate"/>
            </w:r>
            <w:r>
              <w:rPr>
                <w:noProof/>
                <w:webHidden/>
              </w:rPr>
              <w:t>19</w:t>
            </w:r>
            <w:r>
              <w:rPr>
                <w:noProof/>
                <w:webHidden/>
              </w:rPr>
              <w:fldChar w:fldCharType="end"/>
            </w:r>
          </w:hyperlink>
        </w:p>
        <w:p w:rsidR="00F21383" w:rsidRDefault="00BF5034">
          <w:r>
            <w:fldChar w:fldCharType="end"/>
          </w:r>
        </w:p>
      </w:sdtContent>
    </w:sdt>
    <w:p w:rsidR="00F21383" w:rsidRDefault="00F21383">
      <w:pPr>
        <w:rPr>
          <w:b/>
        </w:rPr>
      </w:pPr>
    </w:p>
    <w:p w:rsidR="00F21383" w:rsidRDefault="00F21383">
      <w:pPr>
        <w:rPr>
          <w:b/>
        </w:rPr>
      </w:pPr>
    </w:p>
    <w:p w:rsidR="00406406" w:rsidRPr="00E140D3" w:rsidRDefault="00406406"/>
    <w:p w:rsidR="009E720E" w:rsidRPr="00DB4BCD" w:rsidRDefault="009A2443" w:rsidP="00255E74">
      <w:pPr>
        <w:pStyle w:val="Heading1"/>
        <w:numPr>
          <w:ilvl w:val="0"/>
          <w:numId w:val="0"/>
        </w:numPr>
        <w:ind w:left="432" w:hanging="432"/>
      </w:pPr>
      <w:bookmarkStart w:id="0" w:name="_Toc447117676"/>
      <w:r>
        <w:lastRenderedPageBreak/>
        <w:t>Synopsis</w:t>
      </w:r>
      <w:bookmarkEnd w:id="0"/>
    </w:p>
    <w:p w:rsidR="002B4A53" w:rsidRPr="002B4A53" w:rsidRDefault="002B4A53" w:rsidP="00255E74">
      <w:pPr>
        <w:rPr>
          <w:b/>
        </w:rPr>
      </w:pPr>
      <w:r w:rsidRPr="002B4A53">
        <w:rPr>
          <w:b/>
        </w:rPr>
        <w:t>Overview</w:t>
      </w:r>
    </w:p>
    <w:p w:rsidR="00255E74" w:rsidRPr="00292391" w:rsidRDefault="00255E74" w:rsidP="00255E74">
      <w:r w:rsidRPr="00292391">
        <w:t xml:space="preserve">Built upon the established collaboration with the Integrating the Healthcare Enterprise (IHE) – a collaborative of health information technology (HIT) vendors, users and associations of healthcare professionals to develop interoperability standards  – AHIMA </w:t>
      </w:r>
      <w:r w:rsidR="00D53C13">
        <w:t>has been</w:t>
      </w:r>
      <w:r w:rsidRPr="00292391">
        <w:t xml:space="preserve"> working with vendors </w:t>
      </w:r>
      <w:r w:rsidR="00712C12">
        <w:t xml:space="preserve">of electronic health records (EHR), other health information systems (HIS) and health information technology (HIT) applications </w:t>
      </w:r>
      <w:r w:rsidRPr="00292391">
        <w:t>guiding the development of functional standards to support health information management (HIM) practices</w:t>
      </w:r>
      <w:r w:rsidR="00712C12">
        <w:t xml:space="preserve"> in electronic environments</w:t>
      </w:r>
      <w:r w:rsidRPr="00292391">
        <w:t xml:space="preserve">. </w:t>
      </w:r>
    </w:p>
    <w:p w:rsidR="00255E74" w:rsidRPr="00292391" w:rsidRDefault="00255E74" w:rsidP="00255E74"/>
    <w:p w:rsidR="00292391" w:rsidRDefault="00292391" w:rsidP="00255E74">
      <w:pPr>
        <w:pStyle w:val="ListNumber2"/>
        <w:numPr>
          <w:ilvl w:val="0"/>
          <w:numId w:val="0"/>
        </w:numPr>
        <w:rPr>
          <w:rFonts w:asciiTheme="minorHAnsi" w:hAnsiTheme="minorHAnsi"/>
          <w:sz w:val="22"/>
          <w:szCs w:val="22"/>
        </w:rPr>
      </w:pPr>
      <w:r>
        <w:rPr>
          <w:rFonts w:asciiTheme="minorHAnsi" w:hAnsiTheme="minorHAnsi"/>
          <w:sz w:val="22"/>
          <w:szCs w:val="22"/>
        </w:rPr>
        <w:t xml:space="preserve">To address user needs with HIT adoption, </w:t>
      </w:r>
      <w:r w:rsidRPr="00CB1E29">
        <w:rPr>
          <w:rFonts w:asciiTheme="minorHAnsi" w:hAnsiTheme="minorHAnsi"/>
          <w:sz w:val="22"/>
          <w:szCs w:val="22"/>
        </w:rPr>
        <w:t>AHIMA has been leading the development of best practices and guidelines for information management and information governance as a part of a new globally-focused AHIMA initiative on Information Governance (IG)</w:t>
      </w:r>
      <w:r>
        <w:rPr>
          <w:rFonts w:asciiTheme="minorHAnsi" w:hAnsiTheme="minorHAnsi"/>
          <w:sz w:val="22"/>
          <w:szCs w:val="22"/>
        </w:rPr>
        <w:t>.</w:t>
      </w:r>
      <w:r w:rsidRPr="00CB1E29">
        <w:rPr>
          <w:rStyle w:val="FootnoteReference"/>
          <w:rFonts w:asciiTheme="minorHAnsi" w:hAnsiTheme="minorHAnsi"/>
          <w:sz w:val="22"/>
          <w:szCs w:val="22"/>
        </w:rPr>
        <w:footnoteReference w:id="1"/>
      </w:r>
      <w:r w:rsidRPr="00CB1E29">
        <w:rPr>
          <w:rFonts w:asciiTheme="minorHAnsi" w:hAnsiTheme="minorHAnsi"/>
          <w:sz w:val="22"/>
          <w:szCs w:val="22"/>
          <w:vertAlign w:val="superscript"/>
        </w:rPr>
        <w:t>,</w:t>
      </w:r>
      <w:r w:rsidRPr="00CB1E29">
        <w:rPr>
          <w:rStyle w:val="FootnoteReference"/>
          <w:rFonts w:asciiTheme="minorHAnsi" w:hAnsiTheme="minorHAnsi"/>
          <w:sz w:val="22"/>
          <w:szCs w:val="22"/>
        </w:rPr>
        <w:footnoteReference w:id="2"/>
      </w:r>
      <w:r w:rsidRPr="00CB1E29">
        <w:rPr>
          <w:rStyle w:val="FootnoteReference"/>
          <w:rFonts w:asciiTheme="minorHAnsi" w:hAnsiTheme="minorHAnsi"/>
          <w:sz w:val="22"/>
          <w:szCs w:val="22"/>
        </w:rPr>
        <w:t xml:space="preserve"> </w:t>
      </w:r>
      <w:r>
        <w:rPr>
          <w:rFonts w:asciiTheme="minorHAnsi" w:hAnsiTheme="minorHAnsi"/>
          <w:sz w:val="22"/>
          <w:szCs w:val="22"/>
        </w:rPr>
        <w:t xml:space="preserve">The IG initiative </w:t>
      </w:r>
      <w:r w:rsidR="006B5EE3">
        <w:rPr>
          <w:rFonts w:asciiTheme="minorHAnsi" w:hAnsiTheme="minorHAnsi"/>
          <w:sz w:val="22"/>
          <w:szCs w:val="22"/>
        </w:rPr>
        <w:t xml:space="preserve">provides </w:t>
      </w:r>
      <w:r w:rsidR="006B5EE3" w:rsidRPr="00CB1E29">
        <w:rPr>
          <w:rFonts w:asciiTheme="minorHAnsi" w:hAnsiTheme="minorHAnsi"/>
          <w:sz w:val="22"/>
          <w:szCs w:val="22"/>
        </w:rPr>
        <w:t>an</w:t>
      </w:r>
      <w:r w:rsidRPr="00CB1E29">
        <w:rPr>
          <w:rFonts w:asciiTheme="minorHAnsi" w:hAnsiTheme="minorHAnsi"/>
          <w:sz w:val="22"/>
          <w:szCs w:val="22"/>
        </w:rPr>
        <w:t xml:space="preserve"> organization-wide framework for managing information throughout its lifecycle</w:t>
      </w:r>
      <w:r>
        <w:rPr>
          <w:rFonts w:asciiTheme="minorHAnsi" w:hAnsiTheme="minorHAnsi"/>
          <w:sz w:val="22"/>
          <w:szCs w:val="22"/>
        </w:rPr>
        <w:t xml:space="preserve">, while, </w:t>
      </w:r>
      <w:r w:rsidRPr="00CB1E29">
        <w:rPr>
          <w:rFonts w:asciiTheme="minorHAnsi" w:hAnsiTheme="minorHAnsi"/>
          <w:sz w:val="22"/>
          <w:szCs w:val="22"/>
        </w:rPr>
        <w:t xml:space="preserve">supporting the organization’s strategy, operations, regulatory, legal, risk, and environmental requirements. </w:t>
      </w:r>
      <w:r>
        <w:rPr>
          <w:rFonts w:asciiTheme="minorHAnsi" w:hAnsiTheme="minorHAnsi"/>
          <w:sz w:val="22"/>
          <w:szCs w:val="22"/>
        </w:rPr>
        <w:t xml:space="preserve"> The AHIMA</w:t>
      </w:r>
      <w:r w:rsidRPr="00CB1E29">
        <w:rPr>
          <w:rFonts w:asciiTheme="minorHAnsi" w:hAnsiTheme="minorHAnsi"/>
          <w:sz w:val="22"/>
          <w:szCs w:val="22"/>
        </w:rPr>
        <w:t xml:space="preserve"> IG Initiative – a key component of AHIMA's overall strategy to develop guidelines, operating rules and standards for healthcare documentation practices –</w:t>
      </w:r>
      <w:r>
        <w:rPr>
          <w:rFonts w:asciiTheme="minorHAnsi" w:hAnsiTheme="minorHAnsi"/>
          <w:sz w:val="22"/>
          <w:szCs w:val="22"/>
        </w:rPr>
        <w:t xml:space="preserve"> served as a foundation for the AHIMA-IHE collaborative activities, which resulted in publication of the </w:t>
      </w:r>
      <w:r w:rsidR="009A2443" w:rsidRPr="00292391">
        <w:rPr>
          <w:rFonts w:asciiTheme="minorHAnsi" w:hAnsiTheme="minorHAnsi" w:cstheme="minorHAnsi"/>
          <w:sz w:val="22"/>
          <w:szCs w:val="22"/>
        </w:rPr>
        <w:t xml:space="preserve">AHIMA-IHE white paper </w:t>
      </w:r>
      <w:r w:rsidR="009A2443" w:rsidRPr="00292391">
        <w:rPr>
          <w:rFonts w:asciiTheme="minorHAnsi" w:hAnsiTheme="minorHAnsi" w:cs="Arial"/>
          <w:sz w:val="22"/>
          <w:szCs w:val="22"/>
        </w:rPr>
        <w:t>“Health IT Standards for HIM Practices” (</w:t>
      </w:r>
      <w:hyperlink r:id="rId8" w:history="1">
        <w:r w:rsidR="009A2443" w:rsidRPr="00292391">
          <w:rPr>
            <w:rStyle w:val="Hyperlink"/>
            <w:rFonts w:asciiTheme="minorHAnsi" w:hAnsiTheme="minorHAnsi"/>
            <w:sz w:val="22"/>
            <w:szCs w:val="22"/>
          </w:rPr>
          <w:t>http://qrs.ly/lb4vec0</w:t>
        </w:r>
      </w:hyperlink>
      <w:r w:rsidR="009A2443" w:rsidRPr="009A2443">
        <w:rPr>
          <w:rFonts w:asciiTheme="minorHAnsi" w:hAnsiTheme="minorHAnsi"/>
          <w:sz w:val="22"/>
          <w:szCs w:val="22"/>
        </w:rPr>
        <w:t>)</w:t>
      </w:r>
      <w:r w:rsidR="009A2443">
        <w:rPr>
          <w:rFonts w:asciiTheme="minorHAnsi" w:hAnsiTheme="minorHAnsi"/>
          <w:sz w:val="22"/>
          <w:szCs w:val="22"/>
        </w:rPr>
        <w:t xml:space="preserve"> in 2015.</w:t>
      </w:r>
    </w:p>
    <w:p w:rsidR="00292391" w:rsidRDefault="00292391" w:rsidP="00255E74">
      <w:pPr>
        <w:pStyle w:val="ListNumber2"/>
        <w:numPr>
          <w:ilvl w:val="0"/>
          <w:numId w:val="0"/>
        </w:numPr>
        <w:rPr>
          <w:rFonts w:asciiTheme="minorHAnsi" w:hAnsiTheme="minorHAnsi"/>
          <w:sz w:val="22"/>
          <w:szCs w:val="22"/>
        </w:rPr>
      </w:pPr>
    </w:p>
    <w:p w:rsidR="00D53C13" w:rsidRPr="00D53C13" w:rsidRDefault="00292391" w:rsidP="00D53C13">
      <w:r w:rsidRPr="00292391">
        <w:t xml:space="preserve">This document specifies HIM </w:t>
      </w:r>
      <w:r w:rsidR="00D53C13">
        <w:t xml:space="preserve">Checklists and </w:t>
      </w:r>
      <w:r w:rsidR="00712C12">
        <w:t>U</w:t>
      </w:r>
      <w:r w:rsidR="00D53C13">
        <w:t xml:space="preserve">se </w:t>
      </w:r>
      <w:r w:rsidR="00712C12">
        <w:t>C</w:t>
      </w:r>
      <w:r w:rsidR="00D53C13">
        <w:t>ases</w:t>
      </w:r>
      <w:r w:rsidRPr="00292391">
        <w:t xml:space="preserve"> for the</w:t>
      </w:r>
      <w:r w:rsidR="00D53C13">
        <w:t xml:space="preserve"> selected business requirements specified under the </w:t>
      </w:r>
      <w:r w:rsidRPr="00292391">
        <w:t xml:space="preserve">eight </w:t>
      </w:r>
      <w:r w:rsidR="00AF2152">
        <w:t xml:space="preserve">AHIMA </w:t>
      </w:r>
      <w:r w:rsidRPr="00292391">
        <w:t>IG principles</w:t>
      </w:r>
      <w:r w:rsidR="00AF2152">
        <w:t xml:space="preserve"> in health care (IGPHC)</w:t>
      </w:r>
      <w:r w:rsidRPr="00292391">
        <w:t xml:space="preserve"> </w:t>
      </w:r>
      <w:r>
        <w:t>such as</w:t>
      </w:r>
      <w:r w:rsidR="00AF2152">
        <w:t xml:space="preserve"> </w:t>
      </w:r>
      <w:r w:rsidRPr="00292391">
        <w:rPr>
          <w:i/>
        </w:rPr>
        <w:t>information availability, integrity, protection, accountability, transparency, compliance, retention and disposition.</w:t>
      </w:r>
      <w:r w:rsidRPr="00292391">
        <w:t xml:space="preserve"> </w:t>
      </w:r>
      <w:r w:rsidR="00D53C13">
        <w:t>Business requirements under IGPHC principles were specified in the AHIMA</w:t>
      </w:r>
      <w:r w:rsidR="00D53C13" w:rsidRPr="00D53C13">
        <w:rPr>
          <w:sz w:val="36"/>
          <w:szCs w:val="36"/>
        </w:rPr>
        <w:t xml:space="preserve"> </w:t>
      </w:r>
      <w:r w:rsidR="00D53C13" w:rsidRPr="00D53C13">
        <w:t xml:space="preserve">Specification of </w:t>
      </w:r>
      <w:r w:rsidR="00712C12">
        <w:t>Business Requirements</w:t>
      </w:r>
      <w:r w:rsidR="00D53C13" w:rsidRPr="00D53C13">
        <w:t xml:space="preserve"> for </w:t>
      </w:r>
    </w:p>
    <w:p w:rsidR="00D53C13" w:rsidRPr="00D53C13" w:rsidRDefault="00D53C13" w:rsidP="00D53C13">
      <w:r w:rsidRPr="00D53C13">
        <w:t>AHIMA Information Governance Principles for Health Care</w:t>
      </w:r>
      <w:r w:rsidR="00712C12">
        <w:t xml:space="preserve"> </w:t>
      </w:r>
      <w:r w:rsidR="00712C12" w:rsidRPr="00712C12">
        <w:rPr>
          <w:highlight w:val="yellow"/>
        </w:rPr>
        <w:t>published in August 2016 (URL:</w:t>
      </w:r>
      <w:r w:rsidR="00712C12">
        <w:rPr>
          <w:highlight w:val="yellow"/>
        </w:rPr>
        <w:t xml:space="preserve"> </w:t>
      </w:r>
      <w:proofErr w:type="spellStart"/>
      <w:r w:rsidR="00712C12" w:rsidRPr="00712C12">
        <w:rPr>
          <w:highlight w:val="yellow"/>
        </w:rPr>
        <w:t>xxxxx</w:t>
      </w:r>
      <w:proofErr w:type="spellEnd"/>
      <w:r w:rsidR="00712C12" w:rsidRPr="00712C12">
        <w:rPr>
          <w:highlight w:val="yellow"/>
        </w:rPr>
        <w:t>)</w:t>
      </w:r>
      <w:r w:rsidR="00712C12">
        <w:t>.</w:t>
      </w:r>
    </w:p>
    <w:p w:rsidR="00D53C13" w:rsidRPr="00D53C13" w:rsidRDefault="00D53C13" w:rsidP="00D53C13">
      <w:pPr>
        <w:pStyle w:val="ListNumber2"/>
        <w:numPr>
          <w:ilvl w:val="0"/>
          <w:numId w:val="0"/>
        </w:numPr>
        <w:rPr>
          <w:rFonts w:asciiTheme="minorHAnsi" w:hAnsiTheme="minorHAnsi"/>
          <w:sz w:val="22"/>
          <w:szCs w:val="22"/>
        </w:rPr>
      </w:pPr>
    </w:p>
    <w:p w:rsidR="00255E74" w:rsidRPr="00292391" w:rsidRDefault="00D53C13" w:rsidP="00292391">
      <w:pPr>
        <w:pStyle w:val="ListNumber2"/>
        <w:numPr>
          <w:ilvl w:val="0"/>
          <w:numId w:val="0"/>
        </w:numPr>
        <w:rPr>
          <w:rFonts w:asciiTheme="minorHAnsi" w:hAnsiTheme="minorHAnsi"/>
          <w:b/>
          <w:i/>
          <w:color w:val="17365D"/>
          <w:sz w:val="22"/>
          <w:szCs w:val="22"/>
        </w:rPr>
      </w:pPr>
      <w:r>
        <w:rPr>
          <w:rFonts w:asciiTheme="minorHAnsi" w:hAnsiTheme="minorHAnsi"/>
          <w:sz w:val="22"/>
          <w:szCs w:val="22"/>
        </w:rPr>
        <w:t xml:space="preserve"> </w:t>
      </w:r>
      <w:r w:rsidR="00255E74" w:rsidRPr="00292391">
        <w:rPr>
          <w:rFonts w:asciiTheme="minorHAnsi" w:hAnsiTheme="minorHAnsi"/>
          <w:sz w:val="22"/>
          <w:szCs w:val="22"/>
        </w:rPr>
        <w:t xml:space="preserve">Table 1 shows </w:t>
      </w:r>
      <w:r w:rsidR="00292391" w:rsidRPr="00292391">
        <w:rPr>
          <w:rFonts w:asciiTheme="minorHAnsi" w:hAnsiTheme="minorHAnsi"/>
          <w:sz w:val="22"/>
          <w:szCs w:val="22"/>
        </w:rPr>
        <w:t>AHIMA</w:t>
      </w:r>
      <w:r w:rsidR="00255E74" w:rsidRPr="00292391">
        <w:rPr>
          <w:rFonts w:asciiTheme="minorHAnsi" w:hAnsiTheme="minorHAnsi"/>
          <w:sz w:val="22"/>
          <w:szCs w:val="22"/>
        </w:rPr>
        <w:t xml:space="preserve"> efforts for specifying </w:t>
      </w:r>
      <w:r w:rsidR="00712C12" w:rsidRPr="00292391">
        <w:rPr>
          <w:rFonts w:asciiTheme="minorHAnsi" w:hAnsiTheme="minorHAnsi"/>
          <w:sz w:val="22"/>
          <w:szCs w:val="22"/>
        </w:rPr>
        <w:t xml:space="preserve">HIM </w:t>
      </w:r>
      <w:r w:rsidR="00712C12">
        <w:rPr>
          <w:rFonts w:asciiTheme="minorHAnsi" w:hAnsiTheme="minorHAnsi"/>
          <w:sz w:val="22"/>
          <w:szCs w:val="22"/>
        </w:rPr>
        <w:t xml:space="preserve">Checklists and </w:t>
      </w:r>
      <w:r w:rsidR="00712C12">
        <w:t>U</w:t>
      </w:r>
      <w:r w:rsidR="00712C12">
        <w:rPr>
          <w:rFonts w:asciiTheme="minorHAnsi" w:hAnsiTheme="minorHAnsi"/>
          <w:sz w:val="22"/>
          <w:szCs w:val="22"/>
        </w:rPr>
        <w:t xml:space="preserve">se </w:t>
      </w:r>
      <w:r w:rsidR="00712C12">
        <w:t>C</w:t>
      </w:r>
      <w:r w:rsidR="00712C12">
        <w:rPr>
          <w:rFonts w:asciiTheme="minorHAnsi" w:hAnsiTheme="minorHAnsi"/>
          <w:sz w:val="22"/>
          <w:szCs w:val="22"/>
        </w:rPr>
        <w:t>ases</w:t>
      </w:r>
      <w:r w:rsidR="00712C12" w:rsidRPr="00292391">
        <w:rPr>
          <w:rFonts w:asciiTheme="minorHAnsi" w:hAnsiTheme="minorHAnsi"/>
          <w:sz w:val="22"/>
          <w:szCs w:val="22"/>
        </w:rPr>
        <w:t xml:space="preserve"> </w:t>
      </w:r>
      <w:r w:rsidR="00292391" w:rsidRPr="00292391">
        <w:rPr>
          <w:rFonts w:asciiTheme="minorHAnsi" w:hAnsiTheme="minorHAnsi"/>
          <w:sz w:val="22"/>
          <w:szCs w:val="22"/>
        </w:rPr>
        <w:t xml:space="preserve">completed in 2015 as a part of the </w:t>
      </w:r>
      <w:r w:rsidR="009A2443">
        <w:rPr>
          <w:rFonts w:asciiTheme="minorHAnsi" w:hAnsiTheme="minorHAnsi"/>
          <w:sz w:val="22"/>
          <w:szCs w:val="22"/>
        </w:rPr>
        <w:t xml:space="preserve">AHIMA-IHE white paper </w:t>
      </w:r>
      <w:r w:rsidR="00292391" w:rsidRPr="00292391">
        <w:rPr>
          <w:rFonts w:asciiTheme="minorHAnsi" w:hAnsiTheme="minorHAnsi"/>
          <w:sz w:val="22"/>
          <w:szCs w:val="22"/>
        </w:rPr>
        <w:t>as well as the 2016 effort of the AHIMA Standards Taskforce.</w:t>
      </w:r>
    </w:p>
    <w:p w:rsidR="00712C12" w:rsidRDefault="00712C12">
      <w:pPr>
        <w:rPr>
          <w:rFonts w:eastAsia="Times New Roman" w:cs="Times New Roman"/>
        </w:rPr>
      </w:pPr>
    </w:p>
    <w:p w:rsidR="00712C12" w:rsidRPr="00356597" w:rsidRDefault="00712C12" w:rsidP="00712C12">
      <w:pPr>
        <w:pStyle w:val="ListNumber2"/>
        <w:numPr>
          <w:ilvl w:val="0"/>
          <w:numId w:val="0"/>
        </w:numPr>
        <w:ind w:left="450" w:hanging="450"/>
        <w:jc w:val="center"/>
        <w:rPr>
          <w:rFonts w:asciiTheme="minorHAnsi" w:hAnsiTheme="minorHAnsi"/>
          <w:sz w:val="22"/>
          <w:szCs w:val="22"/>
        </w:rPr>
      </w:pPr>
      <w:r>
        <w:rPr>
          <w:rFonts w:asciiTheme="minorHAnsi" w:hAnsiTheme="minorHAnsi"/>
          <w:sz w:val="22"/>
          <w:szCs w:val="22"/>
        </w:rPr>
        <w:t xml:space="preserve">Table 1. HIM Checklists and Use Cases for HIT Standards </w:t>
      </w:r>
    </w:p>
    <w:tbl>
      <w:tblPr>
        <w:tblStyle w:val="TableGrid"/>
        <w:tblW w:w="0" w:type="auto"/>
        <w:tblInd w:w="108" w:type="dxa"/>
        <w:tblLook w:val="04A0"/>
      </w:tblPr>
      <w:tblGrid>
        <w:gridCol w:w="4860"/>
        <w:gridCol w:w="4320"/>
      </w:tblGrid>
      <w:tr w:rsidR="00712C12" w:rsidRPr="00356597" w:rsidTr="00712C12">
        <w:tc>
          <w:tcPr>
            <w:tcW w:w="9180" w:type="dxa"/>
            <w:gridSpan w:val="2"/>
            <w:shd w:val="clear" w:color="auto" w:fill="DBE5F1" w:themeFill="accent1" w:themeFillTint="33"/>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 xml:space="preserve">Use Cases for HIT Standards </w:t>
            </w:r>
          </w:p>
        </w:tc>
      </w:tr>
      <w:tr w:rsidR="00712C12" w:rsidRPr="00356597" w:rsidTr="00712C12">
        <w:tc>
          <w:tcPr>
            <w:tcW w:w="4860" w:type="dxa"/>
            <w:shd w:val="clear" w:color="auto" w:fill="DBE5F1" w:themeFill="accent1" w:themeFillTint="33"/>
            <w:vAlign w:val="center"/>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 xml:space="preserve">2015 </w:t>
            </w:r>
            <w:r>
              <w:rPr>
                <w:rFonts w:asciiTheme="minorHAnsi" w:hAnsiTheme="minorHAnsi"/>
                <w:sz w:val="22"/>
                <w:szCs w:val="22"/>
              </w:rPr>
              <w:t xml:space="preserve">AHIMA-IHE </w:t>
            </w:r>
            <w:r w:rsidRPr="00B47674">
              <w:rPr>
                <w:rFonts w:asciiTheme="minorHAnsi" w:hAnsiTheme="minorHAnsi"/>
                <w:sz w:val="22"/>
                <w:szCs w:val="22"/>
              </w:rPr>
              <w:t>White Paper</w:t>
            </w:r>
          </w:p>
        </w:tc>
        <w:tc>
          <w:tcPr>
            <w:tcW w:w="4320" w:type="dxa"/>
            <w:shd w:val="clear" w:color="auto" w:fill="DBE5F1" w:themeFill="accent1" w:themeFillTint="33"/>
            <w:vAlign w:val="center"/>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2016</w:t>
            </w:r>
            <w:r>
              <w:rPr>
                <w:rFonts w:asciiTheme="minorHAnsi" w:hAnsiTheme="minorHAnsi"/>
                <w:sz w:val="22"/>
                <w:szCs w:val="22"/>
              </w:rPr>
              <w:t xml:space="preserve"> </w:t>
            </w:r>
            <w:r w:rsidR="0009747F">
              <w:rPr>
                <w:rFonts w:asciiTheme="minorHAnsi" w:hAnsiTheme="minorHAnsi"/>
                <w:sz w:val="22"/>
                <w:szCs w:val="22"/>
              </w:rPr>
              <w:t>AHIMA Specification</w:t>
            </w:r>
          </w:p>
        </w:tc>
      </w:tr>
      <w:tr w:rsidR="00712C12" w:rsidRPr="001C2D6B" w:rsidTr="00712C12">
        <w:tc>
          <w:tcPr>
            <w:tcW w:w="4860" w:type="dxa"/>
            <w:shd w:val="clear" w:color="auto" w:fill="auto"/>
          </w:tcPr>
          <w:p w:rsidR="00712C12" w:rsidRPr="001C2D6B" w:rsidRDefault="00712C12" w:rsidP="00712C12">
            <w:pPr>
              <w:pStyle w:val="ListNumber2"/>
              <w:numPr>
                <w:ilvl w:val="0"/>
                <w:numId w:val="48"/>
              </w:numPr>
              <w:tabs>
                <w:tab w:val="left" w:pos="252"/>
              </w:tabs>
              <w:ind w:left="252" w:hanging="270"/>
              <w:contextualSpacing w:val="0"/>
              <w:rPr>
                <w:rFonts w:asciiTheme="minorHAnsi" w:hAnsiTheme="minorHAnsi"/>
                <w:sz w:val="22"/>
                <w:szCs w:val="22"/>
              </w:rPr>
            </w:pPr>
            <w:r w:rsidRPr="001C2D6B">
              <w:rPr>
                <w:rFonts w:asciiTheme="minorHAnsi" w:hAnsiTheme="minorHAnsi"/>
                <w:sz w:val="22"/>
                <w:szCs w:val="22"/>
              </w:rPr>
              <w:t>All documents in the episode of care record are accounted for</w:t>
            </w:r>
          </w:p>
          <w:p w:rsidR="00712C12" w:rsidRPr="001C2D6B" w:rsidRDefault="00712C12" w:rsidP="00712C12">
            <w:pPr>
              <w:pStyle w:val="ListParagraph"/>
              <w:numPr>
                <w:ilvl w:val="0"/>
                <w:numId w:val="48"/>
              </w:numPr>
              <w:tabs>
                <w:tab w:val="left" w:pos="252"/>
              </w:tabs>
              <w:ind w:left="252" w:hanging="270"/>
              <w:contextualSpacing w:val="0"/>
            </w:pPr>
            <w:r w:rsidRPr="001C2D6B">
              <w:t>Episode of care record is complete and closed</w:t>
            </w:r>
          </w:p>
          <w:p w:rsidR="00712C12" w:rsidRPr="001C2D6B" w:rsidRDefault="00712C12" w:rsidP="00712C12">
            <w:pPr>
              <w:pStyle w:val="ListParagraph"/>
              <w:numPr>
                <w:ilvl w:val="0"/>
                <w:numId w:val="48"/>
              </w:numPr>
              <w:tabs>
                <w:tab w:val="left" w:pos="252"/>
              </w:tabs>
              <w:ind w:left="252" w:hanging="270"/>
              <w:contextualSpacing w:val="0"/>
            </w:pPr>
            <w:r w:rsidRPr="001C2D6B">
              <w:t>Release of Information (ROI) to external requestor</w:t>
            </w:r>
          </w:p>
          <w:p w:rsidR="00712C12" w:rsidRPr="001C2D6B" w:rsidRDefault="00712C12" w:rsidP="00712C12">
            <w:pPr>
              <w:pStyle w:val="ListParagraph"/>
              <w:numPr>
                <w:ilvl w:val="0"/>
                <w:numId w:val="48"/>
              </w:numPr>
              <w:tabs>
                <w:tab w:val="left" w:pos="252"/>
              </w:tabs>
              <w:ind w:left="252" w:hanging="270"/>
              <w:contextualSpacing w:val="0"/>
            </w:pPr>
            <w:r w:rsidRPr="001C2D6B">
              <w:t>Audit for the episode of care record</w:t>
            </w:r>
          </w:p>
          <w:p w:rsidR="00712C12" w:rsidRPr="001C2D6B" w:rsidRDefault="00712C12" w:rsidP="00712C12">
            <w:pPr>
              <w:pStyle w:val="ListParagraph"/>
              <w:numPr>
                <w:ilvl w:val="0"/>
                <w:numId w:val="48"/>
              </w:numPr>
              <w:tabs>
                <w:tab w:val="left" w:pos="252"/>
              </w:tabs>
              <w:ind w:left="252" w:hanging="270"/>
              <w:contextualSpacing w:val="0"/>
            </w:pPr>
            <w:r w:rsidRPr="001C2D6B">
              <w:t>Audit for the ROI</w:t>
            </w:r>
          </w:p>
        </w:tc>
        <w:tc>
          <w:tcPr>
            <w:tcW w:w="4320" w:type="dxa"/>
            <w:shd w:val="clear" w:color="auto" w:fill="auto"/>
          </w:tcPr>
          <w:p w:rsidR="00712C12" w:rsidRPr="001C2D6B" w:rsidRDefault="00712C12" w:rsidP="00712C12">
            <w:pPr>
              <w:pStyle w:val="ListParagraph"/>
              <w:numPr>
                <w:ilvl w:val="0"/>
                <w:numId w:val="48"/>
              </w:numPr>
              <w:tabs>
                <w:tab w:val="left" w:pos="342"/>
                <w:tab w:val="left" w:pos="432"/>
              </w:tabs>
              <w:ind w:left="342"/>
              <w:contextualSpacing w:val="0"/>
            </w:pPr>
            <w:r w:rsidRPr="001C2D6B">
              <w:t xml:space="preserve">Copy and paste </w:t>
            </w:r>
          </w:p>
          <w:p w:rsidR="003E7DE0" w:rsidRPr="001C2D6B" w:rsidRDefault="003E7DE0" w:rsidP="003E7DE0">
            <w:pPr>
              <w:pStyle w:val="ListParagraph"/>
              <w:numPr>
                <w:ilvl w:val="0"/>
                <w:numId w:val="48"/>
              </w:numPr>
              <w:tabs>
                <w:tab w:val="left" w:pos="342"/>
                <w:tab w:val="left" w:pos="432"/>
              </w:tabs>
              <w:ind w:left="342"/>
              <w:contextualSpacing w:val="0"/>
            </w:pPr>
            <w:r w:rsidRPr="003E7DE0">
              <w:rPr>
                <w:highlight w:val="yellow"/>
              </w:rPr>
              <w:t>Record and</w:t>
            </w:r>
            <w:r>
              <w:t xml:space="preserve"> data q</w:t>
            </w:r>
            <w:r w:rsidRPr="001C2D6B">
              <w:t>uality</w:t>
            </w:r>
          </w:p>
          <w:p w:rsidR="00712C12" w:rsidRPr="001C2D6B" w:rsidRDefault="00712C12" w:rsidP="00712C12">
            <w:pPr>
              <w:pStyle w:val="ListParagraph"/>
              <w:numPr>
                <w:ilvl w:val="0"/>
                <w:numId w:val="48"/>
              </w:numPr>
              <w:tabs>
                <w:tab w:val="left" w:pos="342"/>
                <w:tab w:val="left" w:pos="432"/>
              </w:tabs>
              <w:ind w:left="342"/>
              <w:contextualSpacing w:val="0"/>
            </w:pPr>
            <w:r w:rsidRPr="001C2D6B">
              <w:t>Patient registration</w:t>
            </w:r>
          </w:p>
          <w:p w:rsidR="00712C12" w:rsidRPr="001C2D6B" w:rsidRDefault="00712C12" w:rsidP="00712C12">
            <w:pPr>
              <w:pStyle w:val="ListParagraph"/>
              <w:numPr>
                <w:ilvl w:val="0"/>
                <w:numId w:val="48"/>
              </w:numPr>
              <w:tabs>
                <w:tab w:val="left" w:pos="342"/>
                <w:tab w:val="left" w:pos="432"/>
              </w:tabs>
              <w:ind w:left="342"/>
              <w:contextualSpacing w:val="0"/>
            </w:pPr>
            <w:r w:rsidRPr="001C2D6B">
              <w:t>Patient matching</w:t>
            </w:r>
          </w:p>
          <w:p w:rsidR="00712C12" w:rsidRPr="001C2D6B" w:rsidRDefault="00712C12" w:rsidP="00712C12">
            <w:pPr>
              <w:pStyle w:val="ListParagraph"/>
              <w:numPr>
                <w:ilvl w:val="0"/>
                <w:numId w:val="48"/>
              </w:numPr>
              <w:tabs>
                <w:tab w:val="left" w:pos="342"/>
                <w:tab w:val="left" w:pos="432"/>
              </w:tabs>
              <w:ind w:left="342"/>
              <w:contextualSpacing w:val="0"/>
            </w:pPr>
            <w:r w:rsidRPr="001C2D6B">
              <w:t>Transition of care</w:t>
            </w:r>
          </w:p>
        </w:tc>
      </w:tr>
    </w:tbl>
    <w:p w:rsidR="00712C12" w:rsidRDefault="00712C12" w:rsidP="00255E74">
      <w:pPr>
        <w:rPr>
          <w:rFonts w:cstheme="minorHAnsi"/>
        </w:rPr>
      </w:pPr>
    </w:p>
    <w:p w:rsidR="00712C12" w:rsidRDefault="00712C12" w:rsidP="00255E74">
      <w:pPr>
        <w:rPr>
          <w:rFonts w:cstheme="minorHAnsi"/>
        </w:rPr>
      </w:pPr>
    </w:p>
    <w:p w:rsidR="00255E74" w:rsidRDefault="00292391" w:rsidP="00255E74">
      <w:pPr>
        <w:rPr>
          <w:rFonts w:cstheme="minorHAnsi"/>
        </w:rPr>
      </w:pPr>
      <w:r>
        <w:rPr>
          <w:rFonts w:cstheme="minorHAnsi"/>
        </w:rPr>
        <w:t xml:space="preserve">Specification of HIM </w:t>
      </w:r>
      <w:r w:rsidR="0009747F">
        <w:t>Checklists and Use Cases</w:t>
      </w:r>
      <w:r w:rsidR="0009747F" w:rsidRPr="00292391">
        <w:t xml:space="preserve"> </w:t>
      </w:r>
      <w:r>
        <w:rPr>
          <w:rFonts w:cstheme="minorHAnsi"/>
        </w:rPr>
        <w:t xml:space="preserve">is a part of the </w:t>
      </w:r>
      <w:r w:rsidR="00255E74" w:rsidRPr="00DB4BCD">
        <w:rPr>
          <w:rFonts w:cstheme="minorHAnsi"/>
        </w:rPr>
        <w:t>collaborative informatics-based approach for translating HIM practices into HIT standards</w:t>
      </w:r>
      <w:r>
        <w:rPr>
          <w:rFonts w:cstheme="minorHAnsi"/>
        </w:rPr>
        <w:t xml:space="preserve"> that was deployed in the 2015 AHIMA-IHE White paper. This approach of guiding the development of HIT standards to support HIM practices is</w:t>
      </w:r>
      <w:r w:rsidR="00255E74">
        <w:rPr>
          <w:rFonts w:cstheme="minorHAnsi"/>
        </w:rPr>
        <w:t xml:space="preserve"> shown</w:t>
      </w:r>
      <w:r w:rsidR="00255E74" w:rsidRPr="00DB4BCD">
        <w:rPr>
          <w:rFonts w:cstheme="minorHAnsi"/>
        </w:rPr>
        <w:t xml:space="preserve"> on Figure 1</w:t>
      </w:r>
      <w:r w:rsidR="00255E74">
        <w:rPr>
          <w:rFonts w:cstheme="minorHAnsi"/>
        </w:rPr>
        <w:t xml:space="preserve"> below</w:t>
      </w:r>
      <w:r w:rsidR="00255E74" w:rsidRPr="00DB4BCD">
        <w:rPr>
          <w:rFonts w:cstheme="minorHAnsi"/>
        </w:rPr>
        <w:t>.</w:t>
      </w:r>
    </w:p>
    <w:p w:rsidR="00255E74" w:rsidRDefault="00255E74" w:rsidP="00255E74">
      <w:pPr>
        <w:rPr>
          <w:rFonts w:cstheme="minorHAnsi"/>
        </w:rPr>
      </w:pPr>
    </w:p>
    <w:p w:rsidR="00255E74" w:rsidRPr="00DB4BCD" w:rsidRDefault="00255E74" w:rsidP="00255E74">
      <w:pPr>
        <w:shd w:val="clear" w:color="auto" w:fill="B8CCE4"/>
        <w:ind w:right="206"/>
        <w:jc w:val="center"/>
        <w:rPr>
          <w:rFonts w:cs="Arial"/>
          <w:color w:val="1F497D"/>
        </w:rPr>
      </w:pPr>
      <w:r w:rsidRPr="00DB4BCD">
        <w:rPr>
          <w:b/>
          <w:color w:val="1F497D"/>
        </w:rPr>
        <w:t>Approach</w:t>
      </w:r>
    </w:p>
    <w:p w:rsidR="00255E74" w:rsidRPr="00DB4BCD" w:rsidRDefault="00255E74" w:rsidP="00255E74">
      <w:pPr>
        <w:rPr>
          <w:rFonts w:cs="Arial"/>
          <w:color w:val="C00000"/>
        </w:rPr>
      </w:pPr>
    </w:p>
    <w:p w:rsidR="00255E74" w:rsidRPr="00DB4BCD" w:rsidRDefault="00255E74" w:rsidP="00255E74">
      <w:pPr>
        <w:jc w:val="center"/>
        <w:rPr>
          <w:rFonts w:cs="Arial"/>
          <w:color w:val="C00000"/>
        </w:rPr>
      </w:pPr>
      <w:r>
        <w:rPr>
          <w:rFonts w:cs="Arial"/>
          <w:noProof/>
          <w:color w:val="C00000"/>
        </w:rPr>
        <w:drawing>
          <wp:inline distT="0" distB="0" distL="0" distR="0">
            <wp:extent cx="5943600" cy="590550"/>
            <wp:effectExtent l="19050" t="0" r="0" b="0"/>
            <wp:docPr id="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9" cstate="print"/>
                    <a:srcRect l="-407" t="-3322" r="-204" b="-3896"/>
                    <a:stretch>
                      <a:fillRect/>
                    </a:stretch>
                  </pic:blipFill>
                  <pic:spPr bwMode="auto">
                    <a:xfrm>
                      <a:off x="0" y="0"/>
                      <a:ext cx="5943600" cy="590550"/>
                    </a:xfrm>
                    <a:prstGeom prst="rect">
                      <a:avLst/>
                    </a:prstGeom>
                    <a:noFill/>
                    <a:ln w="9525">
                      <a:noFill/>
                      <a:miter lim="800000"/>
                      <a:headEnd/>
                      <a:tailEnd/>
                    </a:ln>
                  </pic:spPr>
                </pic:pic>
              </a:graphicData>
            </a:graphic>
          </wp:inline>
        </w:drawing>
      </w:r>
    </w:p>
    <w:p w:rsidR="00255E74" w:rsidRPr="00DB4BCD" w:rsidRDefault="00255E74" w:rsidP="00255E74">
      <w:pPr>
        <w:rPr>
          <w:rFonts w:cs="Arial"/>
          <w:color w:val="C00000"/>
        </w:rPr>
      </w:pPr>
    </w:p>
    <w:p w:rsidR="00255E74" w:rsidRPr="00DB4BCD" w:rsidRDefault="00255E74" w:rsidP="00255E74">
      <w:pPr>
        <w:shd w:val="clear" w:color="auto" w:fill="B8CCE4"/>
        <w:rPr>
          <w:rFonts w:cs="Arial"/>
          <w:color w:val="1F497D"/>
        </w:rPr>
      </w:pPr>
      <w:r w:rsidRPr="00DB4BCD">
        <w:rPr>
          <w:b/>
          <w:color w:val="1F497D"/>
        </w:rPr>
        <w:t xml:space="preserve">                  IG Principles in Healthcare                 |           Use Cases for Standards</w:t>
      </w:r>
    </w:p>
    <w:p w:rsidR="00255E74" w:rsidRPr="00DB4BCD" w:rsidRDefault="00255E74" w:rsidP="00255E74">
      <w:pPr>
        <w:pStyle w:val="ListNumber2"/>
        <w:numPr>
          <w:ilvl w:val="0"/>
          <w:numId w:val="0"/>
        </w:numPr>
        <w:ind w:left="720"/>
        <w:rPr>
          <w:rFonts w:asciiTheme="minorHAnsi" w:hAnsiTheme="minorHAnsi"/>
          <w:sz w:val="22"/>
          <w:szCs w:val="22"/>
        </w:rPr>
      </w:pPr>
    </w:p>
    <w:p w:rsidR="00255E74" w:rsidRDefault="00255E74" w:rsidP="00255E74">
      <w:pPr>
        <w:jc w:val="center"/>
        <w:rPr>
          <w:rFonts w:cstheme="minorHAnsi"/>
        </w:rPr>
      </w:pPr>
      <w:proofErr w:type="gramStart"/>
      <w:r w:rsidRPr="00DB4BCD">
        <w:rPr>
          <w:rFonts w:cstheme="minorHAnsi"/>
        </w:rPr>
        <w:t>Figure 1.</w:t>
      </w:r>
      <w:proofErr w:type="gramEnd"/>
      <w:r w:rsidRPr="00DB4BCD">
        <w:rPr>
          <w:rFonts w:cstheme="minorHAnsi"/>
        </w:rPr>
        <w:t xml:space="preserve"> Approach for Guiding the Development of HIT Standards to Support HIM Practices </w:t>
      </w:r>
    </w:p>
    <w:p w:rsidR="00255E74" w:rsidRPr="008F6FBB" w:rsidRDefault="00255E74" w:rsidP="00255E74">
      <w:pPr>
        <w:jc w:val="center"/>
        <w:rPr>
          <w:rFonts w:cstheme="minorHAnsi"/>
        </w:rPr>
      </w:pPr>
      <w:r w:rsidRPr="00B47674">
        <w:rPr>
          <w:rFonts w:cstheme="minorHAnsi"/>
        </w:rPr>
        <w:t>(Source: AHIMA-IHE White Paper, 2015)</w:t>
      </w:r>
    </w:p>
    <w:p w:rsidR="00A52501" w:rsidRPr="004D3B0E" w:rsidRDefault="004F11FB">
      <w:pPr>
        <w:rPr>
          <w:b/>
        </w:rPr>
      </w:pPr>
      <w:r w:rsidRPr="004F11FB">
        <w:rPr>
          <w:b/>
        </w:rPr>
        <w:t>Target Audience</w:t>
      </w:r>
    </w:p>
    <w:p w:rsidR="00897C7D" w:rsidRDefault="00A52501">
      <w:r w:rsidRPr="00897C7D">
        <w:t>This specification is target</w:t>
      </w:r>
      <w:r w:rsidR="005A7107">
        <w:t>ed</w:t>
      </w:r>
      <w:r w:rsidRPr="00897C7D">
        <w:t xml:space="preserve"> to</w:t>
      </w:r>
      <w:r>
        <w:t xml:space="preserve"> </w:t>
      </w:r>
    </w:p>
    <w:p w:rsidR="0009747F" w:rsidRDefault="00E454DF" w:rsidP="00897C7D">
      <w:pPr>
        <w:pStyle w:val="ListParagraph"/>
        <w:numPr>
          <w:ilvl w:val="0"/>
          <w:numId w:val="16"/>
        </w:numPr>
      </w:pPr>
      <w:r>
        <w:t>O</w:t>
      </w:r>
      <w:r w:rsidR="00A52501">
        <w:t>rganization</w:t>
      </w:r>
      <w:r w:rsidR="00897C7D">
        <w:t>s</w:t>
      </w:r>
      <w:r>
        <w:t xml:space="preserve"> (e.g. healthcare organizations, public health agencies, payers</w:t>
      </w:r>
      <w:r w:rsidR="00457B46">
        <w:t>/insurance companies</w:t>
      </w:r>
      <w:r>
        <w:t xml:space="preserve">, </w:t>
      </w:r>
      <w:r w:rsidR="00DB0428">
        <w:t>academia</w:t>
      </w:r>
      <w:r>
        <w:t>)</w:t>
      </w:r>
      <w:r w:rsidR="0009747F">
        <w:t xml:space="preserve"> involved in</w:t>
      </w:r>
      <w:r>
        <w:t xml:space="preserve"> </w:t>
      </w:r>
      <w:r w:rsidR="00DB0428">
        <w:t xml:space="preserve"> </w:t>
      </w:r>
      <w:r w:rsidR="0009747F">
        <w:t>origination, management,  and use of healthcare data</w:t>
      </w:r>
    </w:p>
    <w:p w:rsidR="00A52501" w:rsidRDefault="0009747F" w:rsidP="00897C7D">
      <w:pPr>
        <w:pStyle w:val="ListParagraph"/>
        <w:numPr>
          <w:ilvl w:val="0"/>
          <w:numId w:val="16"/>
        </w:numPr>
      </w:pPr>
      <w:r>
        <w:t xml:space="preserve">Health </w:t>
      </w:r>
      <w:r w:rsidR="00DB0428">
        <w:t>professionals</w:t>
      </w:r>
      <w:r w:rsidR="00A52501">
        <w:t xml:space="preserve"> that</w:t>
      </w:r>
      <w:r w:rsidR="00002C5E">
        <w:t xml:space="preserve"> </w:t>
      </w:r>
      <w:r>
        <w:t>originate, manage, and use healthcare data</w:t>
      </w:r>
    </w:p>
    <w:p w:rsidR="0009747F" w:rsidRDefault="0009747F" w:rsidP="0009747F">
      <w:pPr>
        <w:pStyle w:val="ListParagraph"/>
        <w:numPr>
          <w:ilvl w:val="0"/>
          <w:numId w:val="16"/>
        </w:numPr>
      </w:pPr>
      <w:r>
        <w:t>Consumers (e.g. patients, care givers, employees, employers) involved in data origination, management, and use of healthcare data</w:t>
      </w:r>
    </w:p>
    <w:p w:rsidR="0009747F" w:rsidRDefault="0009747F" w:rsidP="0009747F">
      <w:pPr>
        <w:pStyle w:val="ListParagraph"/>
        <w:numPr>
          <w:ilvl w:val="0"/>
          <w:numId w:val="16"/>
        </w:numPr>
      </w:pPr>
      <w:r>
        <w:t>Implementers - Organization’s staff involved in implementation of HIT Systems</w:t>
      </w:r>
    </w:p>
    <w:p w:rsidR="00E454DF" w:rsidRDefault="00E454DF" w:rsidP="00E454DF">
      <w:pPr>
        <w:pStyle w:val="ListParagraph"/>
        <w:numPr>
          <w:ilvl w:val="0"/>
          <w:numId w:val="16"/>
        </w:numPr>
      </w:pPr>
      <w:r>
        <w:t>HIT Vendors and consultants involved in the design and implementation of HIT systems</w:t>
      </w:r>
    </w:p>
    <w:p w:rsidR="00E454DF" w:rsidRDefault="00E454DF" w:rsidP="00E454DF">
      <w:pPr>
        <w:pStyle w:val="ListParagraph"/>
        <w:numPr>
          <w:ilvl w:val="0"/>
          <w:numId w:val="16"/>
        </w:numPr>
      </w:pPr>
      <w:r>
        <w:t>H</w:t>
      </w:r>
      <w:r w:rsidR="0009747F">
        <w:t>ealth information exchange (HIE) entities</w:t>
      </w:r>
      <w:r>
        <w:t xml:space="preserve"> that collect, manage, and share data</w:t>
      </w:r>
    </w:p>
    <w:p w:rsidR="00E454DF" w:rsidRDefault="0009747F" w:rsidP="00E454DF">
      <w:pPr>
        <w:pStyle w:val="ListParagraph"/>
        <w:numPr>
          <w:ilvl w:val="0"/>
          <w:numId w:val="16"/>
        </w:numPr>
      </w:pPr>
      <w:r>
        <w:t>Standards developers at various standards development organizations (SDOs)</w:t>
      </w:r>
    </w:p>
    <w:p w:rsidR="00BB1008" w:rsidRDefault="00002C5E">
      <w:pPr>
        <w:pStyle w:val="ListParagraph"/>
        <w:numPr>
          <w:ilvl w:val="0"/>
          <w:numId w:val="16"/>
        </w:numPr>
      </w:pPr>
      <w:r>
        <w:t xml:space="preserve">Educators </w:t>
      </w:r>
      <w:r w:rsidR="0009747F">
        <w:t xml:space="preserve">involved in </w:t>
      </w:r>
      <w:r>
        <w:t>HIT</w:t>
      </w:r>
      <w:r w:rsidR="0009747F">
        <w:t>, HIM and informatics training.</w:t>
      </w:r>
    </w:p>
    <w:p w:rsidR="00BB1008" w:rsidRDefault="00BB1008"/>
    <w:p w:rsidR="0009747F" w:rsidRDefault="0009747F" w:rsidP="0009747F">
      <w:r w:rsidRPr="000812B9">
        <w:rPr>
          <w:b/>
        </w:rPr>
        <w:t>Scope</w:t>
      </w:r>
      <w:r>
        <w:t xml:space="preserve"> </w:t>
      </w:r>
    </w:p>
    <w:p w:rsidR="0009747F" w:rsidRDefault="0009747F" w:rsidP="0009747F">
      <w:r>
        <w:t xml:space="preserve">This specification is applicable for all health information (clinical, financial and operational) on various media and formats created by a healthcare organization in its enterprise information management system. This includes legal health records and information contributed by patients.  In 2016, we are focusing on target audiences #1 and </w:t>
      </w:r>
      <w:proofErr w:type="gramStart"/>
      <w:r>
        <w:t>2 .</w:t>
      </w:r>
      <w:proofErr w:type="gramEnd"/>
    </w:p>
    <w:p w:rsidR="0009747F" w:rsidRDefault="0009747F" w:rsidP="0009747F"/>
    <w:p w:rsidR="0009747F" w:rsidRDefault="004F11FB" w:rsidP="00236A9D">
      <w:pPr>
        <w:pStyle w:val="CommentText"/>
        <w:rPr>
          <w:b/>
          <w:sz w:val="22"/>
          <w:szCs w:val="22"/>
        </w:rPr>
      </w:pPr>
      <w:r w:rsidRPr="004F11FB">
        <w:rPr>
          <w:b/>
          <w:sz w:val="22"/>
          <w:szCs w:val="22"/>
        </w:rPr>
        <w:t>Development Process</w:t>
      </w:r>
    </w:p>
    <w:p w:rsidR="002B4A53" w:rsidRDefault="0009747F">
      <w:pPr>
        <w:pStyle w:val="CommentText"/>
        <w:rPr>
          <w:rFonts w:cstheme="minorHAnsi"/>
          <w:sz w:val="22"/>
          <w:szCs w:val="22"/>
        </w:rPr>
      </w:pPr>
      <w:r>
        <w:rPr>
          <w:rFonts w:cstheme="minorHAnsi"/>
        </w:rPr>
        <w:t xml:space="preserve">HIM </w:t>
      </w:r>
      <w:r>
        <w:rPr>
          <w:sz w:val="22"/>
          <w:szCs w:val="22"/>
        </w:rPr>
        <w:t xml:space="preserve">Checklists and </w:t>
      </w:r>
      <w:r>
        <w:t>U</w:t>
      </w:r>
      <w:r>
        <w:rPr>
          <w:sz w:val="22"/>
          <w:szCs w:val="22"/>
        </w:rPr>
        <w:t xml:space="preserve">se </w:t>
      </w:r>
      <w:r>
        <w:t>C</w:t>
      </w:r>
      <w:r>
        <w:rPr>
          <w:sz w:val="22"/>
          <w:szCs w:val="22"/>
        </w:rPr>
        <w:t>ases</w:t>
      </w:r>
      <w:r w:rsidRPr="00292391">
        <w:rPr>
          <w:sz w:val="22"/>
          <w:szCs w:val="22"/>
        </w:rPr>
        <w:t xml:space="preserve"> </w:t>
      </w:r>
      <w:r w:rsidR="002B4A53">
        <w:rPr>
          <w:sz w:val="22"/>
          <w:szCs w:val="22"/>
        </w:rPr>
        <w:t>were developed based on the</w:t>
      </w:r>
      <w:r>
        <w:rPr>
          <w:sz w:val="22"/>
          <w:szCs w:val="22"/>
        </w:rPr>
        <w:t xml:space="preserve"> analysis of the selected b</w:t>
      </w:r>
      <w:r w:rsidR="004F11FB" w:rsidRPr="004F11FB">
        <w:rPr>
          <w:sz w:val="22"/>
          <w:szCs w:val="22"/>
        </w:rPr>
        <w:t xml:space="preserve">usiness requirements </w:t>
      </w:r>
      <w:r>
        <w:rPr>
          <w:sz w:val="22"/>
          <w:szCs w:val="22"/>
        </w:rPr>
        <w:t>specified in the</w:t>
      </w:r>
      <w:r w:rsidR="002B4A53" w:rsidRPr="002B4A53">
        <w:rPr>
          <w:sz w:val="22"/>
          <w:szCs w:val="22"/>
        </w:rPr>
        <w:t xml:space="preserve"> </w:t>
      </w:r>
      <w:r w:rsidR="002B4A53">
        <w:rPr>
          <w:sz w:val="22"/>
          <w:szCs w:val="22"/>
        </w:rPr>
        <w:t xml:space="preserve">2016 </w:t>
      </w:r>
      <w:r w:rsidR="002B4A53" w:rsidRPr="002B4A53">
        <w:rPr>
          <w:sz w:val="22"/>
          <w:szCs w:val="22"/>
        </w:rPr>
        <w:t>AHIMA Specification of Business Requirements</w:t>
      </w:r>
      <w:r w:rsidR="002B4A53">
        <w:rPr>
          <w:sz w:val="22"/>
          <w:szCs w:val="22"/>
        </w:rPr>
        <w:t xml:space="preserve"> (</w:t>
      </w:r>
      <w:r w:rsidR="002B4A53" w:rsidRPr="002B4A53">
        <w:rPr>
          <w:sz w:val="22"/>
          <w:szCs w:val="22"/>
          <w:highlight w:val="yellow"/>
        </w:rPr>
        <w:t>currently under public review</w:t>
      </w:r>
      <w:r w:rsidR="002B4A53">
        <w:rPr>
          <w:sz w:val="22"/>
          <w:szCs w:val="22"/>
        </w:rPr>
        <w:t xml:space="preserve">) as well as literature review of the best HIM practices related to documentation management. </w:t>
      </w:r>
      <w:r>
        <w:rPr>
          <w:sz w:val="22"/>
          <w:szCs w:val="22"/>
        </w:rPr>
        <w:t xml:space="preserve"> </w:t>
      </w:r>
      <w:r w:rsidR="002B4A53">
        <w:rPr>
          <w:sz w:val="22"/>
          <w:szCs w:val="22"/>
        </w:rPr>
        <w:t xml:space="preserve">The business requirements originally derived </w:t>
      </w:r>
      <w:r w:rsidR="004F11FB">
        <w:rPr>
          <w:sz w:val="22"/>
          <w:szCs w:val="22"/>
        </w:rPr>
        <w:t>from the description of business processes, i.e., statements, provided by each principle i</w:t>
      </w:r>
      <w:r w:rsidR="004F11FB" w:rsidRPr="004F11FB">
        <w:rPr>
          <w:sz w:val="22"/>
          <w:szCs w:val="22"/>
        </w:rPr>
        <w:t xml:space="preserve">n the </w:t>
      </w:r>
      <w:r w:rsidR="004F11FB">
        <w:rPr>
          <w:sz w:val="22"/>
          <w:szCs w:val="22"/>
        </w:rPr>
        <w:t xml:space="preserve">2014 </w:t>
      </w:r>
      <w:r w:rsidR="004D3B0E" w:rsidRPr="00236A9D">
        <w:rPr>
          <w:rFonts w:cstheme="minorHAnsi"/>
          <w:sz w:val="22"/>
          <w:szCs w:val="22"/>
        </w:rPr>
        <w:t>AHIMA</w:t>
      </w:r>
      <w:r w:rsidR="004F11FB">
        <w:rPr>
          <w:rFonts w:cstheme="minorHAnsi"/>
          <w:sz w:val="22"/>
          <w:szCs w:val="22"/>
        </w:rPr>
        <w:t>’s</w:t>
      </w:r>
      <w:r w:rsidR="004D3B0E" w:rsidRPr="00236A9D">
        <w:rPr>
          <w:rFonts w:cstheme="minorHAnsi"/>
          <w:sz w:val="22"/>
          <w:szCs w:val="22"/>
        </w:rPr>
        <w:t xml:space="preserve"> Information Governance Principles for Healthcare (IGPHC)</w:t>
      </w:r>
      <w:r w:rsidR="004D3B0E" w:rsidRPr="00236A9D">
        <w:rPr>
          <w:rStyle w:val="FootnoteReference"/>
          <w:sz w:val="22"/>
          <w:szCs w:val="22"/>
        </w:rPr>
        <w:footnoteReference w:id="3"/>
      </w:r>
      <w:r w:rsidR="004F11FB">
        <w:rPr>
          <w:rFonts w:cstheme="minorHAnsi"/>
          <w:sz w:val="22"/>
          <w:szCs w:val="22"/>
        </w:rPr>
        <w:t xml:space="preserve"> white paper.  </w:t>
      </w:r>
    </w:p>
    <w:p w:rsidR="00AA6894" w:rsidRDefault="004F11FB">
      <w:pPr>
        <w:pStyle w:val="CommentText"/>
      </w:pPr>
      <w:r>
        <w:rPr>
          <w:rFonts w:cstheme="minorHAnsi"/>
          <w:sz w:val="22"/>
          <w:szCs w:val="22"/>
        </w:rPr>
        <w:lastRenderedPageBreak/>
        <w:t xml:space="preserve">AHIMA Standards Taskforce of subject matter experts (SMEs) conducted thorough review of each </w:t>
      </w:r>
      <w:r w:rsidR="002B4A53">
        <w:rPr>
          <w:rFonts w:cstheme="minorHAnsi"/>
          <w:sz w:val="22"/>
          <w:szCs w:val="22"/>
        </w:rPr>
        <w:t>checklist and use case</w:t>
      </w:r>
      <w:r>
        <w:rPr>
          <w:rFonts w:cstheme="minorHAnsi"/>
          <w:sz w:val="22"/>
          <w:szCs w:val="22"/>
        </w:rPr>
        <w:t xml:space="preserve"> in consensus-based discussions. In addition, the requirements were reviewed by a broader audience of HIM professionals during the public comment period. Finalized statements were further used to harmonize the requirements with the AHIMA Information Governance Adoption Model (</w:t>
      </w:r>
      <w:r w:rsidR="00236A9D">
        <w:rPr>
          <w:rFonts w:cstheme="minorHAnsi"/>
          <w:sz w:val="22"/>
          <w:szCs w:val="22"/>
        </w:rPr>
        <w:t>IGAM)</w:t>
      </w:r>
      <w:r w:rsidR="00047D4B">
        <w:rPr>
          <w:rStyle w:val="FootnoteReference"/>
          <w:rFonts w:cstheme="minorHAnsi"/>
          <w:sz w:val="22"/>
          <w:szCs w:val="22"/>
        </w:rPr>
        <w:footnoteReference w:id="4"/>
      </w:r>
      <w:r w:rsidR="00236A9D">
        <w:rPr>
          <w:rFonts w:cstheme="minorHAnsi"/>
          <w:sz w:val="22"/>
          <w:szCs w:val="22"/>
        </w:rPr>
        <w:t xml:space="preserve">. </w:t>
      </w:r>
      <w:r w:rsidR="001348E9">
        <w:rPr>
          <w:rFonts w:cstheme="minorHAnsi"/>
          <w:sz w:val="22"/>
          <w:szCs w:val="22"/>
        </w:rPr>
        <w:t>So,</w:t>
      </w:r>
      <w:r w:rsidR="00236A9D" w:rsidRPr="00236A9D">
        <w:rPr>
          <w:rFonts w:cstheme="minorHAnsi"/>
          <w:sz w:val="22"/>
          <w:szCs w:val="22"/>
        </w:rPr>
        <w:t xml:space="preserve"> organizations interested in IGAM assessment could </w:t>
      </w:r>
      <w:r w:rsidRPr="004F11FB">
        <w:rPr>
          <w:sz w:val="22"/>
          <w:szCs w:val="22"/>
        </w:rPr>
        <w:t>prove that each requirement has been met.</w:t>
      </w:r>
      <w:r w:rsidR="00236A9D" w:rsidRPr="00236A9D" w:rsidDel="00236A9D">
        <w:rPr>
          <w:highlight w:val="yellow"/>
        </w:rPr>
        <w:t xml:space="preserve"> </w:t>
      </w:r>
    </w:p>
    <w:p w:rsidR="005A7107" w:rsidRDefault="005A7107"/>
    <w:p w:rsidR="002B4A53" w:rsidRPr="002B4A53" w:rsidRDefault="002B4A53">
      <w:pPr>
        <w:rPr>
          <w:b/>
        </w:rPr>
      </w:pPr>
      <w:r w:rsidRPr="002B4A53">
        <w:rPr>
          <w:b/>
        </w:rPr>
        <w:t>Glossary</w:t>
      </w:r>
    </w:p>
    <w:p w:rsidR="00FB0128" w:rsidRDefault="002B4A53">
      <w:pPr>
        <w:rPr>
          <w:bCs/>
          <w:color w:val="000000"/>
        </w:rPr>
      </w:pPr>
      <w:r>
        <w:t>Glossary of terms was developed in the 2015 AHIMA-IHE White paper. In 2016, we continued to update the glossary as a separate document. We are also in the process of uploading our terms into the S</w:t>
      </w:r>
      <w:r w:rsidR="007E2340">
        <w:t>tandards Knowledge Management Tool (S</w:t>
      </w:r>
      <w:r>
        <w:t>KMT</w:t>
      </w:r>
      <w:r w:rsidR="007E2340">
        <w:t xml:space="preserve">, </w:t>
      </w:r>
      <w:r>
        <w:t>URL:</w:t>
      </w:r>
      <w:r w:rsidRPr="002B4A53">
        <w:t xml:space="preserve"> http://www.skmtglossary.org/</w:t>
      </w:r>
      <w:r>
        <w:t xml:space="preserve">) – an international </w:t>
      </w:r>
      <w:r w:rsidR="007E2340" w:rsidRPr="007E2340">
        <w:rPr>
          <w:bCs/>
          <w:color w:val="000000"/>
        </w:rPr>
        <w:t>Joint Initiative for Global Standards Harmonization</w:t>
      </w:r>
      <w:r w:rsidR="007E2340">
        <w:rPr>
          <w:bCs/>
          <w:color w:val="000000"/>
        </w:rPr>
        <w:t xml:space="preserve"> </w:t>
      </w:r>
      <w:r w:rsidR="007E2340" w:rsidRPr="007E2340">
        <w:rPr>
          <w:bCs/>
          <w:color w:val="000000"/>
        </w:rPr>
        <w:t>Health Informatics Document Registry and Glossary</w:t>
      </w:r>
      <w:r w:rsidR="007E2340">
        <w:rPr>
          <w:bCs/>
          <w:color w:val="000000"/>
        </w:rPr>
        <w:t>.</w:t>
      </w:r>
    </w:p>
    <w:p w:rsidR="007E2340" w:rsidRPr="007E2340" w:rsidRDefault="007E2340"/>
    <w:p w:rsidR="007A39C2" w:rsidRPr="007A5460" w:rsidRDefault="007A5460">
      <w:pPr>
        <w:rPr>
          <w:b/>
        </w:rPr>
      </w:pPr>
      <w:r w:rsidRPr="007A5460">
        <w:rPr>
          <w:b/>
        </w:rPr>
        <w:t>Resources</w:t>
      </w:r>
    </w:p>
    <w:p w:rsidR="003E7DE0" w:rsidRPr="003E7DE0" w:rsidRDefault="003E7DE0" w:rsidP="007A5460">
      <w:pPr>
        <w:pStyle w:val="BodyText"/>
        <w:spacing w:before="0"/>
        <w:rPr>
          <w:rFonts w:asciiTheme="minorHAnsi" w:hAnsiTheme="minorHAnsi"/>
          <w:sz w:val="22"/>
          <w:szCs w:val="22"/>
          <w:u w:val="single"/>
        </w:rPr>
      </w:pPr>
      <w:r w:rsidRPr="003E7DE0">
        <w:rPr>
          <w:rFonts w:asciiTheme="minorHAnsi" w:hAnsiTheme="minorHAnsi"/>
          <w:sz w:val="22"/>
          <w:szCs w:val="22"/>
          <w:u w:val="single"/>
        </w:rPr>
        <w:t>Actors</w:t>
      </w:r>
    </w:p>
    <w:p w:rsidR="007A5460" w:rsidRDefault="003E7DE0" w:rsidP="007A5460">
      <w:pPr>
        <w:pStyle w:val="BodyText"/>
        <w:spacing w:before="0"/>
        <w:rPr>
          <w:rFonts w:asciiTheme="minorHAnsi" w:hAnsiTheme="minorHAnsi"/>
          <w:sz w:val="22"/>
          <w:szCs w:val="22"/>
        </w:rPr>
      </w:pPr>
      <w:r>
        <w:rPr>
          <w:rFonts w:asciiTheme="minorHAnsi" w:hAnsiTheme="minorHAnsi"/>
          <w:sz w:val="22"/>
          <w:szCs w:val="22"/>
        </w:rPr>
        <w:t>Table 1</w:t>
      </w:r>
      <w:r w:rsidR="007A5460" w:rsidRPr="007A5460">
        <w:rPr>
          <w:rFonts w:asciiTheme="minorHAnsi" w:hAnsiTheme="minorHAnsi"/>
          <w:sz w:val="22"/>
          <w:szCs w:val="22"/>
        </w:rPr>
        <w:t xml:space="preserve"> contains the </w:t>
      </w:r>
      <w:r w:rsidR="007A5460" w:rsidRPr="007A5460">
        <w:rPr>
          <w:rFonts w:asciiTheme="minorHAnsi" w:hAnsiTheme="minorHAnsi"/>
          <w:b/>
          <w:sz w:val="22"/>
          <w:szCs w:val="22"/>
        </w:rPr>
        <w:t>list of actors</w:t>
      </w:r>
      <w:r w:rsidR="007A5460" w:rsidRPr="007A5460">
        <w:rPr>
          <w:rFonts w:asciiTheme="minorHAnsi" w:hAnsiTheme="minorHAnsi"/>
          <w:sz w:val="22"/>
          <w:szCs w:val="22"/>
        </w:rPr>
        <w:t xml:space="preserve"> that is used across various HIM Checklists and Use Cases. This list includes both Business Actors (users) and Technical Actors (information systems and HIT application). </w:t>
      </w:r>
      <w:r w:rsidR="007A5460">
        <w:rPr>
          <w:rFonts w:asciiTheme="minorHAnsi" w:hAnsiTheme="minorHAnsi"/>
          <w:sz w:val="22"/>
          <w:szCs w:val="22"/>
        </w:rPr>
        <w:t>This separation between business (humans) and technical (</w:t>
      </w:r>
      <w:r>
        <w:rPr>
          <w:rFonts w:asciiTheme="minorHAnsi" w:hAnsiTheme="minorHAnsi"/>
          <w:sz w:val="22"/>
          <w:szCs w:val="22"/>
        </w:rPr>
        <w:t>information systems</w:t>
      </w:r>
      <w:r w:rsidR="007A5460">
        <w:rPr>
          <w:rFonts w:asciiTheme="minorHAnsi" w:hAnsiTheme="minorHAnsi"/>
          <w:sz w:val="22"/>
          <w:szCs w:val="22"/>
        </w:rPr>
        <w:t xml:space="preserve">) actors is important to align </w:t>
      </w:r>
      <w:r>
        <w:rPr>
          <w:rFonts w:asciiTheme="minorHAnsi" w:hAnsiTheme="minorHAnsi"/>
          <w:sz w:val="22"/>
          <w:szCs w:val="22"/>
        </w:rPr>
        <w:t>actors</w:t>
      </w:r>
      <w:r w:rsidR="007A5460" w:rsidRPr="003E7DE0">
        <w:rPr>
          <w:rFonts w:asciiTheme="minorHAnsi" w:hAnsiTheme="minorHAnsi"/>
          <w:sz w:val="22"/>
          <w:szCs w:val="22"/>
        </w:rPr>
        <w:t xml:space="preserve"> specified in the HIM Checklists and Use Cases with the applicable technical actors </w:t>
      </w:r>
      <w:r w:rsidRPr="003E7DE0">
        <w:rPr>
          <w:rFonts w:asciiTheme="minorHAnsi" w:hAnsiTheme="minorHAnsi"/>
          <w:sz w:val="22"/>
          <w:szCs w:val="22"/>
        </w:rPr>
        <w:t>from the I</w:t>
      </w:r>
      <w:r w:rsidR="007A5460" w:rsidRPr="003E7DE0">
        <w:rPr>
          <w:rFonts w:asciiTheme="minorHAnsi" w:hAnsiTheme="minorHAnsi"/>
          <w:sz w:val="22"/>
          <w:szCs w:val="22"/>
        </w:rPr>
        <w:t>HE</w:t>
      </w:r>
      <w:r w:rsidRPr="003E7DE0">
        <w:rPr>
          <w:rFonts w:asciiTheme="minorHAnsi" w:hAnsiTheme="minorHAnsi"/>
          <w:sz w:val="22"/>
          <w:szCs w:val="22"/>
        </w:rPr>
        <w:t xml:space="preserve"> </w:t>
      </w:r>
      <w:r>
        <w:rPr>
          <w:rFonts w:asciiTheme="minorHAnsi" w:hAnsiTheme="minorHAnsi"/>
          <w:sz w:val="22"/>
          <w:szCs w:val="22"/>
        </w:rPr>
        <w:t xml:space="preserve">interoperability </w:t>
      </w:r>
      <w:r w:rsidRPr="003E7DE0">
        <w:rPr>
          <w:rFonts w:asciiTheme="minorHAnsi" w:hAnsiTheme="minorHAnsi"/>
          <w:sz w:val="22"/>
          <w:szCs w:val="22"/>
        </w:rPr>
        <w:t>standards, e.g.,</w:t>
      </w:r>
      <w:r w:rsidR="007A5460" w:rsidRPr="003E7DE0">
        <w:rPr>
          <w:rFonts w:asciiTheme="minorHAnsi" w:hAnsiTheme="minorHAnsi"/>
          <w:sz w:val="22"/>
          <w:szCs w:val="22"/>
        </w:rPr>
        <w:t xml:space="preserve"> Content Creator (</w:t>
      </w:r>
      <w:r w:rsidRPr="003E7DE0">
        <w:rPr>
          <w:rFonts w:asciiTheme="minorHAnsi" w:hAnsiTheme="minorHAnsi"/>
          <w:sz w:val="22"/>
          <w:szCs w:val="22"/>
        </w:rPr>
        <w:t xml:space="preserve">information systems that acts as information </w:t>
      </w:r>
      <w:r w:rsidR="007A5460" w:rsidRPr="003E7DE0">
        <w:rPr>
          <w:rFonts w:asciiTheme="minorHAnsi" w:hAnsiTheme="minorHAnsi"/>
          <w:sz w:val="22"/>
          <w:szCs w:val="22"/>
        </w:rPr>
        <w:t>sender) and Content Consumer (</w:t>
      </w:r>
      <w:r w:rsidRPr="003E7DE0">
        <w:rPr>
          <w:rFonts w:asciiTheme="minorHAnsi" w:hAnsiTheme="minorHAnsi"/>
          <w:sz w:val="22"/>
          <w:szCs w:val="22"/>
        </w:rPr>
        <w:t xml:space="preserve">information systems that acts as information </w:t>
      </w:r>
      <w:r w:rsidR="007A5460" w:rsidRPr="003E7DE0">
        <w:rPr>
          <w:rFonts w:asciiTheme="minorHAnsi" w:hAnsiTheme="minorHAnsi"/>
          <w:sz w:val="22"/>
          <w:szCs w:val="22"/>
        </w:rPr>
        <w:t>receiver)</w:t>
      </w:r>
      <w:r>
        <w:rPr>
          <w:rFonts w:asciiTheme="minorHAnsi" w:hAnsiTheme="minorHAnsi"/>
          <w:sz w:val="22"/>
          <w:szCs w:val="22"/>
        </w:rPr>
        <w:t>.</w:t>
      </w:r>
    </w:p>
    <w:p w:rsidR="00FA7C33" w:rsidRDefault="00FA7C33" w:rsidP="007A5460">
      <w:pPr>
        <w:pStyle w:val="BodyText"/>
        <w:spacing w:before="0"/>
        <w:rPr>
          <w:rFonts w:asciiTheme="minorHAnsi" w:hAnsiTheme="minorHAnsi"/>
          <w:sz w:val="22"/>
          <w:szCs w:val="22"/>
        </w:rPr>
      </w:pPr>
    </w:p>
    <w:p w:rsidR="003E7DE0" w:rsidRDefault="003E7DE0" w:rsidP="007A5460">
      <w:pPr>
        <w:pStyle w:val="BodyText"/>
        <w:spacing w:before="0"/>
        <w:rPr>
          <w:rFonts w:asciiTheme="minorHAnsi" w:hAnsiTheme="minorHAnsi"/>
          <w:sz w:val="22"/>
          <w:szCs w:val="22"/>
        </w:rPr>
      </w:pPr>
      <w:proofErr w:type="gramStart"/>
      <w:r>
        <w:rPr>
          <w:rFonts w:asciiTheme="minorHAnsi" w:hAnsiTheme="minorHAnsi"/>
          <w:sz w:val="22"/>
          <w:szCs w:val="22"/>
        </w:rPr>
        <w:t>Table 1</w:t>
      </w:r>
      <w:r w:rsidR="00FA7C33">
        <w:rPr>
          <w:rFonts w:asciiTheme="minorHAnsi" w:hAnsiTheme="minorHAnsi"/>
          <w:sz w:val="22"/>
          <w:szCs w:val="22"/>
        </w:rPr>
        <w:t>.</w:t>
      </w:r>
      <w:proofErr w:type="gramEnd"/>
      <w:r w:rsidR="00FA7C33">
        <w:rPr>
          <w:rFonts w:asciiTheme="minorHAnsi" w:hAnsiTheme="minorHAnsi"/>
          <w:sz w:val="22"/>
          <w:szCs w:val="22"/>
        </w:rPr>
        <w:t xml:space="preserve"> HIMS Checklists and Use Cases: Business and Technical Actors</w:t>
      </w:r>
    </w:p>
    <w:tbl>
      <w:tblPr>
        <w:tblStyle w:val="TableGrid"/>
        <w:tblW w:w="9936" w:type="dxa"/>
        <w:tblLook w:val="04A0"/>
      </w:tblPr>
      <w:tblGrid>
        <w:gridCol w:w="3438"/>
        <w:gridCol w:w="6498"/>
      </w:tblGrid>
      <w:tr w:rsidR="003E7DE0" w:rsidRPr="00FA7C33" w:rsidTr="00DC4EB6">
        <w:tc>
          <w:tcPr>
            <w:tcW w:w="3438" w:type="dxa"/>
            <w:shd w:val="clear" w:color="auto" w:fill="C6D9F1" w:themeFill="text2" w:themeFillTint="33"/>
          </w:tcPr>
          <w:p w:rsidR="003E7DE0" w:rsidRPr="00FA7C33" w:rsidRDefault="003E7DE0" w:rsidP="00FA7C33">
            <w:pPr>
              <w:jc w:val="center"/>
              <w:rPr>
                <w:rFonts w:cs="Arial"/>
                <w:b/>
              </w:rPr>
            </w:pPr>
            <w:r w:rsidRPr="00FA7C33">
              <w:rPr>
                <w:rFonts w:cs="Arial"/>
                <w:b/>
              </w:rPr>
              <w:t>Actors</w:t>
            </w:r>
          </w:p>
        </w:tc>
        <w:tc>
          <w:tcPr>
            <w:tcW w:w="6498" w:type="dxa"/>
            <w:shd w:val="clear" w:color="auto" w:fill="C6D9F1" w:themeFill="text2" w:themeFillTint="33"/>
          </w:tcPr>
          <w:p w:rsidR="003E7DE0" w:rsidRPr="00FA7C33" w:rsidRDefault="003E7DE0" w:rsidP="00FA7C33">
            <w:pPr>
              <w:jc w:val="center"/>
              <w:rPr>
                <w:rFonts w:cs="Arial"/>
                <w:b/>
              </w:rPr>
            </w:pPr>
            <w:r w:rsidRPr="00FA7C33">
              <w:rPr>
                <w:rFonts w:cs="Arial"/>
                <w:b/>
              </w:rPr>
              <w:t>Roles</w:t>
            </w:r>
          </w:p>
        </w:tc>
      </w:tr>
      <w:tr w:rsidR="003E7DE0" w:rsidTr="00DC4EB6">
        <w:tc>
          <w:tcPr>
            <w:tcW w:w="9936" w:type="dxa"/>
            <w:gridSpan w:val="2"/>
            <w:shd w:val="clear" w:color="auto" w:fill="FDE9D9" w:themeFill="accent6" w:themeFillTint="33"/>
          </w:tcPr>
          <w:p w:rsidR="003E7DE0" w:rsidRDefault="003E7DE0" w:rsidP="00DC4EB6">
            <w:pPr>
              <w:jc w:val="center"/>
              <w:rPr>
                <w:rFonts w:cs="Arial"/>
              </w:rPr>
            </w:pPr>
            <w:r>
              <w:rPr>
                <w:rFonts w:cs="Arial"/>
              </w:rPr>
              <w:t>Business Actors</w:t>
            </w:r>
          </w:p>
        </w:tc>
      </w:tr>
      <w:tr w:rsidR="003E7DE0" w:rsidTr="00DC4EB6">
        <w:tc>
          <w:tcPr>
            <w:tcW w:w="3438" w:type="dxa"/>
          </w:tcPr>
          <w:p w:rsidR="003E7DE0" w:rsidRPr="0000380B" w:rsidRDefault="003E7DE0" w:rsidP="00DC4EB6">
            <w:pPr>
              <w:rPr>
                <w:rFonts w:cs="Arial"/>
                <w:i/>
              </w:rPr>
            </w:pPr>
            <w:r w:rsidRPr="0000380B">
              <w:rPr>
                <w:rFonts w:cs="Arial"/>
                <w:i/>
              </w:rPr>
              <w:t>Primary users:</w:t>
            </w:r>
          </w:p>
          <w:p w:rsidR="003E7DE0" w:rsidRPr="0000380B" w:rsidRDefault="003E7DE0" w:rsidP="00DC4EB6">
            <w:pPr>
              <w:pStyle w:val="ListParagraph"/>
              <w:numPr>
                <w:ilvl w:val="0"/>
                <w:numId w:val="44"/>
              </w:numPr>
              <w:ind w:left="180" w:hanging="180"/>
              <w:rPr>
                <w:rFonts w:cs="Arial"/>
              </w:rPr>
            </w:pPr>
            <w:r>
              <w:rPr>
                <w:rFonts w:cs="Arial"/>
              </w:rPr>
              <w:t>c</w:t>
            </w:r>
            <w:r w:rsidRPr="0000380B">
              <w:rPr>
                <w:rFonts w:cs="Arial"/>
              </w:rPr>
              <w:t>linical care professionals</w:t>
            </w:r>
          </w:p>
        </w:tc>
        <w:tc>
          <w:tcPr>
            <w:tcW w:w="6498" w:type="dxa"/>
          </w:tcPr>
          <w:p w:rsidR="003E7DE0" w:rsidRDefault="003E7DE0" w:rsidP="00DC4EB6">
            <w:pPr>
              <w:rPr>
                <w:rFonts w:cs="Arial"/>
              </w:rPr>
            </w:pPr>
          </w:p>
          <w:p w:rsidR="003E7DE0" w:rsidRDefault="003E7DE0" w:rsidP="00DC4EB6">
            <w:pPr>
              <w:rPr>
                <w:rFonts w:cs="Arial"/>
              </w:rPr>
            </w:pPr>
            <w:r w:rsidRPr="006D748C">
              <w:rPr>
                <w:rFonts w:cs="Arial"/>
              </w:rPr>
              <w:t>deliver direct patient care</w:t>
            </w:r>
          </w:p>
        </w:tc>
      </w:tr>
      <w:tr w:rsidR="003E7DE0" w:rsidTr="00DC4EB6">
        <w:tc>
          <w:tcPr>
            <w:tcW w:w="3438" w:type="dxa"/>
          </w:tcPr>
          <w:p w:rsidR="003E7DE0" w:rsidRPr="0000380B" w:rsidRDefault="003E7DE0" w:rsidP="00DC4EB6">
            <w:pPr>
              <w:pStyle w:val="ListParagraph"/>
              <w:numPr>
                <w:ilvl w:val="0"/>
                <w:numId w:val="44"/>
              </w:numPr>
              <w:ind w:left="180" w:hanging="180"/>
              <w:rPr>
                <w:rFonts w:cs="Arial"/>
                <w:i/>
              </w:rPr>
            </w:pPr>
            <w:r w:rsidRPr="0000380B">
              <w:rPr>
                <w:rFonts w:cs="Arial"/>
              </w:rPr>
              <w:t>public health professionals</w:t>
            </w:r>
          </w:p>
        </w:tc>
        <w:tc>
          <w:tcPr>
            <w:tcW w:w="6498" w:type="dxa"/>
          </w:tcPr>
          <w:p w:rsidR="003E7DE0" w:rsidRPr="006D748C" w:rsidRDefault="003E7DE0" w:rsidP="00DC4EB6">
            <w:pPr>
              <w:rPr>
                <w:rFonts w:cs="Arial"/>
              </w:rPr>
            </w:pPr>
            <w:r>
              <w:rPr>
                <w:rFonts w:cs="Arial"/>
              </w:rPr>
              <w:t xml:space="preserve">involved in </w:t>
            </w:r>
            <w:r w:rsidRPr="006D748C">
              <w:rPr>
                <w:rFonts w:cs="Arial"/>
              </w:rPr>
              <w:t>direct patient care</w:t>
            </w:r>
          </w:p>
        </w:tc>
      </w:tr>
      <w:tr w:rsidR="003E7DE0" w:rsidTr="00DC4EB6">
        <w:tc>
          <w:tcPr>
            <w:tcW w:w="3438" w:type="dxa"/>
          </w:tcPr>
          <w:p w:rsidR="003E7DE0" w:rsidRDefault="003E7DE0" w:rsidP="00DC4EB6">
            <w:pPr>
              <w:rPr>
                <w:rFonts w:cs="Arial"/>
              </w:rPr>
            </w:pPr>
            <w:r w:rsidRPr="0000380B">
              <w:rPr>
                <w:rFonts w:cs="Arial"/>
                <w:i/>
              </w:rPr>
              <w:t>Secondary users</w:t>
            </w:r>
            <w:r w:rsidRPr="006D748C">
              <w:rPr>
                <w:rFonts w:cs="Arial"/>
              </w:rPr>
              <w:t xml:space="preserve"> </w:t>
            </w:r>
            <w:r>
              <w:rPr>
                <w:rFonts w:cs="Arial"/>
              </w:rPr>
              <w:t>:</w:t>
            </w:r>
          </w:p>
          <w:p w:rsidR="003E7DE0" w:rsidRPr="0000380B" w:rsidRDefault="003E7DE0" w:rsidP="00DC4EB6">
            <w:pPr>
              <w:pStyle w:val="ListParagraph"/>
              <w:numPr>
                <w:ilvl w:val="0"/>
                <w:numId w:val="42"/>
              </w:numPr>
              <w:ind w:left="180" w:hanging="180"/>
              <w:rPr>
                <w:rFonts w:cs="Arial"/>
              </w:rPr>
            </w:pPr>
            <w:r w:rsidRPr="0000380B">
              <w:rPr>
                <w:rFonts w:cs="Arial"/>
              </w:rPr>
              <w:t>health information management</w:t>
            </w:r>
            <w:r>
              <w:rPr>
                <w:rFonts w:cs="Arial"/>
              </w:rPr>
              <w:t xml:space="preserve"> staff</w:t>
            </w:r>
          </w:p>
        </w:tc>
        <w:tc>
          <w:tcPr>
            <w:tcW w:w="6498" w:type="dxa"/>
          </w:tcPr>
          <w:p w:rsidR="003E7DE0" w:rsidRDefault="003E7DE0" w:rsidP="00DC4EB6">
            <w:pPr>
              <w:rPr>
                <w:rFonts w:cs="Arial"/>
              </w:rPr>
            </w:pPr>
          </w:p>
          <w:p w:rsidR="003E7DE0" w:rsidRDefault="003E7DE0" w:rsidP="00DC4EB6">
            <w:pPr>
              <w:rPr>
                <w:rFonts w:cs="Arial"/>
              </w:rPr>
            </w:pPr>
            <w:proofErr w:type="gramStart"/>
            <w:r>
              <w:rPr>
                <w:rFonts w:cs="Arial"/>
              </w:rPr>
              <w:t>information</w:t>
            </w:r>
            <w:proofErr w:type="gramEnd"/>
            <w:r>
              <w:rPr>
                <w:rFonts w:cs="Arial"/>
              </w:rPr>
              <w:t xml:space="preserve"> management (capture, validation, retention, etc.)</w:t>
            </w:r>
          </w:p>
        </w:tc>
      </w:tr>
      <w:tr w:rsidR="003E7DE0" w:rsidTr="00DC4EB6">
        <w:tc>
          <w:tcPr>
            <w:tcW w:w="3438" w:type="dxa"/>
          </w:tcPr>
          <w:p w:rsidR="003E7DE0" w:rsidRPr="0000380B" w:rsidRDefault="003E7DE0" w:rsidP="00DC4EB6">
            <w:pPr>
              <w:pStyle w:val="ListParagraph"/>
              <w:numPr>
                <w:ilvl w:val="0"/>
                <w:numId w:val="43"/>
              </w:numPr>
              <w:ind w:left="180" w:hanging="180"/>
              <w:rPr>
                <w:rFonts w:cs="Arial"/>
              </w:rPr>
            </w:pPr>
            <w:r w:rsidRPr="0000380B">
              <w:rPr>
                <w:rFonts w:cs="Arial"/>
              </w:rPr>
              <w:t xml:space="preserve">compliance </w:t>
            </w:r>
            <w:r>
              <w:rPr>
                <w:rFonts w:cs="Arial"/>
              </w:rPr>
              <w:t>staff</w:t>
            </w:r>
          </w:p>
        </w:tc>
        <w:tc>
          <w:tcPr>
            <w:tcW w:w="6498" w:type="dxa"/>
          </w:tcPr>
          <w:p w:rsidR="003E7DE0" w:rsidRDefault="003E7DE0" w:rsidP="00DC4EB6">
            <w:pPr>
              <w:rPr>
                <w:rFonts w:cs="Arial"/>
              </w:rPr>
            </w:pPr>
          </w:p>
        </w:tc>
      </w:tr>
      <w:tr w:rsidR="003E7DE0" w:rsidTr="00DC4EB6">
        <w:tc>
          <w:tcPr>
            <w:tcW w:w="3438" w:type="dxa"/>
          </w:tcPr>
          <w:p w:rsidR="003E7DE0" w:rsidRPr="0000380B" w:rsidRDefault="003E7DE0" w:rsidP="00DC4EB6">
            <w:pPr>
              <w:pStyle w:val="ListParagraph"/>
              <w:numPr>
                <w:ilvl w:val="0"/>
                <w:numId w:val="43"/>
              </w:numPr>
              <w:ind w:left="180" w:hanging="180"/>
              <w:rPr>
                <w:rFonts w:cs="Arial"/>
              </w:rPr>
            </w:pPr>
            <w:r w:rsidRPr="0000380B">
              <w:rPr>
                <w:rFonts w:cs="Arial"/>
              </w:rPr>
              <w:t xml:space="preserve">billing </w:t>
            </w:r>
            <w:r>
              <w:rPr>
                <w:rFonts w:cs="Arial"/>
              </w:rPr>
              <w:t>staff</w:t>
            </w:r>
          </w:p>
        </w:tc>
        <w:tc>
          <w:tcPr>
            <w:tcW w:w="6498" w:type="dxa"/>
          </w:tcPr>
          <w:p w:rsidR="003E7DE0" w:rsidRDefault="003E7DE0" w:rsidP="00DC4EB6">
            <w:pPr>
              <w:rPr>
                <w:rFonts w:cs="Arial"/>
              </w:rPr>
            </w:pPr>
          </w:p>
        </w:tc>
      </w:tr>
      <w:tr w:rsidR="003E7DE0" w:rsidTr="00DC4EB6">
        <w:tc>
          <w:tcPr>
            <w:tcW w:w="3438" w:type="dxa"/>
          </w:tcPr>
          <w:p w:rsidR="003E7DE0" w:rsidRPr="0000380B" w:rsidRDefault="003E7DE0" w:rsidP="00DC4EB6">
            <w:pPr>
              <w:pStyle w:val="ListParagraph"/>
              <w:numPr>
                <w:ilvl w:val="0"/>
                <w:numId w:val="43"/>
              </w:numPr>
              <w:ind w:left="180" w:hanging="180"/>
              <w:rPr>
                <w:rFonts w:cs="Arial"/>
              </w:rPr>
            </w:pPr>
            <w:r>
              <w:rPr>
                <w:rFonts w:cs="Arial"/>
              </w:rPr>
              <w:t>regulatory staff</w:t>
            </w:r>
            <w:r w:rsidRPr="0000380B">
              <w:rPr>
                <w:rFonts w:cs="Arial"/>
              </w:rPr>
              <w:t xml:space="preserve"> </w:t>
            </w:r>
          </w:p>
        </w:tc>
        <w:tc>
          <w:tcPr>
            <w:tcW w:w="6498" w:type="dxa"/>
          </w:tcPr>
          <w:p w:rsidR="003E7DE0" w:rsidRDefault="003E7DE0" w:rsidP="00DC4EB6">
            <w:pPr>
              <w:rPr>
                <w:rFonts w:cs="Arial"/>
              </w:rPr>
            </w:pPr>
          </w:p>
        </w:tc>
      </w:tr>
      <w:tr w:rsidR="003E7DE0" w:rsidTr="00DC4EB6">
        <w:tc>
          <w:tcPr>
            <w:tcW w:w="3438" w:type="dxa"/>
          </w:tcPr>
          <w:p w:rsidR="003E7DE0" w:rsidRPr="0000380B" w:rsidRDefault="003E7DE0" w:rsidP="00DC4EB6">
            <w:pPr>
              <w:pStyle w:val="ListParagraph"/>
              <w:numPr>
                <w:ilvl w:val="0"/>
                <w:numId w:val="43"/>
              </w:numPr>
              <w:ind w:left="180" w:hanging="180"/>
              <w:rPr>
                <w:rFonts w:cs="Arial"/>
              </w:rPr>
            </w:pPr>
            <w:r w:rsidRPr="0000380B">
              <w:rPr>
                <w:rFonts w:cs="Arial"/>
              </w:rPr>
              <w:t>legal</w:t>
            </w:r>
            <w:r>
              <w:rPr>
                <w:rFonts w:cs="Arial"/>
              </w:rPr>
              <w:t xml:space="preserve"> staff</w:t>
            </w:r>
          </w:p>
        </w:tc>
        <w:tc>
          <w:tcPr>
            <w:tcW w:w="6498" w:type="dxa"/>
          </w:tcPr>
          <w:p w:rsidR="003E7DE0" w:rsidRDefault="003E7DE0" w:rsidP="00DC4EB6">
            <w:pPr>
              <w:rPr>
                <w:rFonts w:cs="Arial"/>
              </w:rPr>
            </w:pPr>
          </w:p>
        </w:tc>
      </w:tr>
      <w:tr w:rsidR="003E7DE0" w:rsidTr="00DC4EB6">
        <w:tc>
          <w:tcPr>
            <w:tcW w:w="3438" w:type="dxa"/>
          </w:tcPr>
          <w:p w:rsidR="003E7DE0" w:rsidRPr="0000380B" w:rsidRDefault="003E7DE0" w:rsidP="00DC4EB6">
            <w:pPr>
              <w:pStyle w:val="ListParagraph"/>
              <w:numPr>
                <w:ilvl w:val="0"/>
                <w:numId w:val="43"/>
              </w:numPr>
              <w:ind w:left="180" w:hanging="180"/>
              <w:rPr>
                <w:rFonts w:cs="Arial"/>
              </w:rPr>
            </w:pPr>
            <w:r w:rsidRPr="0000380B">
              <w:rPr>
                <w:rFonts w:cs="Arial"/>
              </w:rPr>
              <w:t xml:space="preserve">insurance carriers </w:t>
            </w:r>
          </w:p>
        </w:tc>
        <w:tc>
          <w:tcPr>
            <w:tcW w:w="6498" w:type="dxa"/>
          </w:tcPr>
          <w:p w:rsidR="003E7DE0" w:rsidRDefault="003E7DE0" w:rsidP="00DC4EB6">
            <w:pPr>
              <w:rPr>
                <w:rFonts w:cs="Arial"/>
              </w:rPr>
            </w:pPr>
          </w:p>
        </w:tc>
      </w:tr>
      <w:tr w:rsidR="003E7DE0" w:rsidTr="00DC4EB6">
        <w:tc>
          <w:tcPr>
            <w:tcW w:w="3438" w:type="dxa"/>
          </w:tcPr>
          <w:p w:rsidR="003E7DE0" w:rsidRPr="0000380B" w:rsidRDefault="003E7DE0" w:rsidP="00DC4EB6">
            <w:pPr>
              <w:pStyle w:val="ListParagraph"/>
              <w:numPr>
                <w:ilvl w:val="0"/>
                <w:numId w:val="43"/>
              </w:numPr>
              <w:ind w:left="180" w:hanging="180"/>
              <w:rPr>
                <w:rFonts w:cs="Arial"/>
              </w:rPr>
            </w:pPr>
            <w:r w:rsidRPr="0000380B">
              <w:rPr>
                <w:rFonts w:cs="Arial"/>
              </w:rPr>
              <w:t>research</w:t>
            </w:r>
            <w:r>
              <w:rPr>
                <w:rFonts w:cs="Arial"/>
              </w:rPr>
              <w:t>ers</w:t>
            </w:r>
          </w:p>
        </w:tc>
        <w:tc>
          <w:tcPr>
            <w:tcW w:w="6498" w:type="dxa"/>
          </w:tcPr>
          <w:p w:rsidR="003E7DE0" w:rsidRDefault="003E7DE0" w:rsidP="00DC4EB6">
            <w:pPr>
              <w:rPr>
                <w:rFonts w:cs="Arial"/>
              </w:rPr>
            </w:pPr>
            <w:r>
              <w:rPr>
                <w:rFonts w:cs="Arial"/>
              </w:rPr>
              <w:t>clinical research, healthcare services research, etc.</w:t>
            </w:r>
          </w:p>
        </w:tc>
      </w:tr>
      <w:tr w:rsidR="003E7DE0" w:rsidTr="00DC4EB6">
        <w:tc>
          <w:tcPr>
            <w:tcW w:w="3438" w:type="dxa"/>
          </w:tcPr>
          <w:p w:rsidR="003E7DE0" w:rsidRPr="0000380B" w:rsidRDefault="003E7DE0" w:rsidP="00DC4EB6">
            <w:pPr>
              <w:pStyle w:val="ListParagraph"/>
              <w:numPr>
                <w:ilvl w:val="0"/>
                <w:numId w:val="43"/>
              </w:numPr>
              <w:ind w:left="180" w:hanging="180"/>
              <w:rPr>
                <w:rFonts w:cs="Arial"/>
              </w:rPr>
            </w:pPr>
            <w:r>
              <w:rPr>
                <w:rFonts w:cs="Arial"/>
              </w:rPr>
              <w:t>public health professionals</w:t>
            </w:r>
          </w:p>
        </w:tc>
        <w:tc>
          <w:tcPr>
            <w:tcW w:w="6498" w:type="dxa"/>
          </w:tcPr>
          <w:p w:rsidR="003E7DE0" w:rsidRDefault="003E7DE0" w:rsidP="00DC4EB6">
            <w:pPr>
              <w:rPr>
                <w:rFonts w:cs="Arial"/>
              </w:rPr>
            </w:pPr>
            <w:r>
              <w:rPr>
                <w:rFonts w:cs="Arial"/>
              </w:rPr>
              <w:t>public health surveillance, policy and assurance</w:t>
            </w:r>
          </w:p>
        </w:tc>
      </w:tr>
      <w:tr w:rsidR="003E7DE0" w:rsidTr="00DC4EB6">
        <w:tc>
          <w:tcPr>
            <w:tcW w:w="9936" w:type="dxa"/>
            <w:gridSpan w:val="2"/>
            <w:shd w:val="clear" w:color="auto" w:fill="FDE9D9" w:themeFill="accent6" w:themeFillTint="33"/>
          </w:tcPr>
          <w:p w:rsidR="003E7DE0" w:rsidRDefault="003E7DE0" w:rsidP="00DC4EB6">
            <w:pPr>
              <w:jc w:val="center"/>
              <w:rPr>
                <w:rFonts w:cs="Arial"/>
              </w:rPr>
            </w:pPr>
            <w:r>
              <w:rPr>
                <w:rFonts w:cs="Arial"/>
              </w:rPr>
              <w:t>Technical Actors</w:t>
            </w:r>
          </w:p>
        </w:tc>
      </w:tr>
      <w:tr w:rsidR="003E7DE0" w:rsidTr="00DC4EB6">
        <w:tc>
          <w:tcPr>
            <w:tcW w:w="3438" w:type="dxa"/>
          </w:tcPr>
          <w:p w:rsidR="003E7DE0" w:rsidRPr="006D748C" w:rsidRDefault="003E7DE0" w:rsidP="00DC4EB6">
            <w:pPr>
              <w:rPr>
                <w:rFonts w:cs="Arial"/>
              </w:rPr>
            </w:pPr>
            <w:r>
              <w:rPr>
                <w:rFonts w:cs="Arial"/>
              </w:rPr>
              <w:t>Health Information System (HIS)</w:t>
            </w:r>
          </w:p>
        </w:tc>
        <w:tc>
          <w:tcPr>
            <w:tcW w:w="6498" w:type="dxa"/>
          </w:tcPr>
          <w:p w:rsidR="003E7DE0" w:rsidRDefault="003E7DE0" w:rsidP="00DC4EB6">
            <w:pPr>
              <w:rPr>
                <w:rFonts w:cs="Arial"/>
              </w:rPr>
            </w:pPr>
          </w:p>
        </w:tc>
      </w:tr>
      <w:tr w:rsidR="003E7DE0" w:rsidTr="00DC4EB6">
        <w:tc>
          <w:tcPr>
            <w:tcW w:w="3438" w:type="dxa"/>
          </w:tcPr>
          <w:p w:rsidR="003E7DE0" w:rsidRPr="006D748C" w:rsidRDefault="003E7DE0" w:rsidP="00DC4EB6">
            <w:pPr>
              <w:rPr>
                <w:rFonts w:cs="Arial"/>
              </w:rPr>
            </w:pPr>
            <w:r>
              <w:rPr>
                <w:rFonts w:cs="Arial"/>
              </w:rPr>
              <w:t>Electronic Health Record (EHR)</w:t>
            </w:r>
          </w:p>
        </w:tc>
        <w:tc>
          <w:tcPr>
            <w:tcW w:w="6498" w:type="dxa"/>
          </w:tcPr>
          <w:p w:rsidR="003E7DE0" w:rsidRDefault="003E7DE0" w:rsidP="00DC4EB6">
            <w:pPr>
              <w:rPr>
                <w:rFonts w:cs="Arial"/>
              </w:rPr>
            </w:pPr>
          </w:p>
        </w:tc>
      </w:tr>
      <w:tr w:rsidR="003E7DE0" w:rsidTr="00DC4EB6">
        <w:tc>
          <w:tcPr>
            <w:tcW w:w="3438" w:type="dxa"/>
          </w:tcPr>
          <w:p w:rsidR="003E7DE0" w:rsidRPr="006D748C" w:rsidRDefault="003E7DE0" w:rsidP="00DC4EB6">
            <w:pPr>
              <w:rPr>
                <w:rFonts w:cs="Arial"/>
              </w:rPr>
            </w:pPr>
            <w:r>
              <w:rPr>
                <w:rFonts w:cs="Arial"/>
              </w:rPr>
              <w:t xml:space="preserve">Laboratory Information </w:t>
            </w:r>
            <w:r>
              <w:rPr>
                <w:rFonts w:cs="Arial"/>
              </w:rPr>
              <w:lastRenderedPageBreak/>
              <w:t>Management System (LIMS)</w:t>
            </w:r>
          </w:p>
        </w:tc>
        <w:tc>
          <w:tcPr>
            <w:tcW w:w="6498" w:type="dxa"/>
          </w:tcPr>
          <w:p w:rsidR="003E7DE0" w:rsidRDefault="003E7DE0" w:rsidP="00DC4EB6">
            <w:pPr>
              <w:rPr>
                <w:rFonts w:cs="Arial"/>
              </w:rPr>
            </w:pPr>
          </w:p>
        </w:tc>
      </w:tr>
      <w:tr w:rsidR="003E7DE0" w:rsidTr="00DC4EB6">
        <w:tc>
          <w:tcPr>
            <w:tcW w:w="3438" w:type="dxa"/>
          </w:tcPr>
          <w:p w:rsidR="003E7DE0" w:rsidRPr="006D748C" w:rsidRDefault="003E7DE0" w:rsidP="00DC4EB6">
            <w:pPr>
              <w:rPr>
                <w:rFonts w:cs="Arial"/>
              </w:rPr>
            </w:pPr>
            <w:r>
              <w:rPr>
                <w:rFonts w:cs="Arial"/>
              </w:rPr>
              <w:lastRenderedPageBreak/>
              <w:t>Clinical Imaging Systems</w:t>
            </w:r>
          </w:p>
        </w:tc>
        <w:tc>
          <w:tcPr>
            <w:tcW w:w="6498" w:type="dxa"/>
          </w:tcPr>
          <w:p w:rsidR="003E7DE0" w:rsidRDefault="003E7DE0" w:rsidP="00DC4EB6">
            <w:pPr>
              <w:rPr>
                <w:rFonts w:cs="Arial"/>
              </w:rPr>
            </w:pPr>
          </w:p>
        </w:tc>
      </w:tr>
      <w:tr w:rsidR="003E7DE0" w:rsidTr="00DC4EB6">
        <w:tc>
          <w:tcPr>
            <w:tcW w:w="3438" w:type="dxa"/>
          </w:tcPr>
          <w:p w:rsidR="003E7DE0" w:rsidRPr="006D748C" w:rsidRDefault="003E7DE0" w:rsidP="00DC4EB6">
            <w:pPr>
              <w:rPr>
                <w:rFonts w:cs="Arial"/>
              </w:rPr>
            </w:pPr>
            <w:r>
              <w:rPr>
                <w:rFonts w:cs="Arial"/>
              </w:rPr>
              <w:t>Pharmacy Information Systems</w:t>
            </w:r>
          </w:p>
        </w:tc>
        <w:tc>
          <w:tcPr>
            <w:tcW w:w="6498" w:type="dxa"/>
          </w:tcPr>
          <w:p w:rsidR="003E7DE0" w:rsidRDefault="003E7DE0" w:rsidP="00DC4EB6">
            <w:pPr>
              <w:rPr>
                <w:rFonts w:cs="Arial"/>
              </w:rPr>
            </w:pPr>
          </w:p>
        </w:tc>
      </w:tr>
      <w:tr w:rsidR="003E7DE0" w:rsidTr="00DC4EB6">
        <w:tc>
          <w:tcPr>
            <w:tcW w:w="3438" w:type="dxa"/>
          </w:tcPr>
          <w:p w:rsidR="003E7DE0" w:rsidRPr="006D748C" w:rsidRDefault="003E7DE0" w:rsidP="00DC4EB6">
            <w:pPr>
              <w:rPr>
                <w:rFonts w:cs="Arial"/>
              </w:rPr>
            </w:pPr>
            <w:r>
              <w:rPr>
                <w:rFonts w:cs="Arial"/>
              </w:rPr>
              <w:t>Public Health Information Systems</w:t>
            </w:r>
          </w:p>
        </w:tc>
        <w:tc>
          <w:tcPr>
            <w:tcW w:w="6498" w:type="dxa"/>
          </w:tcPr>
          <w:p w:rsidR="003E7DE0" w:rsidRDefault="003E7DE0" w:rsidP="00DC4EB6">
            <w:pPr>
              <w:rPr>
                <w:rFonts w:cs="Arial"/>
              </w:rPr>
            </w:pPr>
          </w:p>
        </w:tc>
      </w:tr>
      <w:tr w:rsidR="00E721E7" w:rsidTr="00DC4EB6">
        <w:tc>
          <w:tcPr>
            <w:tcW w:w="3438" w:type="dxa"/>
          </w:tcPr>
          <w:p w:rsidR="00E721E7" w:rsidRDefault="00E721E7" w:rsidP="00DC4EB6">
            <w:pPr>
              <w:rPr>
                <w:rFonts w:cs="Arial"/>
              </w:rPr>
            </w:pPr>
            <w:r>
              <w:rPr>
                <w:rFonts w:cs="Arial"/>
              </w:rPr>
              <w:t>Patient Portal</w:t>
            </w:r>
          </w:p>
        </w:tc>
        <w:tc>
          <w:tcPr>
            <w:tcW w:w="6498" w:type="dxa"/>
          </w:tcPr>
          <w:p w:rsidR="00E721E7" w:rsidRDefault="00E721E7" w:rsidP="00DC4EB6">
            <w:pPr>
              <w:rPr>
                <w:rFonts w:cs="Arial"/>
              </w:rPr>
            </w:pPr>
          </w:p>
        </w:tc>
      </w:tr>
      <w:tr w:rsidR="003E7DE0" w:rsidTr="00DC4EB6">
        <w:tc>
          <w:tcPr>
            <w:tcW w:w="3438" w:type="dxa"/>
          </w:tcPr>
          <w:p w:rsidR="003E7DE0" w:rsidRPr="006D748C" w:rsidRDefault="003E7DE0" w:rsidP="00DC4EB6">
            <w:pPr>
              <w:rPr>
                <w:rFonts w:cs="Arial"/>
              </w:rPr>
            </w:pPr>
            <w:proofErr w:type="spellStart"/>
            <w:r>
              <w:rPr>
                <w:rFonts w:cs="Arial"/>
              </w:rPr>
              <w:t>mHealth</w:t>
            </w:r>
            <w:proofErr w:type="spellEnd"/>
            <w:r w:rsidR="00A969DF">
              <w:rPr>
                <w:rFonts w:cs="Arial"/>
              </w:rPr>
              <w:t xml:space="preserve"> Application</w:t>
            </w:r>
          </w:p>
        </w:tc>
        <w:tc>
          <w:tcPr>
            <w:tcW w:w="6498" w:type="dxa"/>
          </w:tcPr>
          <w:p w:rsidR="003E7DE0" w:rsidRDefault="003E7DE0" w:rsidP="00DC4EB6">
            <w:pPr>
              <w:rPr>
                <w:rFonts w:cs="Arial"/>
              </w:rPr>
            </w:pPr>
          </w:p>
        </w:tc>
      </w:tr>
    </w:tbl>
    <w:p w:rsidR="003E7DE0" w:rsidRPr="007A5460" w:rsidRDefault="003E7DE0" w:rsidP="007A5460">
      <w:pPr>
        <w:pStyle w:val="BodyText"/>
        <w:spacing w:before="0"/>
        <w:rPr>
          <w:rFonts w:asciiTheme="minorHAnsi" w:hAnsiTheme="minorHAnsi"/>
          <w:sz w:val="22"/>
          <w:szCs w:val="22"/>
        </w:rPr>
      </w:pPr>
    </w:p>
    <w:p w:rsidR="007A5460" w:rsidRPr="003E7DE0" w:rsidRDefault="003E7DE0">
      <w:pPr>
        <w:rPr>
          <w:u w:val="single"/>
        </w:rPr>
      </w:pPr>
      <w:r w:rsidRPr="003E7DE0">
        <w:rPr>
          <w:u w:val="single"/>
        </w:rPr>
        <w:t>References</w:t>
      </w:r>
    </w:p>
    <w:p w:rsidR="007A5460" w:rsidRDefault="007A5460">
      <w:r>
        <w:t xml:space="preserve">Each </w:t>
      </w:r>
      <w:r w:rsidR="003E7DE0">
        <w:t xml:space="preserve">HIM </w:t>
      </w:r>
      <w:r>
        <w:t>Checklist and Use Case section contain</w:t>
      </w:r>
      <w:r w:rsidR="003E7DE0">
        <w:t>s</w:t>
      </w:r>
      <w:r>
        <w:t xml:space="preserve"> references to the materials used in their development.  </w:t>
      </w:r>
    </w:p>
    <w:p w:rsidR="0009747F" w:rsidRDefault="0009747F" w:rsidP="0009747F">
      <w:pPr>
        <w:pStyle w:val="ListParagraph"/>
        <w:ind w:left="0"/>
      </w:pPr>
    </w:p>
    <w:p w:rsidR="007A39C2" w:rsidRPr="003E7DE0" w:rsidRDefault="003E7DE0">
      <w:pPr>
        <w:rPr>
          <w:b/>
        </w:rPr>
      </w:pPr>
      <w:r w:rsidRPr="003E7DE0">
        <w:rPr>
          <w:b/>
        </w:rPr>
        <w:t>Document Structure</w:t>
      </w:r>
    </w:p>
    <w:p w:rsidR="00AA6894" w:rsidRDefault="009A2443">
      <w:r w:rsidRPr="004D3B0E">
        <w:t xml:space="preserve">Sections that follow provide specifications of </w:t>
      </w:r>
      <w:r w:rsidR="003E7DE0">
        <w:t>HIM Checklists and Use Cases. Each section presents requirements using the following outline:</w:t>
      </w:r>
    </w:p>
    <w:p w:rsidR="003E7DE0" w:rsidRPr="007C3F7D" w:rsidRDefault="003E7DE0" w:rsidP="003E7DE0">
      <w:pPr>
        <w:pStyle w:val="BodyText"/>
        <w:numPr>
          <w:ilvl w:val="0"/>
          <w:numId w:val="49"/>
        </w:numPr>
        <w:spacing w:before="0"/>
        <w:rPr>
          <w:rFonts w:asciiTheme="minorHAnsi" w:hAnsiTheme="minorHAnsi"/>
          <w:sz w:val="22"/>
          <w:szCs w:val="22"/>
          <w:u w:val="single"/>
        </w:rPr>
      </w:pPr>
      <w:r w:rsidRPr="007C3F7D">
        <w:rPr>
          <w:rFonts w:asciiTheme="minorHAnsi" w:hAnsiTheme="minorHAnsi"/>
          <w:sz w:val="22"/>
          <w:szCs w:val="22"/>
          <w:u w:val="single"/>
        </w:rPr>
        <w:t>Business Requirements</w:t>
      </w:r>
    </w:p>
    <w:p w:rsidR="003E7DE0" w:rsidRPr="007C3F7D" w:rsidRDefault="003E7DE0" w:rsidP="003E7DE0">
      <w:pPr>
        <w:pStyle w:val="BodyText"/>
        <w:numPr>
          <w:ilvl w:val="0"/>
          <w:numId w:val="49"/>
        </w:numPr>
        <w:spacing w:before="0"/>
        <w:rPr>
          <w:rFonts w:asciiTheme="minorHAnsi" w:hAnsiTheme="minorHAnsi"/>
          <w:sz w:val="22"/>
          <w:szCs w:val="22"/>
          <w:u w:val="single"/>
        </w:rPr>
      </w:pPr>
      <w:r w:rsidRPr="007C3F7D">
        <w:rPr>
          <w:rFonts w:asciiTheme="minorHAnsi" w:hAnsiTheme="minorHAnsi"/>
          <w:sz w:val="22"/>
          <w:szCs w:val="22"/>
          <w:u w:val="single"/>
        </w:rPr>
        <w:t>Definitions</w:t>
      </w:r>
    </w:p>
    <w:p w:rsidR="00FA7C33" w:rsidRPr="007C3F7D" w:rsidRDefault="00FA7C33" w:rsidP="00FA7C33">
      <w:pPr>
        <w:pStyle w:val="BodyText"/>
        <w:numPr>
          <w:ilvl w:val="0"/>
          <w:numId w:val="49"/>
        </w:numPr>
        <w:spacing w:before="0"/>
        <w:rPr>
          <w:rFonts w:asciiTheme="minorHAnsi" w:hAnsiTheme="minorHAnsi"/>
          <w:sz w:val="22"/>
          <w:szCs w:val="22"/>
          <w:u w:val="single"/>
        </w:rPr>
      </w:pPr>
      <w:r w:rsidRPr="007C3F7D">
        <w:rPr>
          <w:rFonts w:asciiTheme="minorHAnsi" w:hAnsiTheme="minorHAnsi"/>
          <w:sz w:val="22"/>
          <w:szCs w:val="22"/>
          <w:u w:val="single"/>
        </w:rPr>
        <w:t>Actors (business, technical)</w:t>
      </w:r>
    </w:p>
    <w:p w:rsidR="003E7DE0" w:rsidRPr="007C3F7D" w:rsidRDefault="003E7DE0" w:rsidP="003E7DE0">
      <w:pPr>
        <w:pStyle w:val="BodyText"/>
        <w:numPr>
          <w:ilvl w:val="0"/>
          <w:numId w:val="49"/>
        </w:numPr>
        <w:spacing w:before="0"/>
        <w:rPr>
          <w:rFonts w:asciiTheme="minorHAnsi" w:hAnsiTheme="minorHAnsi"/>
          <w:sz w:val="22"/>
          <w:szCs w:val="22"/>
          <w:u w:val="single"/>
        </w:rPr>
      </w:pPr>
      <w:r w:rsidRPr="007C3F7D">
        <w:rPr>
          <w:rFonts w:asciiTheme="minorHAnsi" w:hAnsiTheme="minorHAnsi"/>
          <w:sz w:val="22"/>
          <w:szCs w:val="22"/>
          <w:u w:val="single"/>
        </w:rPr>
        <w:t>Problem</w:t>
      </w:r>
      <w:r w:rsidR="00FA7C33" w:rsidRPr="007C3F7D">
        <w:rPr>
          <w:rFonts w:asciiTheme="minorHAnsi" w:hAnsiTheme="minorHAnsi"/>
          <w:sz w:val="22"/>
          <w:szCs w:val="22"/>
          <w:u w:val="single"/>
        </w:rPr>
        <w:t>s</w:t>
      </w:r>
    </w:p>
    <w:p w:rsidR="003E7DE0" w:rsidRPr="007C3F7D" w:rsidRDefault="003E7DE0" w:rsidP="003E7DE0">
      <w:pPr>
        <w:pStyle w:val="BodyText"/>
        <w:numPr>
          <w:ilvl w:val="0"/>
          <w:numId w:val="49"/>
        </w:numPr>
        <w:spacing w:before="0"/>
        <w:rPr>
          <w:rFonts w:asciiTheme="minorHAnsi" w:hAnsiTheme="minorHAnsi"/>
          <w:sz w:val="22"/>
          <w:szCs w:val="22"/>
          <w:u w:val="single"/>
        </w:rPr>
      </w:pPr>
      <w:r w:rsidRPr="007C3F7D">
        <w:rPr>
          <w:rFonts w:asciiTheme="minorHAnsi" w:hAnsiTheme="minorHAnsi"/>
          <w:sz w:val="22"/>
          <w:szCs w:val="22"/>
          <w:u w:val="single"/>
        </w:rPr>
        <w:t>Solution</w:t>
      </w:r>
      <w:r w:rsidR="00FA7C33" w:rsidRPr="007C3F7D">
        <w:rPr>
          <w:rFonts w:asciiTheme="minorHAnsi" w:hAnsiTheme="minorHAnsi"/>
          <w:sz w:val="22"/>
          <w:szCs w:val="22"/>
          <w:u w:val="single"/>
        </w:rPr>
        <w:t>s</w:t>
      </w:r>
    </w:p>
    <w:p w:rsidR="003E7DE0" w:rsidRPr="007C3F7D" w:rsidRDefault="003E7DE0" w:rsidP="003E7DE0">
      <w:pPr>
        <w:pStyle w:val="BodyText"/>
        <w:numPr>
          <w:ilvl w:val="0"/>
          <w:numId w:val="49"/>
        </w:numPr>
        <w:spacing w:before="0"/>
        <w:rPr>
          <w:rFonts w:asciiTheme="minorHAnsi" w:hAnsiTheme="minorHAnsi"/>
          <w:sz w:val="22"/>
          <w:szCs w:val="22"/>
          <w:u w:val="single"/>
        </w:rPr>
      </w:pPr>
      <w:r w:rsidRPr="007C3F7D">
        <w:rPr>
          <w:rFonts w:asciiTheme="minorHAnsi" w:hAnsiTheme="minorHAnsi"/>
          <w:sz w:val="22"/>
          <w:szCs w:val="22"/>
          <w:u w:val="single"/>
        </w:rPr>
        <w:t>HIM Checklist</w:t>
      </w:r>
    </w:p>
    <w:p w:rsidR="003E7DE0" w:rsidRPr="007C3F7D" w:rsidRDefault="003E7DE0" w:rsidP="003E7DE0">
      <w:pPr>
        <w:pStyle w:val="BodyText"/>
        <w:numPr>
          <w:ilvl w:val="0"/>
          <w:numId w:val="49"/>
        </w:numPr>
        <w:spacing w:before="0"/>
        <w:rPr>
          <w:rFonts w:asciiTheme="minorHAnsi" w:hAnsiTheme="minorHAnsi"/>
          <w:sz w:val="22"/>
          <w:szCs w:val="22"/>
          <w:u w:val="single"/>
        </w:rPr>
      </w:pPr>
      <w:r w:rsidRPr="007C3F7D">
        <w:rPr>
          <w:rFonts w:asciiTheme="minorHAnsi" w:hAnsiTheme="minorHAnsi"/>
          <w:sz w:val="22"/>
          <w:szCs w:val="22"/>
          <w:u w:val="single"/>
        </w:rPr>
        <w:t>HIM Use Case</w:t>
      </w:r>
    </w:p>
    <w:p w:rsidR="00FA7C33" w:rsidRPr="003E7DE0" w:rsidRDefault="00FA7C33" w:rsidP="003E7DE0">
      <w:pPr>
        <w:pStyle w:val="BodyText"/>
        <w:numPr>
          <w:ilvl w:val="0"/>
          <w:numId w:val="49"/>
        </w:numPr>
        <w:spacing w:before="0"/>
        <w:rPr>
          <w:rFonts w:asciiTheme="minorHAnsi" w:hAnsiTheme="minorHAnsi"/>
          <w:sz w:val="22"/>
          <w:szCs w:val="22"/>
        </w:rPr>
      </w:pPr>
      <w:r w:rsidRPr="007C3F7D">
        <w:rPr>
          <w:rFonts w:asciiTheme="minorHAnsi" w:hAnsiTheme="minorHAnsi"/>
          <w:sz w:val="22"/>
          <w:szCs w:val="22"/>
          <w:u w:val="single"/>
        </w:rPr>
        <w:t>References</w:t>
      </w:r>
    </w:p>
    <w:p w:rsidR="003E7DE0" w:rsidRDefault="003E7DE0"/>
    <w:p w:rsidR="00E140D3" w:rsidRPr="009A2443" w:rsidRDefault="009A2443" w:rsidP="009A2443">
      <w:pPr>
        <w:pStyle w:val="Heading1"/>
        <w:numPr>
          <w:ilvl w:val="0"/>
          <w:numId w:val="0"/>
        </w:numPr>
        <w:spacing w:before="0" w:after="0"/>
        <w:ind w:left="432" w:hanging="432"/>
        <w:rPr>
          <w:rFonts w:asciiTheme="minorHAnsi" w:hAnsiTheme="minorHAnsi"/>
        </w:rPr>
      </w:pPr>
      <w:bookmarkStart w:id="1" w:name="_Toc447117677"/>
      <w:r w:rsidRPr="009A2443">
        <w:rPr>
          <w:rFonts w:asciiTheme="minorHAnsi" w:hAnsiTheme="minorHAnsi"/>
        </w:rPr>
        <w:lastRenderedPageBreak/>
        <w:t xml:space="preserve">Specifications of HIM </w:t>
      </w:r>
      <w:r w:rsidR="00666B6D">
        <w:rPr>
          <w:rFonts w:asciiTheme="minorHAnsi" w:hAnsiTheme="minorHAnsi"/>
        </w:rPr>
        <w:t xml:space="preserve">Checklists and </w:t>
      </w:r>
      <w:r w:rsidR="00BC602D">
        <w:rPr>
          <w:rFonts w:asciiTheme="minorHAnsi" w:hAnsiTheme="minorHAnsi"/>
        </w:rPr>
        <w:t>Use Cases</w:t>
      </w:r>
      <w:bookmarkEnd w:id="1"/>
    </w:p>
    <w:p w:rsidR="00BC602D" w:rsidRDefault="00376ABA" w:rsidP="00BC602D">
      <w:pPr>
        <w:pStyle w:val="Heading2"/>
        <w:numPr>
          <w:ilvl w:val="0"/>
          <w:numId w:val="0"/>
        </w:numPr>
        <w:ind w:left="576" w:hanging="576"/>
        <w:rPr>
          <w:rFonts w:asciiTheme="minorHAnsi" w:hAnsiTheme="minorHAnsi"/>
          <w:sz w:val="26"/>
          <w:szCs w:val="26"/>
        </w:rPr>
      </w:pPr>
      <w:bookmarkStart w:id="2" w:name="_Toc447117678"/>
      <w:r>
        <w:rPr>
          <w:rFonts w:asciiTheme="minorHAnsi" w:hAnsiTheme="minorHAnsi"/>
          <w:sz w:val="26"/>
          <w:szCs w:val="26"/>
        </w:rPr>
        <w:t>Copy and Paste</w:t>
      </w:r>
      <w:bookmarkEnd w:id="2"/>
      <w:r w:rsidR="00BC602D" w:rsidRPr="00BC602D">
        <w:rPr>
          <w:rFonts w:asciiTheme="minorHAnsi" w:hAnsiTheme="minorHAnsi"/>
          <w:sz w:val="26"/>
          <w:szCs w:val="26"/>
        </w:rPr>
        <w:t xml:space="preserve"> </w:t>
      </w:r>
    </w:p>
    <w:p w:rsidR="00376ABA" w:rsidRDefault="00376ABA" w:rsidP="00376ABA">
      <w:pPr>
        <w:pStyle w:val="BodyText"/>
        <w:spacing w:before="0"/>
        <w:rPr>
          <w:rFonts w:asciiTheme="minorHAnsi" w:hAnsiTheme="minorHAnsi"/>
          <w:sz w:val="22"/>
          <w:szCs w:val="22"/>
          <w:u w:val="single"/>
        </w:rPr>
      </w:pPr>
      <w:r>
        <w:rPr>
          <w:rFonts w:asciiTheme="minorHAnsi" w:hAnsiTheme="minorHAnsi"/>
          <w:sz w:val="22"/>
          <w:szCs w:val="22"/>
          <w:u w:val="single"/>
        </w:rPr>
        <w:t xml:space="preserve">Business </w:t>
      </w:r>
      <w:r w:rsidR="00AF1594">
        <w:rPr>
          <w:rFonts w:asciiTheme="minorHAnsi" w:hAnsiTheme="minorHAnsi"/>
          <w:sz w:val="22"/>
          <w:szCs w:val="22"/>
          <w:u w:val="single"/>
        </w:rPr>
        <w:t>R</w:t>
      </w:r>
      <w:r>
        <w:rPr>
          <w:rFonts w:asciiTheme="minorHAnsi" w:hAnsiTheme="minorHAnsi"/>
          <w:sz w:val="22"/>
          <w:szCs w:val="22"/>
          <w:u w:val="single"/>
        </w:rPr>
        <w:t>equirements</w:t>
      </w:r>
    </w:p>
    <w:p w:rsidR="00376ABA" w:rsidRDefault="00376ABA" w:rsidP="00376ABA">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376ABA" w:rsidRPr="00AD7F17" w:rsidTr="00376ABA">
        <w:trPr>
          <w:cantSplit/>
          <w:tblHeader/>
        </w:trPr>
        <w:tc>
          <w:tcPr>
            <w:tcW w:w="9576" w:type="dxa"/>
            <w:shd w:val="clear" w:color="auto" w:fill="C6D9F1" w:themeFill="text2" w:themeFillTint="33"/>
          </w:tcPr>
          <w:p w:rsidR="00376ABA" w:rsidRPr="00AD7F17" w:rsidRDefault="00376ABA" w:rsidP="00376ABA">
            <w:pPr>
              <w:pStyle w:val="TableEntryHeader"/>
              <w:spacing w:before="0" w:after="0"/>
              <w:rPr>
                <w:rFonts w:asciiTheme="minorHAnsi" w:hAnsiTheme="minorHAnsi"/>
                <w:sz w:val="22"/>
                <w:szCs w:val="22"/>
              </w:rPr>
            </w:pPr>
            <w:r w:rsidRPr="00AD7F17">
              <w:rPr>
                <w:rFonts w:asciiTheme="minorHAnsi" w:hAnsiTheme="minorHAnsi"/>
                <w:sz w:val="22"/>
                <w:szCs w:val="22"/>
              </w:rPr>
              <w:t>Health Information Integrity</w:t>
            </w:r>
            <w:r>
              <w:rPr>
                <w:rFonts w:asciiTheme="minorHAnsi" w:hAnsiTheme="minorHAnsi"/>
                <w:sz w:val="22"/>
                <w:szCs w:val="22"/>
              </w:rPr>
              <w:t xml:space="preserve"> (I)</w:t>
            </w:r>
            <w:r w:rsidRPr="00AD7F17">
              <w:rPr>
                <w:rFonts w:asciiTheme="minorHAnsi" w:hAnsiTheme="minorHAnsi"/>
                <w:sz w:val="22"/>
                <w:szCs w:val="22"/>
              </w:rPr>
              <w:t>: Business Requirements</w:t>
            </w:r>
          </w:p>
        </w:tc>
      </w:tr>
      <w:tr w:rsidR="00376ABA" w:rsidRPr="00AD7F17" w:rsidTr="00376ABA">
        <w:trPr>
          <w:cantSplit/>
        </w:trPr>
        <w:tc>
          <w:tcPr>
            <w:tcW w:w="9576" w:type="dxa"/>
          </w:tcPr>
          <w:p w:rsidR="00376ABA" w:rsidRPr="00AD7F17" w:rsidRDefault="00376ABA" w:rsidP="00376ABA">
            <w:pPr>
              <w:pStyle w:val="TableEntry"/>
              <w:spacing w:before="0" w:after="0"/>
              <w:rPr>
                <w:rFonts w:asciiTheme="minorHAnsi" w:hAnsiTheme="minorHAnsi"/>
                <w:sz w:val="22"/>
                <w:szCs w:val="22"/>
              </w:rPr>
            </w:pPr>
            <w:r>
              <w:rPr>
                <w:rFonts w:asciiTheme="minorHAnsi" w:hAnsiTheme="minorHAnsi"/>
                <w:sz w:val="22"/>
                <w:szCs w:val="22"/>
              </w:rPr>
              <w:t>I-</w:t>
            </w:r>
            <w:r w:rsidRPr="00AD7F17">
              <w:rPr>
                <w:rFonts w:asciiTheme="minorHAnsi" w:hAnsiTheme="minorHAnsi"/>
                <w:sz w:val="22"/>
                <w:szCs w:val="22"/>
              </w:rPr>
              <w:t>16. Ability</w:t>
            </w:r>
            <w:r>
              <w:rPr>
                <w:rFonts w:asciiTheme="minorHAnsi" w:hAnsiTheme="minorHAnsi"/>
                <w:sz w:val="22"/>
                <w:szCs w:val="22"/>
              </w:rPr>
              <w:t xml:space="preserve"> to establish parameters for “enable / disable” capabilities for “copy and paste” HIT function.</w:t>
            </w:r>
          </w:p>
        </w:tc>
      </w:tr>
      <w:tr w:rsidR="00376ABA" w:rsidRPr="00AD7F17" w:rsidTr="00376ABA">
        <w:trPr>
          <w:cantSplit/>
        </w:trPr>
        <w:tc>
          <w:tcPr>
            <w:tcW w:w="9576" w:type="dxa"/>
          </w:tcPr>
          <w:p w:rsidR="00376ABA" w:rsidRPr="00AD7F17" w:rsidRDefault="00376ABA" w:rsidP="005D46E0">
            <w:pPr>
              <w:pStyle w:val="TableEntry"/>
              <w:spacing w:before="0" w:after="0"/>
              <w:rPr>
                <w:rFonts w:asciiTheme="minorHAnsi" w:hAnsiTheme="minorHAnsi"/>
                <w:sz w:val="22"/>
                <w:szCs w:val="22"/>
              </w:rPr>
            </w:pPr>
            <w:r>
              <w:rPr>
                <w:rFonts w:asciiTheme="minorHAnsi" w:hAnsiTheme="minorHAnsi"/>
                <w:sz w:val="22"/>
                <w:szCs w:val="22"/>
              </w:rPr>
              <w:t xml:space="preserve">I-17. Ability to track “copy and paste” usage (e.g., via color coding, flags, notes, and/or using other visual identifiers), so </w:t>
            </w:r>
            <w:r w:rsidRPr="00AD7F17">
              <w:rPr>
                <w:rFonts w:asciiTheme="minorHAnsi" w:hAnsiTheme="minorHAnsi"/>
                <w:sz w:val="22"/>
                <w:szCs w:val="22"/>
              </w:rPr>
              <w:t xml:space="preserve">information </w:t>
            </w:r>
            <w:r w:rsidRPr="00AB0657">
              <w:rPr>
                <w:rFonts w:asciiTheme="minorHAnsi" w:hAnsiTheme="minorHAnsi"/>
                <w:sz w:val="22"/>
                <w:szCs w:val="22"/>
              </w:rPr>
              <w:t>from a previous</w:t>
            </w:r>
            <w:r>
              <w:rPr>
                <w:rFonts w:asciiTheme="minorHAnsi" w:hAnsiTheme="minorHAnsi"/>
                <w:sz w:val="22"/>
                <w:szCs w:val="22"/>
              </w:rPr>
              <w:t xml:space="preserve"> entry is identifiable and viewable</w:t>
            </w:r>
            <w:r w:rsidRPr="00AB0657">
              <w:rPr>
                <w:rFonts w:asciiTheme="minorHAnsi" w:hAnsiTheme="minorHAnsi"/>
                <w:sz w:val="22"/>
                <w:szCs w:val="22"/>
              </w:rPr>
              <w:t xml:space="preserve"> in </w:t>
            </w:r>
            <w:r>
              <w:rPr>
                <w:rFonts w:asciiTheme="minorHAnsi" w:hAnsiTheme="minorHAnsi"/>
                <w:sz w:val="22"/>
                <w:szCs w:val="22"/>
              </w:rPr>
              <w:t xml:space="preserve">a subsequent entry, as well as presented in </w:t>
            </w:r>
            <w:r w:rsidRPr="00AD7F17">
              <w:rPr>
                <w:rFonts w:asciiTheme="minorHAnsi" w:hAnsiTheme="minorHAnsi"/>
                <w:sz w:val="22"/>
                <w:szCs w:val="22"/>
              </w:rPr>
              <w:t>a complete chronological sequence within a single episode of care.</w:t>
            </w:r>
            <w:r>
              <w:rPr>
                <w:rFonts w:asciiTheme="minorHAnsi" w:hAnsiTheme="minorHAnsi"/>
                <w:sz w:val="22"/>
                <w:szCs w:val="22"/>
              </w:rPr>
              <w:t xml:space="preserve"> This will include maintaining metadata on “copy and paste” usage in a data audit of the use of “copy and paste” function including the</w:t>
            </w:r>
            <w:r w:rsidRPr="00AD7F17">
              <w:rPr>
                <w:rFonts w:asciiTheme="minorHAnsi" w:hAnsiTheme="minorHAnsi"/>
                <w:sz w:val="22"/>
                <w:szCs w:val="22"/>
              </w:rPr>
              <w:t xml:space="preserve"> </w:t>
            </w:r>
            <w:r>
              <w:rPr>
                <w:rFonts w:asciiTheme="minorHAnsi" w:hAnsiTheme="minorHAnsi"/>
                <w:sz w:val="22"/>
                <w:szCs w:val="22"/>
              </w:rPr>
              <w:t xml:space="preserve">source, </w:t>
            </w:r>
            <w:r w:rsidRPr="00AD7F17">
              <w:rPr>
                <w:rFonts w:asciiTheme="minorHAnsi" w:hAnsiTheme="minorHAnsi"/>
                <w:sz w:val="22"/>
                <w:szCs w:val="22"/>
              </w:rPr>
              <w:t>date</w:t>
            </w:r>
            <w:r>
              <w:rPr>
                <w:rFonts w:asciiTheme="minorHAnsi" w:hAnsiTheme="minorHAnsi"/>
                <w:sz w:val="22"/>
                <w:szCs w:val="22"/>
              </w:rPr>
              <w:t>, t</w:t>
            </w:r>
            <w:r w:rsidRPr="00AD7F17">
              <w:rPr>
                <w:rFonts w:asciiTheme="minorHAnsi" w:hAnsiTheme="minorHAnsi"/>
                <w:sz w:val="22"/>
                <w:szCs w:val="22"/>
              </w:rPr>
              <w:t>ime</w:t>
            </w:r>
            <w:r>
              <w:rPr>
                <w:rFonts w:asciiTheme="minorHAnsi" w:hAnsiTheme="minorHAnsi"/>
                <w:sz w:val="22"/>
                <w:szCs w:val="22"/>
              </w:rPr>
              <w:t>,</w:t>
            </w:r>
            <w:r w:rsidRPr="00AD7F17">
              <w:rPr>
                <w:rFonts w:asciiTheme="minorHAnsi" w:hAnsiTheme="minorHAnsi"/>
                <w:sz w:val="22"/>
                <w:szCs w:val="22"/>
              </w:rPr>
              <w:t xml:space="preserve"> </w:t>
            </w:r>
            <w:r>
              <w:rPr>
                <w:rFonts w:asciiTheme="minorHAnsi" w:hAnsiTheme="minorHAnsi"/>
                <w:sz w:val="22"/>
                <w:szCs w:val="22"/>
              </w:rPr>
              <w:t>author of performing copy and paste.</w:t>
            </w:r>
          </w:p>
        </w:tc>
      </w:tr>
    </w:tbl>
    <w:p w:rsidR="00376ABA" w:rsidRDefault="00376ABA" w:rsidP="00376ABA">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376ABA" w:rsidRPr="00AD7F17" w:rsidTr="00376ABA">
        <w:tc>
          <w:tcPr>
            <w:tcW w:w="9576" w:type="dxa"/>
            <w:shd w:val="clear" w:color="auto" w:fill="C6D9F1" w:themeFill="text2" w:themeFillTint="33"/>
          </w:tcPr>
          <w:p w:rsidR="00376ABA" w:rsidRPr="00AD7F17" w:rsidRDefault="00376ABA" w:rsidP="005D46E0">
            <w:pPr>
              <w:jc w:val="center"/>
              <w:rPr>
                <w:b/>
              </w:rPr>
            </w:pPr>
            <w:r w:rsidRPr="00AD7F17">
              <w:rPr>
                <w:b/>
              </w:rPr>
              <w:t>Health Information Compliance: Business Requirements</w:t>
            </w:r>
          </w:p>
        </w:tc>
      </w:tr>
      <w:tr w:rsidR="00376ABA" w:rsidRPr="00AD7F17" w:rsidTr="00376ABA">
        <w:trPr>
          <w:trHeight w:val="89"/>
        </w:trPr>
        <w:tc>
          <w:tcPr>
            <w:tcW w:w="9576" w:type="dxa"/>
          </w:tcPr>
          <w:p w:rsidR="00376ABA" w:rsidRPr="00AD7F17" w:rsidRDefault="00376ABA" w:rsidP="00376ABA">
            <w:r>
              <w:t>C-8. Ability to d</w:t>
            </w:r>
            <w:r w:rsidRPr="00AD7F17">
              <w:t>evelop internal controls to monitor adherence to rules, regulations, and program requirements, thus assessing and ensuring compliance</w:t>
            </w:r>
          </w:p>
        </w:tc>
      </w:tr>
    </w:tbl>
    <w:p w:rsidR="00376ABA" w:rsidRDefault="00376ABA" w:rsidP="00376ABA">
      <w:pPr>
        <w:pStyle w:val="BodyText"/>
        <w:spacing w:before="0"/>
        <w:rPr>
          <w:rFonts w:asciiTheme="minorHAnsi" w:hAnsiTheme="minorHAnsi"/>
          <w:sz w:val="22"/>
          <w:szCs w:val="22"/>
          <w:u w:val="single"/>
        </w:rPr>
      </w:pPr>
    </w:p>
    <w:p w:rsidR="00D83186" w:rsidRDefault="00D83186" w:rsidP="00376ABA">
      <w:pPr>
        <w:pStyle w:val="BodyText"/>
        <w:spacing w:before="0"/>
        <w:rPr>
          <w:rFonts w:asciiTheme="minorHAnsi" w:hAnsiTheme="minorHAnsi"/>
          <w:sz w:val="22"/>
          <w:szCs w:val="22"/>
        </w:rPr>
      </w:pPr>
      <w:r w:rsidRPr="00D83186">
        <w:rPr>
          <w:rFonts w:asciiTheme="minorHAnsi" w:hAnsiTheme="minorHAnsi"/>
          <w:sz w:val="22"/>
          <w:szCs w:val="22"/>
        </w:rPr>
        <w:t>Section</w:t>
      </w:r>
      <w:r>
        <w:rPr>
          <w:rFonts w:asciiTheme="minorHAnsi" w:hAnsiTheme="minorHAnsi"/>
          <w:sz w:val="22"/>
          <w:szCs w:val="22"/>
        </w:rPr>
        <w:t>s</w:t>
      </w:r>
      <w:r w:rsidRPr="00D83186">
        <w:rPr>
          <w:rFonts w:asciiTheme="minorHAnsi" w:hAnsiTheme="minorHAnsi"/>
          <w:sz w:val="22"/>
          <w:szCs w:val="22"/>
        </w:rPr>
        <w:t xml:space="preserve"> that follow</w:t>
      </w:r>
      <w:r>
        <w:rPr>
          <w:rFonts w:asciiTheme="minorHAnsi" w:hAnsiTheme="minorHAnsi"/>
          <w:sz w:val="22"/>
          <w:szCs w:val="22"/>
        </w:rPr>
        <w:t xml:space="preserve"> were developed based on the </w:t>
      </w:r>
      <w:r w:rsidRPr="00D83186">
        <w:rPr>
          <w:rFonts w:asciiTheme="minorHAnsi" w:hAnsiTheme="minorHAnsi"/>
          <w:i/>
          <w:sz w:val="22"/>
          <w:szCs w:val="22"/>
        </w:rPr>
        <w:t xml:space="preserve">AHIMA Copy Functionality Toolkit </w:t>
      </w:r>
      <w:r w:rsidR="00FA7C33">
        <w:rPr>
          <w:rFonts w:asciiTheme="minorHAnsi" w:hAnsiTheme="minorHAnsi"/>
          <w:i/>
          <w:sz w:val="22"/>
          <w:szCs w:val="22"/>
        </w:rPr>
        <w:t>–</w:t>
      </w:r>
      <w:r w:rsidRPr="00D83186">
        <w:rPr>
          <w:rFonts w:asciiTheme="minorHAnsi" w:hAnsiTheme="minorHAnsi"/>
          <w:i/>
          <w:sz w:val="22"/>
          <w:szCs w:val="22"/>
        </w:rPr>
        <w:t xml:space="preserve"> </w:t>
      </w:r>
      <w:proofErr w:type="gramStart"/>
      <w:r w:rsidRPr="00D83186">
        <w:rPr>
          <w:rFonts w:asciiTheme="minorHAnsi" w:hAnsiTheme="minorHAnsi"/>
          <w:i/>
          <w:sz w:val="22"/>
          <w:szCs w:val="22"/>
        </w:rPr>
        <w:t>A</w:t>
      </w:r>
      <w:proofErr w:type="gramEnd"/>
      <w:r w:rsidRPr="00D83186">
        <w:rPr>
          <w:rFonts w:asciiTheme="minorHAnsi" w:hAnsiTheme="minorHAnsi"/>
          <w:i/>
          <w:sz w:val="22"/>
          <w:szCs w:val="22"/>
        </w:rPr>
        <w:t xml:space="preserve"> Practical Guide: Information Management and Governance of Copy Functions in Electronic Health Record Systems</w:t>
      </w:r>
      <w:r>
        <w:rPr>
          <w:rFonts w:asciiTheme="minorHAnsi" w:hAnsiTheme="minorHAnsi"/>
          <w:sz w:val="22"/>
          <w:szCs w:val="22"/>
        </w:rPr>
        <w:t xml:space="preserve">. 2011. URL: </w:t>
      </w:r>
      <w:hyperlink r:id="rId10" w:history="1">
        <w:r w:rsidR="00241652">
          <w:rPr>
            <w:rStyle w:val="Hyperlink"/>
          </w:rPr>
          <w:t>http://bok.ahima.org/doc?oid=105646</w:t>
        </w:r>
      </w:hyperlink>
    </w:p>
    <w:p w:rsidR="00D83186" w:rsidRDefault="00D83186" w:rsidP="00376ABA">
      <w:pPr>
        <w:pStyle w:val="BodyText"/>
        <w:spacing w:before="0"/>
        <w:rPr>
          <w:rFonts w:asciiTheme="minorHAnsi" w:hAnsiTheme="minorHAnsi"/>
          <w:sz w:val="22"/>
          <w:szCs w:val="22"/>
        </w:rPr>
      </w:pPr>
    </w:p>
    <w:p w:rsidR="00376ABA" w:rsidRPr="00BC602D" w:rsidRDefault="00376ABA" w:rsidP="00376ABA">
      <w:pPr>
        <w:pStyle w:val="BodyText"/>
        <w:spacing w:before="0"/>
        <w:rPr>
          <w:rFonts w:asciiTheme="minorHAnsi" w:hAnsiTheme="minorHAnsi"/>
          <w:sz w:val="22"/>
          <w:szCs w:val="22"/>
          <w:u w:val="single"/>
        </w:rPr>
      </w:pPr>
      <w:r w:rsidRPr="00BC602D">
        <w:rPr>
          <w:rFonts w:asciiTheme="minorHAnsi" w:hAnsiTheme="minorHAnsi"/>
          <w:sz w:val="22"/>
          <w:szCs w:val="22"/>
          <w:u w:val="single"/>
        </w:rPr>
        <w:t>Definitions</w:t>
      </w:r>
    </w:p>
    <w:p w:rsidR="00376ABA" w:rsidRDefault="00376ABA" w:rsidP="00376ABA">
      <w:pPr>
        <w:pStyle w:val="BodyText"/>
        <w:spacing w:before="0"/>
        <w:rPr>
          <w:rStyle w:val="A4"/>
          <w:rFonts w:asciiTheme="minorHAnsi" w:hAnsiTheme="minorHAnsi"/>
          <w:sz w:val="22"/>
          <w:szCs w:val="22"/>
        </w:rPr>
      </w:pPr>
      <w:r>
        <w:rPr>
          <w:rStyle w:val="A4"/>
          <w:rFonts w:asciiTheme="minorHAnsi" w:hAnsiTheme="minorHAnsi"/>
          <w:sz w:val="22"/>
          <w:szCs w:val="22"/>
        </w:rPr>
        <w:t>T</w:t>
      </w:r>
      <w:r w:rsidRPr="00BC602D">
        <w:rPr>
          <w:rStyle w:val="A4"/>
          <w:rFonts w:asciiTheme="minorHAnsi" w:hAnsiTheme="minorHAnsi"/>
          <w:sz w:val="22"/>
          <w:szCs w:val="22"/>
        </w:rPr>
        <w:t xml:space="preserve">he term </w:t>
      </w:r>
      <w:r w:rsidRPr="00BC602D">
        <w:rPr>
          <w:rStyle w:val="A4"/>
          <w:rFonts w:asciiTheme="minorHAnsi" w:hAnsiTheme="minorHAnsi"/>
          <w:b/>
          <w:i/>
          <w:sz w:val="22"/>
          <w:szCs w:val="22"/>
        </w:rPr>
        <w:t xml:space="preserve">copy </w:t>
      </w:r>
      <w:r w:rsidRPr="00BC602D">
        <w:rPr>
          <w:rStyle w:val="A4"/>
          <w:rFonts w:asciiTheme="minorHAnsi" w:hAnsiTheme="minorHAnsi"/>
          <w:sz w:val="22"/>
          <w:szCs w:val="22"/>
        </w:rPr>
        <w:t>means any one of the following synonyms: copy and paste, cloning, copy forward, re-use, carry forward, and save note as a template and any intent to move documentation from one part of the record to another.</w:t>
      </w:r>
    </w:p>
    <w:p w:rsidR="00376ABA" w:rsidRDefault="00376ABA" w:rsidP="00376ABA">
      <w:pPr>
        <w:pStyle w:val="BodyText"/>
        <w:spacing w:before="0"/>
        <w:rPr>
          <w:rStyle w:val="A4"/>
          <w:rFonts w:asciiTheme="minorHAnsi" w:hAnsiTheme="minorHAnsi"/>
          <w:sz w:val="22"/>
          <w:szCs w:val="22"/>
        </w:rPr>
      </w:pPr>
    </w:p>
    <w:p w:rsidR="00376ABA" w:rsidRPr="005A42D2" w:rsidRDefault="00376ABA" w:rsidP="00376ABA">
      <w:pPr>
        <w:pStyle w:val="BodyText"/>
        <w:spacing w:before="0"/>
        <w:rPr>
          <w:rStyle w:val="A4"/>
          <w:rFonts w:asciiTheme="minorHAnsi" w:hAnsiTheme="minorHAnsi"/>
          <w:sz w:val="22"/>
          <w:szCs w:val="22"/>
          <w:u w:val="single"/>
        </w:rPr>
      </w:pPr>
      <w:r w:rsidRPr="005A42D2">
        <w:rPr>
          <w:rStyle w:val="A4"/>
          <w:rFonts w:asciiTheme="minorHAnsi" w:hAnsiTheme="minorHAnsi"/>
          <w:sz w:val="22"/>
          <w:szCs w:val="22"/>
          <w:u w:val="single"/>
        </w:rPr>
        <w:t>Actors</w:t>
      </w:r>
    </w:p>
    <w:p w:rsidR="00FA7C33" w:rsidRDefault="00FA7C33" w:rsidP="00FA7C33">
      <w:pPr>
        <w:pStyle w:val="BodyText"/>
        <w:spacing w:before="0"/>
        <w:rPr>
          <w:rFonts w:asciiTheme="minorHAnsi" w:hAnsiTheme="minorHAnsi"/>
          <w:sz w:val="22"/>
          <w:szCs w:val="22"/>
        </w:rPr>
      </w:pPr>
      <w:r w:rsidRPr="00FA7C33">
        <w:rPr>
          <w:rFonts w:asciiTheme="minorHAnsi" w:hAnsiTheme="minorHAnsi"/>
          <w:sz w:val="22"/>
          <w:szCs w:val="22"/>
          <w:highlight w:val="yellow"/>
        </w:rPr>
        <w:t>ADD specifics from Table 1. HIMS Checklists and Use Cases: Business and Technical Actors</w:t>
      </w:r>
    </w:p>
    <w:p w:rsidR="00376ABA" w:rsidRDefault="00376ABA" w:rsidP="00376ABA">
      <w:pPr>
        <w:pStyle w:val="BodyText"/>
        <w:spacing w:before="0"/>
        <w:ind w:left="720"/>
        <w:rPr>
          <w:rFonts w:asciiTheme="minorHAnsi" w:hAnsiTheme="minorHAnsi"/>
          <w:sz w:val="22"/>
          <w:szCs w:val="22"/>
        </w:rPr>
      </w:pPr>
    </w:p>
    <w:p w:rsidR="00376ABA" w:rsidRDefault="00376ABA" w:rsidP="00376ABA">
      <w:pPr>
        <w:pStyle w:val="Pa2"/>
        <w:rPr>
          <w:rStyle w:val="A4"/>
          <w:rFonts w:asciiTheme="minorHAnsi" w:hAnsiTheme="minorHAnsi"/>
          <w:sz w:val="22"/>
          <w:szCs w:val="22"/>
          <w:u w:val="single"/>
        </w:rPr>
      </w:pPr>
      <w:r>
        <w:rPr>
          <w:rStyle w:val="A4"/>
          <w:rFonts w:asciiTheme="minorHAnsi" w:hAnsiTheme="minorHAnsi"/>
          <w:sz w:val="22"/>
          <w:szCs w:val="22"/>
          <w:u w:val="single"/>
        </w:rPr>
        <w:t>Problems</w:t>
      </w:r>
    </w:p>
    <w:p w:rsidR="00376ABA" w:rsidRPr="00BC602D" w:rsidRDefault="00376ABA" w:rsidP="00376ABA">
      <w:pPr>
        <w:pStyle w:val="Pa2"/>
        <w:rPr>
          <w:rFonts w:asciiTheme="minorHAnsi" w:hAnsiTheme="minorHAnsi" w:cs="Frutiger LT Std 55 Roman"/>
          <w:color w:val="000000"/>
          <w:sz w:val="22"/>
          <w:szCs w:val="22"/>
        </w:rPr>
      </w:pPr>
      <w:r w:rsidRPr="00BC602D">
        <w:rPr>
          <w:rStyle w:val="A4"/>
          <w:rFonts w:asciiTheme="minorHAnsi" w:hAnsiTheme="minorHAnsi"/>
          <w:sz w:val="22"/>
          <w:szCs w:val="22"/>
        </w:rPr>
        <w:t xml:space="preserve">Problems </w:t>
      </w:r>
      <w:r>
        <w:rPr>
          <w:rStyle w:val="A4"/>
          <w:rFonts w:asciiTheme="minorHAnsi" w:hAnsiTheme="minorHAnsi"/>
          <w:sz w:val="22"/>
          <w:szCs w:val="22"/>
        </w:rPr>
        <w:t>(</w:t>
      </w:r>
      <w:r w:rsidRPr="00BC602D">
        <w:rPr>
          <w:rStyle w:val="A4"/>
          <w:rFonts w:asciiTheme="minorHAnsi" w:hAnsiTheme="minorHAnsi"/>
          <w:sz w:val="22"/>
          <w:szCs w:val="22"/>
        </w:rPr>
        <w:t>risks</w:t>
      </w:r>
      <w:r>
        <w:rPr>
          <w:rStyle w:val="A4"/>
          <w:rFonts w:asciiTheme="minorHAnsi" w:hAnsiTheme="minorHAnsi"/>
          <w:sz w:val="22"/>
          <w:szCs w:val="22"/>
        </w:rPr>
        <w:t>)</w:t>
      </w:r>
      <w:r w:rsidRPr="00BC602D">
        <w:rPr>
          <w:rStyle w:val="A4"/>
          <w:rFonts w:asciiTheme="minorHAnsi" w:hAnsiTheme="minorHAnsi"/>
          <w:sz w:val="22"/>
          <w:szCs w:val="22"/>
        </w:rPr>
        <w:t xml:space="preserve"> to documentation integrity of using </w:t>
      </w:r>
      <w:r>
        <w:rPr>
          <w:rStyle w:val="A4"/>
          <w:rFonts w:asciiTheme="minorHAnsi" w:hAnsiTheme="minorHAnsi"/>
          <w:sz w:val="22"/>
          <w:szCs w:val="22"/>
        </w:rPr>
        <w:t>“</w:t>
      </w:r>
      <w:r w:rsidRPr="00BC602D">
        <w:rPr>
          <w:rStyle w:val="A4"/>
          <w:rFonts w:asciiTheme="minorHAnsi" w:hAnsiTheme="minorHAnsi"/>
          <w:sz w:val="22"/>
          <w:szCs w:val="22"/>
        </w:rPr>
        <w:t>copy</w:t>
      </w:r>
      <w:r>
        <w:rPr>
          <w:rStyle w:val="A4"/>
          <w:rFonts w:asciiTheme="minorHAnsi" w:hAnsiTheme="minorHAnsi"/>
          <w:sz w:val="22"/>
          <w:szCs w:val="22"/>
        </w:rPr>
        <w:t xml:space="preserve"> and paste” capability</w:t>
      </w:r>
      <w:r w:rsidRPr="00BC602D">
        <w:rPr>
          <w:rStyle w:val="A4"/>
          <w:rFonts w:asciiTheme="minorHAnsi" w:hAnsiTheme="minorHAnsi"/>
          <w:sz w:val="22"/>
          <w:szCs w:val="22"/>
        </w:rPr>
        <w:t xml:space="preserve"> include: </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Inaccurate or outdated information </w:t>
      </w:r>
      <w:r>
        <w:rPr>
          <w:rStyle w:val="A4"/>
          <w:rFonts w:asciiTheme="minorHAnsi" w:hAnsiTheme="minorHAnsi"/>
          <w:sz w:val="22"/>
          <w:szCs w:val="22"/>
        </w:rPr>
        <w:t xml:space="preserve">on the patient </w:t>
      </w:r>
      <w:r w:rsidRPr="00BC602D">
        <w:rPr>
          <w:rStyle w:val="A4"/>
          <w:rFonts w:asciiTheme="minorHAnsi" w:hAnsiTheme="minorHAnsi"/>
          <w:sz w:val="22"/>
          <w:szCs w:val="22"/>
        </w:rPr>
        <w:t xml:space="preserve">that may adversely impact patient care </w:t>
      </w:r>
    </w:p>
    <w:p w:rsidR="00376ABA" w:rsidRDefault="00376ABA" w:rsidP="00376ABA">
      <w:pPr>
        <w:pStyle w:val="Pa2"/>
        <w:numPr>
          <w:ilvl w:val="0"/>
          <w:numId w:val="32"/>
        </w:numPr>
        <w:rPr>
          <w:rStyle w:val="A4"/>
          <w:rFonts w:asciiTheme="minorHAnsi" w:hAnsiTheme="minorHAnsi"/>
          <w:sz w:val="22"/>
          <w:szCs w:val="22"/>
        </w:rPr>
      </w:pPr>
      <w:r>
        <w:rPr>
          <w:rStyle w:val="A4"/>
          <w:rFonts w:asciiTheme="minorHAnsi" w:hAnsiTheme="minorHAnsi"/>
          <w:sz w:val="22"/>
          <w:szCs w:val="22"/>
        </w:rPr>
        <w:t>I</w:t>
      </w:r>
      <w:r w:rsidRPr="00BC602D">
        <w:rPr>
          <w:rStyle w:val="A4"/>
          <w:rFonts w:asciiTheme="minorHAnsi" w:hAnsiTheme="minorHAnsi"/>
          <w:sz w:val="22"/>
          <w:szCs w:val="22"/>
        </w:rPr>
        <w:t xml:space="preserve">nformation </w:t>
      </w:r>
      <w:r>
        <w:rPr>
          <w:rStyle w:val="A4"/>
          <w:rFonts w:asciiTheme="minorHAnsi" w:hAnsiTheme="minorHAnsi"/>
          <w:sz w:val="22"/>
          <w:szCs w:val="22"/>
        </w:rPr>
        <w:t xml:space="preserve">on the wrong patient </w:t>
      </w:r>
      <w:r w:rsidRPr="00BC602D">
        <w:rPr>
          <w:rStyle w:val="A4"/>
          <w:rFonts w:asciiTheme="minorHAnsi" w:hAnsiTheme="minorHAnsi"/>
          <w:sz w:val="22"/>
          <w:szCs w:val="22"/>
        </w:rPr>
        <w:t xml:space="preserve">that may adversely impact patient care </w:t>
      </w:r>
    </w:p>
    <w:p w:rsidR="00376ABA" w:rsidRPr="00BC602D" w:rsidRDefault="00376ABA" w:rsidP="00376ABA">
      <w:pPr>
        <w:pStyle w:val="Pa2"/>
        <w:numPr>
          <w:ilvl w:val="0"/>
          <w:numId w:val="31"/>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Redundant information, which causes the inability to determine current information </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identify the author or intent of documentation </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identify when the documentation was first created </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accurately support or defend </w:t>
      </w:r>
      <w:r w:rsidRPr="00AF1594">
        <w:rPr>
          <w:rStyle w:val="A4"/>
          <w:rFonts w:asciiTheme="minorHAnsi" w:hAnsiTheme="minorHAnsi"/>
          <w:sz w:val="22"/>
          <w:szCs w:val="22"/>
          <w:highlight w:val="yellow"/>
        </w:rPr>
        <w:t>E/M??? codes</w:t>
      </w:r>
      <w:r w:rsidRPr="00BC602D">
        <w:rPr>
          <w:rStyle w:val="A4"/>
          <w:rFonts w:asciiTheme="minorHAnsi" w:hAnsiTheme="minorHAnsi"/>
          <w:sz w:val="22"/>
          <w:szCs w:val="22"/>
        </w:rPr>
        <w:t xml:space="preserve"> </w:t>
      </w:r>
      <w:r w:rsidRPr="00AF1594">
        <w:rPr>
          <w:rStyle w:val="A4"/>
          <w:rFonts w:asciiTheme="minorHAnsi" w:hAnsiTheme="minorHAnsi"/>
          <w:sz w:val="22"/>
          <w:szCs w:val="22"/>
          <w:highlight w:val="yellow"/>
        </w:rPr>
        <w:t>for professional or technical billing notes</w:t>
      </w:r>
      <w:r w:rsidRPr="00BC602D">
        <w:rPr>
          <w:rStyle w:val="A4"/>
          <w:rFonts w:asciiTheme="minorHAnsi" w:hAnsiTheme="minorHAnsi"/>
          <w:sz w:val="22"/>
          <w:szCs w:val="22"/>
        </w:rPr>
        <w:t xml:space="preserve"> </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Propagation of false information </w:t>
      </w:r>
    </w:p>
    <w:p w:rsidR="00376ABA" w:rsidRPr="00AF1594" w:rsidRDefault="00376ABA" w:rsidP="00376ABA">
      <w:pPr>
        <w:pStyle w:val="Pa2"/>
        <w:numPr>
          <w:ilvl w:val="0"/>
          <w:numId w:val="32"/>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 xml:space="preserve">Internally inconsistent progress notes </w:t>
      </w:r>
    </w:p>
    <w:p w:rsidR="00376ABA" w:rsidRPr="00AF1594" w:rsidRDefault="00376ABA" w:rsidP="00376ABA">
      <w:pPr>
        <w:pStyle w:val="ListParagraph"/>
        <w:numPr>
          <w:ilvl w:val="0"/>
          <w:numId w:val="32"/>
        </w:numPr>
        <w:rPr>
          <w:rStyle w:val="A4"/>
          <w:sz w:val="22"/>
          <w:szCs w:val="22"/>
          <w:highlight w:val="yellow"/>
        </w:rPr>
      </w:pPr>
      <w:r w:rsidRPr="00AF1594">
        <w:rPr>
          <w:rStyle w:val="A4"/>
          <w:sz w:val="22"/>
          <w:szCs w:val="22"/>
          <w:highlight w:val="yellow"/>
        </w:rPr>
        <w:t xml:space="preserve">Unnecessarily lengthy progress notes </w:t>
      </w:r>
    </w:p>
    <w:p w:rsidR="00376ABA" w:rsidRDefault="00376ABA" w:rsidP="00376ABA">
      <w:pPr>
        <w:rPr>
          <w:rStyle w:val="A4"/>
          <w:sz w:val="22"/>
          <w:szCs w:val="22"/>
        </w:rPr>
      </w:pPr>
    </w:p>
    <w:p w:rsidR="00376ABA" w:rsidRPr="00BC602D" w:rsidRDefault="00376ABA" w:rsidP="00376ABA">
      <w:pPr>
        <w:pStyle w:val="Pa2"/>
        <w:rPr>
          <w:rStyle w:val="A4"/>
          <w:rFonts w:asciiTheme="minorHAnsi" w:hAnsiTheme="minorHAnsi"/>
          <w:sz w:val="22"/>
          <w:szCs w:val="22"/>
          <w:u w:val="single"/>
        </w:rPr>
      </w:pPr>
      <w:r w:rsidRPr="00BC602D">
        <w:rPr>
          <w:rStyle w:val="A4"/>
          <w:rFonts w:asciiTheme="minorHAnsi" w:hAnsiTheme="minorHAnsi"/>
          <w:sz w:val="22"/>
          <w:szCs w:val="22"/>
          <w:u w:val="single"/>
        </w:rPr>
        <w:t>Solution</w:t>
      </w:r>
      <w:r>
        <w:rPr>
          <w:rStyle w:val="A4"/>
          <w:rFonts w:asciiTheme="minorHAnsi" w:hAnsiTheme="minorHAnsi"/>
          <w:sz w:val="22"/>
          <w:szCs w:val="22"/>
          <w:u w:val="single"/>
        </w:rPr>
        <w:t>s</w:t>
      </w:r>
    </w:p>
    <w:p w:rsidR="00376ABA" w:rsidRPr="00BC602D" w:rsidRDefault="00376ABA" w:rsidP="00376ABA">
      <w:pPr>
        <w:pStyle w:val="Pa2"/>
        <w:rPr>
          <w:rFonts w:asciiTheme="minorHAnsi" w:hAnsiTheme="minorHAnsi" w:cs="Frutiger LT Std 55 Roman"/>
          <w:color w:val="000000"/>
          <w:sz w:val="22"/>
          <w:szCs w:val="22"/>
        </w:rPr>
      </w:pPr>
      <w:r>
        <w:rPr>
          <w:rStyle w:val="A4"/>
          <w:rFonts w:asciiTheme="minorHAnsi" w:hAnsiTheme="minorHAnsi"/>
          <w:sz w:val="22"/>
          <w:szCs w:val="22"/>
        </w:rPr>
        <w:t>U</w:t>
      </w:r>
      <w:r w:rsidRPr="00BC602D">
        <w:rPr>
          <w:rStyle w:val="A4"/>
          <w:rFonts w:asciiTheme="minorHAnsi" w:hAnsiTheme="minorHAnsi"/>
          <w:sz w:val="22"/>
          <w:szCs w:val="22"/>
        </w:rPr>
        <w:t xml:space="preserve">tilization of </w:t>
      </w:r>
      <w:r>
        <w:rPr>
          <w:rStyle w:val="A4"/>
          <w:rFonts w:asciiTheme="minorHAnsi" w:hAnsiTheme="minorHAnsi"/>
          <w:sz w:val="22"/>
          <w:szCs w:val="22"/>
        </w:rPr>
        <w:t>“</w:t>
      </w:r>
      <w:r w:rsidRPr="00BC602D">
        <w:rPr>
          <w:rStyle w:val="A4"/>
          <w:rFonts w:asciiTheme="minorHAnsi" w:hAnsiTheme="minorHAnsi"/>
          <w:sz w:val="22"/>
          <w:szCs w:val="22"/>
        </w:rPr>
        <w:t xml:space="preserve">copy </w:t>
      </w:r>
      <w:r>
        <w:rPr>
          <w:rStyle w:val="A4"/>
          <w:rFonts w:asciiTheme="minorHAnsi" w:hAnsiTheme="minorHAnsi"/>
          <w:sz w:val="22"/>
          <w:szCs w:val="22"/>
        </w:rPr>
        <w:t>and paste” capability in health information systems is based on</w:t>
      </w:r>
      <w:r w:rsidRPr="00BC602D">
        <w:rPr>
          <w:rStyle w:val="A4"/>
          <w:rFonts w:asciiTheme="minorHAnsi" w:hAnsiTheme="minorHAnsi"/>
          <w:sz w:val="22"/>
          <w:szCs w:val="22"/>
        </w:rPr>
        <w:t xml:space="preserve">: </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Organizational acceptable uses </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Operational processes </w:t>
      </w:r>
      <w:r>
        <w:rPr>
          <w:rStyle w:val="A4"/>
          <w:rFonts w:asciiTheme="minorHAnsi" w:hAnsiTheme="minorHAnsi"/>
          <w:sz w:val="22"/>
          <w:szCs w:val="22"/>
        </w:rPr>
        <w:t xml:space="preserve"> and checklists</w:t>
      </w:r>
    </w:p>
    <w:p w:rsidR="00376ABA" w:rsidRPr="00AF1594" w:rsidRDefault="00376ABA" w:rsidP="00376ABA">
      <w:pPr>
        <w:pStyle w:val="Pa2"/>
        <w:numPr>
          <w:ilvl w:val="0"/>
          <w:numId w:val="32"/>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 xml:space="preserve">Documentation guidelines </w:t>
      </w:r>
      <w:r w:rsidR="00AF1594">
        <w:rPr>
          <w:rStyle w:val="A4"/>
          <w:rFonts w:asciiTheme="minorHAnsi" w:hAnsiTheme="minorHAnsi"/>
          <w:sz w:val="22"/>
          <w:szCs w:val="22"/>
          <w:highlight w:val="yellow"/>
        </w:rPr>
        <w:t>– what are they?</w:t>
      </w:r>
    </w:p>
    <w:p w:rsidR="00376ABA" w:rsidRPr="00AF1594" w:rsidRDefault="00376ABA" w:rsidP="00376ABA">
      <w:pPr>
        <w:pStyle w:val="Pa2"/>
        <w:numPr>
          <w:ilvl w:val="0"/>
          <w:numId w:val="32"/>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lastRenderedPageBreak/>
        <w:t>Responsibility</w:t>
      </w:r>
      <w:r w:rsidR="00AF1594">
        <w:rPr>
          <w:rStyle w:val="A4"/>
          <w:rFonts w:asciiTheme="minorHAnsi" w:hAnsiTheme="minorHAnsi"/>
          <w:sz w:val="22"/>
          <w:szCs w:val="22"/>
          <w:highlight w:val="yellow"/>
        </w:rPr>
        <w:t xml:space="preserve"> </w:t>
      </w:r>
      <w:r w:rsidR="00FA7C33">
        <w:rPr>
          <w:rStyle w:val="A4"/>
          <w:rFonts w:asciiTheme="minorHAnsi" w:hAnsiTheme="minorHAnsi"/>
          <w:sz w:val="22"/>
          <w:szCs w:val="22"/>
          <w:highlight w:val="yellow"/>
        </w:rPr>
        <w:t>–</w:t>
      </w:r>
      <w:r w:rsidRPr="00AF1594">
        <w:rPr>
          <w:rStyle w:val="A4"/>
          <w:rFonts w:asciiTheme="minorHAnsi" w:hAnsiTheme="minorHAnsi"/>
          <w:sz w:val="22"/>
          <w:szCs w:val="22"/>
          <w:highlight w:val="yellow"/>
        </w:rPr>
        <w:t xml:space="preserve"> </w:t>
      </w:r>
      <w:r w:rsidR="00AF1594">
        <w:rPr>
          <w:rStyle w:val="A4"/>
          <w:rFonts w:asciiTheme="minorHAnsi" w:hAnsiTheme="minorHAnsi"/>
          <w:sz w:val="22"/>
          <w:szCs w:val="22"/>
          <w:highlight w:val="yellow"/>
        </w:rPr>
        <w:t>Which One?</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Auditing and reporting </w:t>
      </w:r>
    </w:p>
    <w:p w:rsidR="00376ABA" w:rsidRPr="00BC602D" w:rsidRDefault="00376ABA" w:rsidP="00376ABA">
      <w:pPr>
        <w:pStyle w:val="ListParagraph"/>
        <w:numPr>
          <w:ilvl w:val="0"/>
          <w:numId w:val="32"/>
        </w:numPr>
        <w:rPr>
          <w:rStyle w:val="A4"/>
          <w:sz w:val="22"/>
          <w:szCs w:val="22"/>
        </w:rPr>
      </w:pPr>
      <w:r w:rsidRPr="00BC602D">
        <w:rPr>
          <w:rStyle w:val="A4"/>
          <w:sz w:val="22"/>
          <w:szCs w:val="22"/>
        </w:rPr>
        <w:t xml:space="preserve">Sanctions </w:t>
      </w:r>
    </w:p>
    <w:p w:rsidR="00376ABA" w:rsidRDefault="00376ABA" w:rsidP="00376ABA">
      <w:pPr>
        <w:rPr>
          <w:b/>
        </w:rPr>
      </w:pPr>
    </w:p>
    <w:p w:rsidR="00376ABA" w:rsidRPr="00BC602D" w:rsidRDefault="00376ABA" w:rsidP="00AF1594">
      <w:pPr>
        <w:shd w:val="clear" w:color="auto" w:fill="D9D9D9" w:themeFill="background1" w:themeFillShade="D9"/>
        <w:rPr>
          <w:b/>
        </w:rPr>
      </w:pPr>
      <w:r w:rsidRPr="00BC602D">
        <w:rPr>
          <w:b/>
        </w:rPr>
        <w:t>Business Requirement</w:t>
      </w:r>
      <w:r>
        <w:rPr>
          <w:b/>
        </w:rPr>
        <w:t>s</w:t>
      </w:r>
      <w:r w:rsidRPr="00BC602D">
        <w:rPr>
          <w:b/>
        </w:rPr>
        <w:t xml:space="preserve"> #I-1</w:t>
      </w:r>
      <w:r>
        <w:rPr>
          <w:b/>
        </w:rPr>
        <w:t>6 and #C-8</w:t>
      </w:r>
    </w:p>
    <w:p w:rsidR="00376ABA" w:rsidRPr="00BC602D" w:rsidRDefault="00376ABA" w:rsidP="00AF1594">
      <w:pPr>
        <w:shd w:val="clear" w:color="auto" w:fill="D9D9D9" w:themeFill="background1" w:themeFillShade="D9"/>
        <w:rPr>
          <w:rStyle w:val="A4"/>
          <w:sz w:val="22"/>
          <w:szCs w:val="22"/>
          <w:u w:val="single"/>
        </w:rPr>
      </w:pPr>
      <w:r w:rsidRPr="00BC602D">
        <w:rPr>
          <w:rStyle w:val="A4"/>
          <w:sz w:val="22"/>
          <w:szCs w:val="22"/>
          <w:u w:val="single"/>
        </w:rPr>
        <w:t xml:space="preserve">Checklist: </w:t>
      </w:r>
      <w:r w:rsidRPr="00BC602D">
        <w:rPr>
          <w:u w:val="single"/>
        </w:rPr>
        <w:t xml:space="preserve">Ability to Establish Parameters for “Enable /Disable Copy &amp; Paste” </w:t>
      </w:r>
      <w:r>
        <w:rPr>
          <w:u w:val="single"/>
        </w:rPr>
        <w:t>Action</w:t>
      </w:r>
      <w:r w:rsidRPr="00BC602D">
        <w:rPr>
          <w:rStyle w:val="A4"/>
          <w:sz w:val="22"/>
          <w:szCs w:val="22"/>
          <w:u w:val="single"/>
        </w:rPr>
        <w:t xml:space="preserve"> </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Pr>
          <w:rStyle w:val="A4"/>
          <w:rFonts w:asciiTheme="minorHAnsi" w:hAnsiTheme="minorHAnsi"/>
          <w:sz w:val="22"/>
          <w:szCs w:val="22"/>
        </w:rPr>
        <w:t xml:space="preserve">Define organizational policy for </w:t>
      </w:r>
      <w:r w:rsidRPr="00BC602D">
        <w:rPr>
          <w:rStyle w:val="A4"/>
          <w:rFonts w:asciiTheme="minorHAnsi" w:hAnsiTheme="minorHAnsi"/>
          <w:sz w:val="22"/>
          <w:szCs w:val="22"/>
        </w:rPr>
        <w:t>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by</w:t>
      </w:r>
      <w:r w:rsidRPr="00BC602D">
        <w:rPr>
          <w:rStyle w:val="A4"/>
          <w:rFonts w:asciiTheme="minorHAnsi" w:hAnsiTheme="minorHAnsi"/>
          <w:sz w:val="22"/>
          <w:szCs w:val="22"/>
        </w:rPr>
        <w:t xml:space="preserve"> </w:t>
      </w:r>
    </w:p>
    <w:p w:rsidR="00376ABA" w:rsidRPr="00BC602D" w:rsidRDefault="00376ABA" w:rsidP="00376ABA">
      <w:pPr>
        <w:pStyle w:val="Pa2"/>
        <w:numPr>
          <w:ilvl w:val="1"/>
          <w:numId w:val="37"/>
        </w:numPr>
        <w:rPr>
          <w:rFonts w:asciiTheme="minorHAnsi" w:hAnsiTheme="minorHAnsi" w:cs="Frutiger LT Std 55 Roman"/>
          <w:color w:val="000000"/>
          <w:sz w:val="22"/>
          <w:szCs w:val="22"/>
        </w:rPr>
      </w:pPr>
      <w:r>
        <w:rPr>
          <w:rStyle w:val="A4"/>
          <w:rFonts w:asciiTheme="minorHAnsi" w:hAnsiTheme="minorHAnsi"/>
          <w:sz w:val="22"/>
          <w:szCs w:val="22"/>
        </w:rPr>
        <w:t>Specifying clinical documentation in which copy &amp; paste action can be performed</w:t>
      </w:r>
    </w:p>
    <w:p w:rsidR="00376ABA" w:rsidRPr="00BC602D" w:rsidRDefault="00376ABA" w:rsidP="00376ABA">
      <w:pPr>
        <w:pStyle w:val="Pa2"/>
        <w:numPr>
          <w:ilvl w:val="1"/>
          <w:numId w:val="37"/>
        </w:numPr>
        <w:rPr>
          <w:rFonts w:asciiTheme="minorHAnsi" w:hAnsiTheme="minorHAnsi" w:cs="Frutiger LT Std 55 Roman"/>
          <w:color w:val="000000"/>
          <w:sz w:val="22"/>
          <w:szCs w:val="22"/>
        </w:rPr>
      </w:pPr>
      <w:r>
        <w:rPr>
          <w:rStyle w:val="A4"/>
          <w:rFonts w:asciiTheme="minorHAnsi" w:hAnsiTheme="minorHAnsi"/>
          <w:sz w:val="22"/>
          <w:szCs w:val="22"/>
        </w:rPr>
        <w:t>Specifying actors (business and technical) responsible for</w:t>
      </w:r>
      <w:r w:rsidRPr="00BC602D">
        <w:rPr>
          <w:rStyle w:val="A4"/>
          <w:rFonts w:asciiTheme="minorHAnsi" w:hAnsiTheme="minorHAnsi"/>
          <w:sz w:val="22"/>
          <w:szCs w:val="22"/>
        </w:rPr>
        <w:t xml:space="preserve"> </w:t>
      </w:r>
      <w:r>
        <w:rPr>
          <w:rStyle w:val="A4"/>
          <w:rFonts w:asciiTheme="minorHAnsi" w:hAnsiTheme="minorHAnsi"/>
          <w:sz w:val="22"/>
          <w:szCs w:val="22"/>
        </w:rPr>
        <w:t>performing copy &amp; paste action</w:t>
      </w:r>
    </w:p>
    <w:p w:rsidR="00376ABA" w:rsidRDefault="00376ABA" w:rsidP="00376ABA">
      <w:pPr>
        <w:pStyle w:val="Pa2"/>
        <w:numPr>
          <w:ilvl w:val="1"/>
          <w:numId w:val="37"/>
        </w:numPr>
        <w:rPr>
          <w:rStyle w:val="A4"/>
          <w:rFonts w:asciiTheme="minorHAnsi" w:hAnsiTheme="minorHAnsi"/>
          <w:sz w:val="22"/>
          <w:szCs w:val="22"/>
        </w:rPr>
      </w:pPr>
      <w:r>
        <w:rPr>
          <w:rStyle w:val="A4"/>
          <w:rFonts w:asciiTheme="minorHAnsi" w:hAnsiTheme="minorHAnsi"/>
          <w:sz w:val="22"/>
          <w:szCs w:val="22"/>
        </w:rPr>
        <w:t>Specifying audit procedure and documentation for performed copy &amp; paste action</w:t>
      </w:r>
    </w:p>
    <w:p w:rsidR="00376ABA" w:rsidRPr="00BC602D" w:rsidRDefault="00376ABA" w:rsidP="00376ABA">
      <w:pPr>
        <w:pStyle w:val="Pa2"/>
        <w:numPr>
          <w:ilvl w:val="1"/>
          <w:numId w:val="37"/>
        </w:numPr>
        <w:rPr>
          <w:rStyle w:val="A4"/>
          <w:rFonts w:asciiTheme="minorHAnsi" w:hAnsiTheme="minorHAnsi"/>
          <w:sz w:val="22"/>
          <w:szCs w:val="22"/>
        </w:rPr>
      </w:pPr>
      <w:r>
        <w:rPr>
          <w:rStyle w:val="A4"/>
          <w:rFonts w:asciiTheme="minorHAnsi" w:hAnsiTheme="minorHAnsi"/>
          <w:sz w:val="22"/>
          <w:szCs w:val="22"/>
        </w:rPr>
        <w:t>Specifying training procedure for the personnel involved in performing and auditing copy &amp; paste action</w:t>
      </w:r>
    </w:p>
    <w:p w:rsidR="00376ABA" w:rsidRPr="00BC602D" w:rsidRDefault="00376ABA" w:rsidP="00376ABA"/>
    <w:p w:rsidR="00376ABA" w:rsidRPr="00BC602D" w:rsidRDefault="00376ABA" w:rsidP="00AF1594">
      <w:pPr>
        <w:shd w:val="clear" w:color="auto" w:fill="D9D9D9" w:themeFill="background1" w:themeFillShade="D9"/>
        <w:rPr>
          <w:b/>
        </w:rPr>
      </w:pPr>
      <w:r w:rsidRPr="00BC602D">
        <w:rPr>
          <w:b/>
        </w:rPr>
        <w:t>Business Requirement</w:t>
      </w:r>
      <w:r>
        <w:rPr>
          <w:b/>
        </w:rPr>
        <w:t>s</w:t>
      </w:r>
      <w:r w:rsidRPr="00BC602D">
        <w:rPr>
          <w:b/>
        </w:rPr>
        <w:t xml:space="preserve"> #I-1</w:t>
      </w:r>
      <w:r>
        <w:rPr>
          <w:b/>
        </w:rPr>
        <w:t>7and #C-8</w:t>
      </w:r>
    </w:p>
    <w:p w:rsidR="00376ABA" w:rsidRPr="00BC602D" w:rsidRDefault="00376ABA" w:rsidP="00AF1594">
      <w:pPr>
        <w:shd w:val="clear" w:color="auto" w:fill="D9D9D9" w:themeFill="background1" w:themeFillShade="D9"/>
        <w:rPr>
          <w:rStyle w:val="A4"/>
          <w:sz w:val="22"/>
          <w:szCs w:val="22"/>
          <w:u w:val="single"/>
        </w:rPr>
      </w:pPr>
      <w:r w:rsidRPr="00BC602D">
        <w:rPr>
          <w:rStyle w:val="A4"/>
          <w:sz w:val="22"/>
          <w:szCs w:val="22"/>
          <w:u w:val="single"/>
        </w:rPr>
        <w:t xml:space="preserve">Checklist: </w:t>
      </w:r>
      <w:r w:rsidRPr="00BC602D">
        <w:rPr>
          <w:u w:val="single"/>
        </w:rPr>
        <w:t xml:space="preserve">Ability to </w:t>
      </w:r>
      <w:r>
        <w:rPr>
          <w:u w:val="single"/>
        </w:rPr>
        <w:t>Perform and Track</w:t>
      </w:r>
      <w:r w:rsidRPr="00BC602D">
        <w:rPr>
          <w:u w:val="single"/>
        </w:rPr>
        <w:t xml:space="preserve"> “Copy and Paste” Usage </w:t>
      </w:r>
      <w:r w:rsidRPr="00BC602D">
        <w:rPr>
          <w:rStyle w:val="A4"/>
          <w:sz w:val="22"/>
          <w:szCs w:val="22"/>
          <w:u w:val="single"/>
        </w:rPr>
        <w:t xml:space="preserve">by </w:t>
      </w:r>
      <w:r>
        <w:rPr>
          <w:rStyle w:val="A4"/>
          <w:sz w:val="22"/>
          <w:szCs w:val="22"/>
          <w:u w:val="single"/>
        </w:rPr>
        <w:t xml:space="preserve">HIT </w:t>
      </w:r>
      <w:r w:rsidRPr="00BC602D">
        <w:rPr>
          <w:rStyle w:val="A4"/>
          <w:sz w:val="22"/>
          <w:szCs w:val="22"/>
          <w:u w:val="single"/>
        </w:rPr>
        <w:t xml:space="preserve">Users </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Pr>
          <w:rStyle w:val="A4"/>
          <w:rFonts w:asciiTheme="minorHAnsi" w:hAnsiTheme="minorHAnsi"/>
          <w:sz w:val="22"/>
          <w:szCs w:val="22"/>
        </w:rPr>
        <w:t xml:space="preserve">Perform </w:t>
      </w:r>
      <w:r w:rsidRPr="00BC602D">
        <w:rPr>
          <w:rStyle w:val="A4"/>
          <w:rFonts w:asciiTheme="minorHAnsi" w:hAnsiTheme="minorHAnsi"/>
          <w:sz w:val="22"/>
          <w:szCs w:val="22"/>
        </w:rPr>
        <w:t>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by</w:t>
      </w:r>
      <w:r w:rsidRPr="00BC602D">
        <w:rPr>
          <w:rStyle w:val="A4"/>
          <w:rFonts w:asciiTheme="minorHAnsi" w:hAnsiTheme="minorHAnsi"/>
          <w:sz w:val="22"/>
          <w:szCs w:val="22"/>
        </w:rPr>
        <w:t xml:space="preserve"> </w:t>
      </w:r>
    </w:p>
    <w:p w:rsidR="00376ABA" w:rsidRPr="00BC602D" w:rsidRDefault="00376ABA" w:rsidP="00376ABA">
      <w:pPr>
        <w:pStyle w:val="Pa2"/>
        <w:numPr>
          <w:ilvl w:val="1"/>
          <w:numId w:val="37"/>
        </w:numPr>
        <w:rPr>
          <w:rFonts w:asciiTheme="minorHAnsi" w:hAnsiTheme="minorHAnsi" w:cs="Frutiger LT Std 55 Roman"/>
          <w:color w:val="000000"/>
          <w:sz w:val="22"/>
          <w:szCs w:val="22"/>
        </w:rPr>
      </w:pPr>
      <w:r>
        <w:rPr>
          <w:rStyle w:val="A4"/>
          <w:rFonts w:asciiTheme="minorHAnsi" w:hAnsiTheme="minorHAnsi"/>
          <w:sz w:val="22"/>
          <w:szCs w:val="22"/>
        </w:rPr>
        <w:t>Coping necessary section(s) in the original document</w:t>
      </w:r>
    </w:p>
    <w:p w:rsidR="00376ABA" w:rsidRPr="00BC602D" w:rsidRDefault="00376ABA" w:rsidP="00376ABA">
      <w:pPr>
        <w:pStyle w:val="Pa2"/>
        <w:numPr>
          <w:ilvl w:val="1"/>
          <w:numId w:val="37"/>
        </w:numPr>
        <w:rPr>
          <w:rFonts w:asciiTheme="minorHAnsi" w:hAnsiTheme="minorHAnsi" w:cs="Frutiger LT Std 55 Roman"/>
          <w:color w:val="000000"/>
          <w:sz w:val="22"/>
          <w:szCs w:val="22"/>
        </w:rPr>
      </w:pPr>
      <w:r>
        <w:rPr>
          <w:rStyle w:val="A4"/>
          <w:rFonts w:asciiTheme="minorHAnsi" w:hAnsiTheme="minorHAnsi"/>
          <w:sz w:val="22"/>
          <w:szCs w:val="22"/>
        </w:rPr>
        <w:t>Pasting necessary section(s) into the new document</w:t>
      </w:r>
    </w:p>
    <w:p w:rsidR="00376ABA" w:rsidRPr="00BC602D" w:rsidRDefault="00376ABA" w:rsidP="00376ABA">
      <w:pPr>
        <w:pStyle w:val="Pa2"/>
        <w:numPr>
          <w:ilvl w:val="1"/>
          <w:numId w:val="37"/>
        </w:numPr>
        <w:rPr>
          <w:rStyle w:val="A4"/>
          <w:rFonts w:asciiTheme="minorHAnsi" w:hAnsiTheme="minorHAnsi"/>
          <w:sz w:val="22"/>
          <w:szCs w:val="22"/>
        </w:rPr>
      </w:pPr>
      <w:r>
        <w:rPr>
          <w:rStyle w:val="A4"/>
          <w:rFonts w:asciiTheme="minorHAnsi" w:hAnsiTheme="minorHAnsi"/>
          <w:sz w:val="22"/>
          <w:szCs w:val="22"/>
        </w:rPr>
        <w:t xml:space="preserve">Verifying copied/pasted section(s) between the original and new </w:t>
      </w:r>
      <w:r w:rsidRPr="00BC602D">
        <w:rPr>
          <w:rStyle w:val="A4"/>
          <w:rFonts w:asciiTheme="minorHAnsi" w:hAnsiTheme="minorHAnsi"/>
          <w:sz w:val="22"/>
          <w:szCs w:val="22"/>
        </w:rPr>
        <w:t>document</w:t>
      </w:r>
      <w:r>
        <w:rPr>
          <w:rStyle w:val="A4"/>
          <w:rFonts w:asciiTheme="minorHAnsi" w:hAnsiTheme="minorHAnsi"/>
          <w:sz w:val="22"/>
          <w:szCs w:val="22"/>
        </w:rPr>
        <w:t>s by providing electronic signature and date/time stamp of completed action</w:t>
      </w:r>
    </w:p>
    <w:p w:rsidR="00376ABA" w:rsidRPr="00BC602D" w:rsidRDefault="00376ABA" w:rsidP="00376ABA">
      <w:pPr>
        <w:pStyle w:val="Pa2"/>
        <w:numPr>
          <w:ilvl w:val="0"/>
          <w:numId w:val="32"/>
        </w:numPr>
        <w:rPr>
          <w:rFonts w:asciiTheme="minorHAnsi" w:hAnsiTheme="minorHAnsi" w:cs="Frutiger LT Std 55 Roman"/>
          <w:color w:val="000000"/>
          <w:sz w:val="22"/>
          <w:szCs w:val="22"/>
        </w:rPr>
      </w:pPr>
      <w:r>
        <w:rPr>
          <w:rStyle w:val="A4"/>
          <w:rFonts w:asciiTheme="minorHAnsi" w:hAnsiTheme="minorHAnsi"/>
          <w:sz w:val="22"/>
          <w:szCs w:val="22"/>
        </w:rPr>
        <w:t>Identify</w:t>
      </w:r>
      <w:r w:rsidRPr="00BC602D">
        <w:rPr>
          <w:rStyle w:val="A4"/>
          <w:rFonts w:asciiTheme="minorHAnsi" w:hAnsiTheme="minorHAnsi"/>
          <w:sz w:val="22"/>
          <w:szCs w:val="22"/>
        </w:rPr>
        <w:t xml:space="preserve"> 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retrospectively by</w:t>
      </w:r>
      <w:r w:rsidRPr="00BC602D">
        <w:rPr>
          <w:rStyle w:val="A4"/>
          <w:rFonts w:asciiTheme="minorHAnsi" w:hAnsiTheme="minorHAnsi"/>
          <w:sz w:val="22"/>
          <w:szCs w:val="22"/>
        </w:rPr>
        <w:t xml:space="preserve"> </w:t>
      </w:r>
    </w:p>
    <w:p w:rsidR="00376ABA" w:rsidRPr="00BC602D" w:rsidRDefault="00376ABA" w:rsidP="00376ABA">
      <w:pPr>
        <w:pStyle w:val="Pa2"/>
        <w:numPr>
          <w:ilvl w:val="1"/>
          <w:numId w:val="37"/>
        </w:numPr>
        <w:rPr>
          <w:rFonts w:asciiTheme="minorHAnsi" w:hAnsiTheme="minorHAnsi" w:cs="Frutiger LT Std 55 Roman"/>
          <w:color w:val="000000"/>
          <w:sz w:val="22"/>
          <w:szCs w:val="22"/>
        </w:rPr>
      </w:pPr>
      <w:r>
        <w:rPr>
          <w:rStyle w:val="A4"/>
          <w:rFonts w:asciiTheme="minorHAnsi" w:hAnsiTheme="minorHAnsi"/>
          <w:sz w:val="22"/>
          <w:szCs w:val="22"/>
        </w:rPr>
        <w:t>Viewing highlighted copied text in the original document</w:t>
      </w:r>
    </w:p>
    <w:p w:rsidR="00376ABA" w:rsidRPr="00BC602D" w:rsidRDefault="00376ABA" w:rsidP="00376ABA">
      <w:pPr>
        <w:pStyle w:val="Pa2"/>
        <w:numPr>
          <w:ilvl w:val="1"/>
          <w:numId w:val="37"/>
        </w:numPr>
        <w:rPr>
          <w:rFonts w:asciiTheme="minorHAnsi" w:hAnsiTheme="minorHAnsi" w:cs="Frutiger LT Std 55 Roman"/>
          <w:color w:val="000000"/>
          <w:sz w:val="22"/>
          <w:szCs w:val="22"/>
        </w:rPr>
      </w:pPr>
      <w:r>
        <w:rPr>
          <w:rStyle w:val="A4"/>
          <w:rFonts w:asciiTheme="minorHAnsi" w:hAnsiTheme="minorHAnsi"/>
          <w:sz w:val="22"/>
          <w:szCs w:val="22"/>
        </w:rPr>
        <w:t>Viewing highlighted pasted text in the new document</w:t>
      </w:r>
    </w:p>
    <w:p w:rsidR="00376ABA" w:rsidRPr="00BC602D" w:rsidRDefault="00376ABA" w:rsidP="00376ABA">
      <w:pPr>
        <w:pStyle w:val="Pa2"/>
        <w:numPr>
          <w:ilvl w:val="1"/>
          <w:numId w:val="37"/>
        </w:numPr>
        <w:rPr>
          <w:rStyle w:val="A4"/>
          <w:rFonts w:asciiTheme="minorHAnsi" w:hAnsiTheme="minorHAnsi"/>
          <w:sz w:val="22"/>
          <w:szCs w:val="22"/>
        </w:rPr>
      </w:pPr>
      <w:r w:rsidRPr="00BC602D">
        <w:rPr>
          <w:rStyle w:val="A4"/>
          <w:rFonts w:asciiTheme="minorHAnsi" w:hAnsiTheme="minorHAnsi"/>
          <w:sz w:val="22"/>
          <w:szCs w:val="22"/>
        </w:rPr>
        <w:t>Identifying</w:t>
      </w:r>
      <w:r>
        <w:rPr>
          <w:rStyle w:val="A4"/>
          <w:rFonts w:asciiTheme="minorHAnsi" w:hAnsiTheme="minorHAnsi"/>
          <w:sz w:val="22"/>
          <w:szCs w:val="22"/>
        </w:rPr>
        <w:t>/tracking</w:t>
      </w:r>
      <w:r w:rsidRPr="00BC602D">
        <w:rPr>
          <w:rStyle w:val="A4"/>
          <w:rFonts w:asciiTheme="minorHAnsi" w:hAnsiTheme="minorHAnsi"/>
          <w:sz w:val="22"/>
          <w:szCs w:val="22"/>
        </w:rPr>
        <w:t xml:space="preserve"> </w:t>
      </w:r>
      <w:r>
        <w:rPr>
          <w:rStyle w:val="A4"/>
          <w:rFonts w:asciiTheme="minorHAnsi" w:hAnsiTheme="minorHAnsi"/>
          <w:sz w:val="22"/>
          <w:szCs w:val="22"/>
        </w:rPr>
        <w:t>the</w:t>
      </w:r>
      <w:r w:rsidRPr="00BC602D">
        <w:rPr>
          <w:rStyle w:val="A4"/>
          <w:rFonts w:asciiTheme="minorHAnsi" w:hAnsiTheme="minorHAnsi"/>
          <w:sz w:val="22"/>
          <w:szCs w:val="22"/>
        </w:rPr>
        <w:t xml:space="preserve"> </w:t>
      </w:r>
      <w:r>
        <w:rPr>
          <w:rStyle w:val="A4"/>
          <w:rFonts w:asciiTheme="minorHAnsi" w:hAnsiTheme="minorHAnsi"/>
          <w:sz w:val="22"/>
          <w:szCs w:val="22"/>
        </w:rPr>
        <w:t xml:space="preserve">identification numbers of the original and new </w:t>
      </w:r>
      <w:r w:rsidRPr="00BC602D">
        <w:rPr>
          <w:rStyle w:val="A4"/>
          <w:rFonts w:asciiTheme="minorHAnsi" w:hAnsiTheme="minorHAnsi"/>
          <w:sz w:val="22"/>
          <w:szCs w:val="22"/>
        </w:rPr>
        <w:t>document</w:t>
      </w:r>
      <w:r>
        <w:rPr>
          <w:rStyle w:val="A4"/>
          <w:rFonts w:asciiTheme="minorHAnsi" w:hAnsiTheme="minorHAnsi"/>
          <w:sz w:val="22"/>
          <w:szCs w:val="22"/>
        </w:rPr>
        <w:t xml:space="preserve">s </w:t>
      </w:r>
    </w:p>
    <w:p w:rsidR="00376ABA" w:rsidRDefault="00376ABA" w:rsidP="00376ABA">
      <w:pPr>
        <w:pStyle w:val="Pa2"/>
        <w:numPr>
          <w:ilvl w:val="1"/>
          <w:numId w:val="37"/>
        </w:numPr>
        <w:rPr>
          <w:rStyle w:val="A4"/>
          <w:rFonts w:asciiTheme="minorHAnsi" w:hAnsiTheme="minorHAnsi"/>
          <w:sz w:val="22"/>
          <w:szCs w:val="22"/>
        </w:rPr>
      </w:pPr>
      <w:r w:rsidRPr="00BC602D">
        <w:rPr>
          <w:rStyle w:val="A4"/>
          <w:rFonts w:asciiTheme="minorHAnsi" w:hAnsiTheme="minorHAnsi"/>
          <w:sz w:val="22"/>
          <w:szCs w:val="22"/>
        </w:rPr>
        <w:t>Identifying</w:t>
      </w:r>
      <w:r>
        <w:rPr>
          <w:rStyle w:val="A4"/>
          <w:rFonts w:asciiTheme="minorHAnsi" w:hAnsiTheme="minorHAnsi"/>
          <w:sz w:val="22"/>
          <w:szCs w:val="22"/>
        </w:rPr>
        <w:t>/tracking</w:t>
      </w:r>
      <w:r w:rsidRPr="00BC602D">
        <w:rPr>
          <w:rStyle w:val="A4"/>
          <w:rFonts w:asciiTheme="minorHAnsi" w:hAnsiTheme="minorHAnsi"/>
          <w:sz w:val="22"/>
          <w:szCs w:val="22"/>
        </w:rPr>
        <w:t xml:space="preserve"> the </w:t>
      </w:r>
      <w:r>
        <w:rPr>
          <w:rStyle w:val="A4"/>
          <w:rFonts w:asciiTheme="minorHAnsi" w:hAnsiTheme="minorHAnsi"/>
          <w:sz w:val="22"/>
          <w:szCs w:val="22"/>
        </w:rPr>
        <w:t>actors</w:t>
      </w:r>
      <w:r w:rsidRPr="00BC602D">
        <w:rPr>
          <w:rStyle w:val="A4"/>
          <w:rFonts w:asciiTheme="minorHAnsi" w:hAnsiTheme="minorHAnsi"/>
          <w:sz w:val="22"/>
          <w:szCs w:val="22"/>
        </w:rPr>
        <w:t xml:space="preserve"> </w:t>
      </w:r>
      <w:r>
        <w:rPr>
          <w:rStyle w:val="A4"/>
          <w:rFonts w:asciiTheme="minorHAnsi" w:hAnsiTheme="minorHAnsi"/>
          <w:sz w:val="22"/>
          <w:szCs w:val="22"/>
        </w:rPr>
        <w:t xml:space="preserve">(business and technical) </w:t>
      </w:r>
      <w:r w:rsidRPr="00BC602D">
        <w:rPr>
          <w:rStyle w:val="A4"/>
          <w:rFonts w:asciiTheme="minorHAnsi" w:hAnsiTheme="minorHAnsi"/>
          <w:sz w:val="22"/>
          <w:szCs w:val="22"/>
        </w:rPr>
        <w:t>of the original document</w:t>
      </w:r>
    </w:p>
    <w:p w:rsidR="00376ABA" w:rsidRDefault="00376ABA" w:rsidP="00376ABA">
      <w:pPr>
        <w:pStyle w:val="Pa2"/>
        <w:numPr>
          <w:ilvl w:val="2"/>
          <w:numId w:val="37"/>
        </w:numPr>
        <w:rPr>
          <w:rStyle w:val="A4"/>
          <w:rFonts w:asciiTheme="minorHAnsi" w:hAnsiTheme="minorHAnsi"/>
          <w:sz w:val="22"/>
          <w:szCs w:val="22"/>
        </w:rPr>
      </w:pPr>
      <w:r>
        <w:rPr>
          <w:rStyle w:val="A4"/>
          <w:rFonts w:asciiTheme="minorHAnsi" w:hAnsiTheme="minorHAnsi"/>
          <w:sz w:val="22"/>
          <w:szCs w:val="22"/>
        </w:rPr>
        <w:t>Business actor: name, role, signature</w:t>
      </w:r>
    </w:p>
    <w:p w:rsidR="00376ABA" w:rsidRPr="00BC602D" w:rsidRDefault="00376ABA" w:rsidP="00376ABA">
      <w:pPr>
        <w:pStyle w:val="ListParagraph"/>
        <w:numPr>
          <w:ilvl w:val="2"/>
          <w:numId w:val="37"/>
        </w:numPr>
        <w:rPr>
          <w:rFonts w:cs="Frutiger LT Std 55 Roman"/>
          <w:color w:val="000000"/>
        </w:rPr>
      </w:pPr>
      <w:r>
        <w:t xml:space="preserve">Technical actor: system name and ID </w:t>
      </w:r>
    </w:p>
    <w:p w:rsidR="00376ABA" w:rsidRPr="00BC602D" w:rsidRDefault="00376ABA" w:rsidP="00376ABA">
      <w:pPr>
        <w:pStyle w:val="Pa2"/>
        <w:numPr>
          <w:ilvl w:val="2"/>
          <w:numId w:val="37"/>
        </w:numPr>
      </w:pPr>
      <w:r>
        <w:rPr>
          <w:rFonts w:asciiTheme="minorHAnsi" w:hAnsiTheme="minorHAnsi"/>
          <w:sz w:val="22"/>
          <w:szCs w:val="22"/>
        </w:rPr>
        <w:t>Date/time stamp when the original document was created</w:t>
      </w:r>
    </w:p>
    <w:p w:rsidR="00376ABA" w:rsidRDefault="00376ABA" w:rsidP="00376ABA">
      <w:pPr>
        <w:pStyle w:val="Pa2"/>
        <w:numPr>
          <w:ilvl w:val="1"/>
          <w:numId w:val="37"/>
        </w:numPr>
        <w:rPr>
          <w:rStyle w:val="A4"/>
          <w:rFonts w:asciiTheme="minorHAnsi" w:hAnsiTheme="minorHAnsi"/>
          <w:sz w:val="22"/>
          <w:szCs w:val="22"/>
        </w:rPr>
      </w:pPr>
      <w:r w:rsidRPr="00BC602D">
        <w:rPr>
          <w:rFonts w:asciiTheme="minorHAnsi" w:hAnsiTheme="minorHAnsi"/>
          <w:sz w:val="22"/>
          <w:szCs w:val="22"/>
        </w:rPr>
        <w:t xml:space="preserve">Identifying/tracking the </w:t>
      </w:r>
      <w:r>
        <w:rPr>
          <w:rFonts w:asciiTheme="minorHAnsi" w:hAnsiTheme="minorHAnsi"/>
          <w:sz w:val="22"/>
          <w:szCs w:val="22"/>
        </w:rPr>
        <w:t>actors</w:t>
      </w:r>
      <w:r w:rsidRPr="00BC602D">
        <w:rPr>
          <w:rFonts w:asciiTheme="minorHAnsi" w:hAnsiTheme="minorHAnsi"/>
          <w:sz w:val="22"/>
          <w:szCs w:val="22"/>
        </w:rPr>
        <w:t xml:space="preserve"> </w:t>
      </w:r>
      <w:r>
        <w:rPr>
          <w:rStyle w:val="A4"/>
          <w:rFonts w:asciiTheme="minorHAnsi" w:hAnsiTheme="minorHAnsi"/>
          <w:sz w:val="22"/>
          <w:szCs w:val="22"/>
        </w:rPr>
        <w:t xml:space="preserve">(business and technical) </w:t>
      </w:r>
      <w:r w:rsidRPr="00BC602D">
        <w:rPr>
          <w:rFonts w:asciiTheme="minorHAnsi" w:hAnsiTheme="minorHAnsi"/>
          <w:sz w:val="22"/>
          <w:szCs w:val="22"/>
        </w:rPr>
        <w:t xml:space="preserve">who performed copy&amp; paste action </w:t>
      </w:r>
      <w:r>
        <w:rPr>
          <w:rStyle w:val="A4"/>
          <w:rFonts w:asciiTheme="minorHAnsi" w:hAnsiTheme="minorHAnsi"/>
          <w:sz w:val="22"/>
          <w:szCs w:val="22"/>
        </w:rPr>
        <w:t>(name, role, signature) and where the action was performed</w:t>
      </w:r>
    </w:p>
    <w:p w:rsidR="00376ABA" w:rsidRDefault="00376ABA" w:rsidP="00376ABA">
      <w:pPr>
        <w:pStyle w:val="Pa2"/>
        <w:numPr>
          <w:ilvl w:val="2"/>
          <w:numId w:val="37"/>
        </w:numPr>
        <w:rPr>
          <w:rStyle w:val="A4"/>
          <w:rFonts w:asciiTheme="minorHAnsi" w:hAnsiTheme="minorHAnsi"/>
          <w:sz w:val="22"/>
          <w:szCs w:val="22"/>
        </w:rPr>
      </w:pPr>
      <w:r>
        <w:rPr>
          <w:rStyle w:val="A4"/>
          <w:rFonts w:asciiTheme="minorHAnsi" w:hAnsiTheme="minorHAnsi"/>
          <w:sz w:val="22"/>
          <w:szCs w:val="22"/>
        </w:rPr>
        <w:t>Business actor: name, role, signature</w:t>
      </w:r>
    </w:p>
    <w:p w:rsidR="00376ABA" w:rsidRPr="00BC602D" w:rsidRDefault="00376ABA" w:rsidP="00376ABA">
      <w:pPr>
        <w:pStyle w:val="ListParagraph"/>
        <w:numPr>
          <w:ilvl w:val="2"/>
          <w:numId w:val="37"/>
        </w:numPr>
      </w:pPr>
      <w:r>
        <w:t>Technical actor: system name and ID</w:t>
      </w:r>
    </w:p>
    <w:p w:rsidR="00376ABA" w:rsidRPr="00BC602D" w:rsidRDefault="00376ABA" w:rsidP="00376ABA">
      <w:pPr>
        <w:pStyle w:val="Pa2"/>
        <w:numPr>
          <w:ilvl w:val="1"/>
          <w:numId w:val="37"/>
        </w:numPr>
        <w:rPr>
          <w:rFonts w:asciiTheme="minorHAnsi" w:hAnsiTheme="minorHAnsi" w:cs="Frutiger LT Std 55 Roman"/>
          <w:color w:val="000000"/>
          <w:sz w:val="22"/>
          <w:szCs w:val="22"/>
        </w:rPr>
      </w:pPr>
      <w:r w:rsidRPr="00BC602D">
        <w:rPr>
          <w:rFonts w:asciiTheme="minorHAnsi" w:hAnsiTheme="minorHAnsi"/>
          <w:sz w:val="22"/>
          <w:szCs w:val="22"/>
        </w:rPr>
        <w:t xml:space="preserve">Identifying/tracking </w:t>
      </w:r>
      <w:r w:rsidRPr="00BC602D">
        <w:rPr>
          <w:rStyle w:val="A4"/>
          <w:rFonts w:asciiTheme="minorHAnsi" w:hAnsiTheme="minorHAnsi"/>
          <w:sz w:val="22"/>
          <w:szCs w:val="22"/>
        </w:rPr>
        <w:t xml:space="preserve">the date and time of the </w:t>
      </w:r>
      <w:r w:rsidRPr="00BC602D">
        <w:rPr>
          <w:rFonts w:asciiTheme="minorHAnsi" w:hAnsiTheme="minorHAnsi"/>
          <w:sz w:val="22"/>
          <w:szCs w:val="22"/>
        </w:rPr>
        <w:t>performed copy&amp; paste action</w:t>
      </w:r>
      <w:r>
        <w:rPr>
          <w:rFonts w:asciiTheme="minorHAnsi" w:hAnsiTheme="minorHAnsi"/>
          <w:sz w:val="22"/>
          <w:szCs w:val="22"/>
        </w:rPr>
        <w:t xml:space="preserve"> </w:t>
      </w:r>
    </w:p>
    <w:p w:rsidR="00376ABA" w:rsidRPr="00BC602D" w:rsidRDefault="00376ABA" w:rsidP="00376ABA">
      <w:pPr>
        <w:pStyle w:val="Pa2"/>
        <w:numPr>
          <w:ilvl w:val="2"/>
          <w:numId w:val="37"/>
        </w:numPr>
        <w:rPr>
          <w:rFonts w:asciiTheme="minorHAnsi" w:hAnsiTheme="minorHAnsi" w:cs="Frutiger LT Std 55 Roman"/>
          <w:color w:val="000000"/>
          <w:sz w:val="22"/>
          <w:szCs w:val="22"/>
        </w:rPr>
      </w:pPr>
      <w:r>
        <w:rPr>
          <w:rFonts w:asciiTheme="minorHAnsi" w:hAnsiTheme="minorHAnsi"/>
          <w:sz w:val="22"/>
          <w:szCs w:val="22"/>
        </w:rPr>
        <w:t>date/time stamp</w:t>
      </w:r>
    </w:p>
    <w:p w:rsidR="00376ABA" w:rsidRDefault="00376ABA" w:rsidP="00376ABA">
      <w:pPr>
        <w:pStyle w:val="Pa2"/>
        <w:numPr>
          <w:ilvl w:val="0"/>
          <w:numId w:val="32"/>
        </w:numPr>
        <w:rPr>
          <w:rStyle w:val="A4"/>
          <w:rFonts w:asciiTheme="minorHAnsi" w:hAnsiTheme="minorHAnsi"/>
          <w:sz w:val="22"/>
          <w:szCs w:val="22"/>
        </w:rPr>
      </w:pPr>
      <w:r>
        <w:rPr>
          <w:rStyle w:val="A4"/>
          <w:rFonts w:asciiTheme="minorHAnsi" w:hAnsiTheme="minorHAnsi"/>
          <w:sz w:val="22"/>
          <w:szCs w:val="22"/>
        </w:rPr>
        <w:t>Generate the audit log of copy &amp; paste actions in real time by specifying</w:t>
      </w:r>
    </w:p>
    <w:p w:rsidR="00376ABA" w:rsidRDefault="00376ABA" w:rsidP="00376ABA">
      <w:pPr>
        <w:pStyle w:val="Pa2"/>
        <w:numPr>
          <w:ilvl w:val="1"/>
          <w:numId w:val="38"/>
        </w:numPr>
        <w:rPr>
          <w:rStyle w:val="A4"/>
          <w:rFonts w:asciiTheme="minorHAnsi" w:hAnsiTheme="minorHAnsi"/>
          <w:sz w:val="22"/>
          <w:szCs w:val="22"/>
        </w:rPr>
      </w:pPr>
      <w:r>
        <w:rPr>
          <w:rStyle w:val="A4"/>
          <w:rFonts w:asciiTheme="minorHAnsi" w:hAnsiTheme="minorHAnsi"/>
          <w:sz w:val="22"/>
          <w:szCs w:val="22"/>
        </w:rPr>
        <w:t>The n</w:t>
      </w:r>
      <w:r w:rsidRPr="00BC602D">
        <w:rPr>
          <w:rStyle w:val="A4"/>
          <w:rFonts w:asciiTheme="minorHAnsi" w:hAnsiTheme="minorHAnsi"/>
          <w:sz w:val="22"/>
          <w:szCs w:val="22"/>
        </w:rPr>
        <w:t xml:space="preserve">ame of </w:t>
      </w:r>
      <w:r>
        <w:rPr>
          <w:rStyle w:val="A4"/>
          <w:rFonts w:asciiTheme="minorHAnsi" w:hAnsiTheme="minorHAnsi"/>
          <w:sz w:val="22"/>
          <w:szCs w:val="22"/>
        </w:rPr>
        <w:t xml:space="preserve">actor </w:t>
      </w:r>
      <w:r w:rsidRPr="00BC602D">
        <w:rPr>
          <w:rStyle w:val="A4"/>
          <w:rFonts w:asciiTheme="minorHAnsi" w:hAnsiTheme="minorHAnsi"/>
          <w:sz w:val="22"/>
          <w:szCs w:val="22"/>
        </w:rPr>
        <w:t xml:space="preserve">performing the copy function </w:t>
      </w:r>
    </w:p>
    <w:p w:rsidR="00376ABA" w:rsidRDefault="00376ABA" w:rsidP="00376ABA">
      <w:pPr>
        <w:pStyle w:val="Pa2"/>
        <w:numPr>
          <w:ilvl w:val="2"/>
          <w:numId w:val="38"/>
        </w:numPr>
        <w:rPr>
          <w:rStyle w:val="A4"/>
          <w:rFonts w:asciiTheme="minorHAnsi" w:hAnsiTheme="minorHAnsi"/>
          <w:sz w:val="22"/>
          <w:szCs w:val="22"/>
        </w:rPr>
      </w:pPr>
      <w:r>
        <w:rPr>
          <w:rStyle w:val="A4"/>
          <w:rFonts w:asciiTheme="minorHAnsi" w:hAnsiTheme="minorHAnsi"/>
          <w:sz w:val="22"/>
          <w:szCs w:val="22"/>
        </w:rPr>
        <w:t>Business actor: name, role</w:t>
      </w:r>
    </w:p>
    <w:p w:rsidR="00376ABA" w:rsidRPr="00BC602D" w:rsidRDefault="00376ABA" w:rsidP="00376ABA">
      <w:pPr>
        <w:pStyle w:val="ListParagraph"/>
        <w:numPr>
          <w:ilvl w:val="2"/>
          <w:numId w:val="38"/>
        </w:numPr>
        <w:rPr>
          <w:rFonts w:cs="Frutiger LT Std 55 Roman"/>
          <w:color w:val="000000"/>
        </w:rPr>
      </w:pPr>
      <w:r>
        <w:t xml:space="preserve">Technical actor: system name and ID </w:t>
      </w:r>
    </w:p>
    <w:p w:rsidR="00376ABA" w:rsidRPr="00BC602D" w:rsidRDefault="00376ABA" w:rsidP="00376ABA">
      <w:pPr>
        <w:pStyle w:val="Pa2"/>
        <w:numPr>
          <w:ilvl w:val="1"/>
          <w:numId w:val="38"/>
        </w:numPr>
        <w:rPr>
          <w:rFonts w:asciiTheme="minorHAnsi" w:hAnsiTheme="minorHAnsi" w:cs="Frutiger LT Std 55 Roman"/>
          <w:color w:val="000000"/>
          <w:sz w:val="22"/>
          <w:szCs w:val="22"/>
        </w:rPr>
      </w:pPr>
      <w:r>
        <w:rPr>
          <w:rStyle w:val="A4"/>
          <w:rFonts w:asciiTheme="minorHAnsi" w:hAnsiTheme="minorHAnsi"/>
          <w:sz w:val="22"/>
          <w:szCs w:val="22"/>
        </w:rPr>
        <w:t>W</w:t>
      </w:r>
      <w:r w:rsidRPr="00BC602D">
        <w:rPr>
          <w:rStyle w:val="A4"/>
          <w:rFonts w:asciiTheme="minorHAnsi" w:hAnsiTheme="minorHAnsi"/>
          <w:sz w:val="22"/>
          <w:szCs w:val="22"/>
        </w:rPr>
        <w:t xml:space="preserve">hat information was copied </w:t>
      </w:r>
    </w:p>
    <w:p w:rsidR="00376ABA" w:rsidRDefault="00376ABA" w:rsidP="00376ABA">
      <w:pPr>
        <w:pStyle w:val="Pa2"/>
        <w:numPr>
          <w:ilvl w:val="1"/>
          <w:numId w:val="38"/>
        </w:numPr>
        <w:rPr>
          <w:rStyle w:val="A4"/>
          <w:rFonts w:asciiTheme="minorHAnsi" w:hAnsiTheme="minorHAnsi"/>
          <w:sz w:val="22"/>
          <w:szCs w:val="22"/>
        </w:rPr>
      </w:pPr>
      <w:r>
        <w:rPr>
          <w:rStyle w:val="A4"/>
          <w:rFonts w:asciiTheme="minorHAnsi" w:hAnsiTheme="minorHAnsi"/>
          <w:sz w:val="22"/>
          <w:szCs w:val="22"/>
        </w:rPr>
        <w:t xml:space="preserve">The original document </w:t>
      </w:r>
      <w:r w:rsidRPr="00BC602D">
        <w:rPr>
          <w:rStyle w:val="A4"/>
          <w:rFonts w:asciiTheme="minorHAnsi" w:hAnsiTheme="minorHAnsi"/>
          <w:sz w:val="22"/>
          <w:szCs w:val="22"/>
        </w:rPr>
        <w:t xml:space="preserve">information </w:t>
      </w:r>
      <w:r>
        <w:rPr>
          <w:rStyle w:val="A4"/>
          <w:rFonts w:asciiTheme="minorHAnsi" w:hAnsiTheme="minorHAnsi"/>
          <w:sz w:val="22"/>
          <w:szCs w:val="22"/>
        </w:rPr>
        <w:t>was copied from</w:t>
      </w:r>
      <w:r w:rsidRPr="00BC602D">
        <w:rPr>
          <w:rStyle w:val="A4"/>
          <w:rFonts w:asciiTheme="minorHAnsi" w:hAnsiTheme="minorHAnsi"/>
          <w:sz w:val="22"/>
          <w:szCs w:val="22"/>
        </w:rPr>
        <w:t xml:space="preserve"> </w:t>
      </w:r>
    </w:p>
    <w:p w:rsidR="00376ABA" w:rsidRDefault="00376ABA" w:rsidP="00376ABA">
      <w:pPr>
        <w:pStyle w:val="Pa2"/>
        <w:numPr>
          <w:ilvl w:val="1"/>
          <w:numId w:val="38"/>
        </w:numPr>
        <w:rPr>
          <w:rStyle w:val="A4"/>
          <w:rFonts w:asciiTheme="minorHAnsi" w:hAnsiTheme="minorHAnsi"/>
          <w:sz w:val="22"/>
          <w:szCs w:val="22"/>
        </w:rPr>
      </w:pPr>
      <w:r>
        <w:rPr>
          <w:rStyle w:val="A4"/>
          <w:rFonts w:asciiTheme="minorHAnsi" w:hAnsiTheme="minorHAnsi"/>
          <w:sz w:val="22"/>
          <w:szCs w:val="22"/>
        </w:rPr>
        <w:t>The new document</w:t>
      </w:r>
      <w:r w:rsidRPr="00BC602D">
        <w:rPr>
          <w:rStyle w:val="A4"/>
          <w:rFonts w:asciiTheme="minorHAnsi" w:hAnsiTheme="minorHAnsi"/>
          <w:sz w:val="22"/>
          <w:szCs w:val="22"/>
        </w:rPr>
        <w:t xml:space="preserve"> where information </w:t>
      </w:r>
      <w:r>
        <w:rPr>
          <w:rStyle w:val="A4"/>
          <w:rFonts w:asciiTheme="minorHAnsi" w:hAnsiTheme="minorHAnsi"/>
          <w:sz w:val="22"/>
          <w:szCs w:val="22"/>
        </w:rPr>
        <w:t>was pasted to</w:t>
      </w:r>
      <w:r w:rsidRPr="00BC602D">
        <w:rPr>
          <w:rStyle w:val="A4"/>
          <w:rFonts w:asciiTheme="minorHAnsi" w:hAnsiTheme="minorHAnsi"/>
          <w:sz w:val="22"/>
          <w:szCs w:val="22"/>
        </w:rPr>
        <w:t xml:space="preserve"> </w:t>
      </w:r>
    </w:p>
    <w:p w:rsidR="00376ABA" w:rsidRPr="00BC602D" w:rsidRDefault="00376ABA" w:rsidP="00376ABA">
      <w:pPr>
        <w:pStyle w:val="ListParagraph"/>
        <w:numPr>
          <w:ilvl w:val="1"/>
          <w:numId w:val="38"/>
        </w:numPr>
        <w:rPr>
          <w:rFonts w:cs="Frutiger LT Std 55 Roman"/>
          <w:color w:val="000000"/>
        </w:rPr>
      </w:pPr>
      <w:r>
        <w:rPr>
          <w:rStyle w:val="A4"/>
          <w:sz w:val="22"/>
          <w:szCs w:val="22"/>
        </w:rPr>
        <w:t>D</w:t>
      </w:r>
      <w:r>
        <w:t>ate/time when the action was performed</w:t>
      </w:r>
    </w:p>
    <w:p w:rsidR="00AF1594" w:rsidRDefault="00AF1594" w:rsidP="00AF1594">
      <w:pPr>
        <w:rPr>
          <w:b/>
          <w:lang w:val="en-GB"/>
        </w:rPr>
      </w:pPr>
    </w:p>
    <w:p w:rsidR="00AF1594" w:rsidRDefault="00AF1594">
      <w:pPr>
        <w:rPr>
          <w:u w:val="single"/>
          <w:lang w:val="en-GB"/>
        </w:rPr>
      </w:pPr>
      <w:r>
        <w:rPr>
          <w:u w:val="single"/>
          <w:lang w:val="en-GB"/>
        </w:rPr>
        <w:br w:type="page"/>
      </w:r>
    </w:p>
    <w:p w:rsidR="00AF1594" w:rsidRPr="00AF1594" w:rsidRDefault="00D83186" w:rsidP="00AF1594">
      <w:pPr>
        <w:rPr>
          <w:u w:val="single"/>
          <w:lang w:val="en-GB"/>
        </w:rPr>
      </w:pPr>
      <w:r>
        <w:rPr>
          <w:u w:val="single"/>
          <w:lang w:val="en-GB"/>
        </w:rPr>
        <w:lastRenderedPageBreak/>
        <w:t>Scenarios</w:t>
      </w:r>
    </w:p>
    <w:p w:rsidR="00AF1594" w:rsidRDefault="00AF1594" w:rsidP="00AF1594">
      <w:pPr>
        <w:autoSpaceDE w:val="0"/>
        <w:autoSpaceDN w:val="0"/>
        <w:adjustRightInd w:val="0"/>
        <w:spacing w:line="241" w:lineRule="atLeast"/>
        <w:rPr>
          <w:rFonts w:cs="Frutiger LT Std 55 Roman"/>
          <w:color w:val="000000"/>
        </w:rPr>
      </w:pPr>
      <w:r w:rsidRPr="00AF1594">
        <w:rPr>
          <w:rFonts w:cs="Frutiger LT Std 55 Roman"/>
          <w:color w:val="000000"/>
        </w:rPr>
        <w:t>The following case scenarios</w:t>
      </w:r>
      <w:r>
        <w:rPr>
          <w:rFonts w:cs="Frutiger LT Std 55 Roman"/>
          <w:color w:val="000000"/>
        </w:rPr>
        <w:t xml:space="preserve"> demonstrate the appropriate</w:t>
      </w:r>
      <w:r w:rsidRPr="00AF1594">
        <w:rPr>
          <w:rFonts w:cs="Frutiger LT Std 55 Roman"/>
          <w:color w:val="000000"/>
        </w:rPr>
        <w:t xml:space="preserve"> use</w:t>
      </w:r>
      <w:r>
        <w:rPr>
          <w:rFonts w:cs="Frutiger LT Std 55 Roman"/>
          <w:color w:val="000000"/>
        </w:rPr>
        <w:t xml:space="preserve"> of copy &amp; paste action.</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1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i/>
          <w:iCs/>
          <w:color w:val="000000"/>
        </w:rPr>
        <w:t xml:space="preserve">A 65-year-old woman </w:t>
      </w:r>
      <w:r w:rsidRPr="00AF1594">
        <w:rPr>
          <w:rFonts w:cs="Frutiger LT Std 55 Roman"/>
          <w:i/>
          <w:iCs/>
          <w:color w:val="000000"/>
          <w:highlight w:val="yellow"/>
        </w:rPr>
        <w:t>is a direct admission</w:t>
      </w:r>
      <w:r w:rsidRPr="00AF1594">
        <w:rPr>
          <w:rFonts w:cs="Frutiger LT Std 55 Roman"/>
          <w:i/>
          <w:iCs/>
          <w:color w:val="000000"/>
        </w:rPr>
        <w:t xml:space="preserve"> from her primary care physician (PCP) for pneumonia. She is admitted to the hospital under the care of her PCP to a general medicine floor. The PCP documents an extensive history and physical examination in the </w:t>
      </w:r>
      <w:r w:rsidR="00FA7C33">
        <w:rPr>
          <w:rFonts w:cs="Frutiger LT Std 55 Roman"/>
          <w:i/>
          <w:iCs/>
          <w:color w:val="000000"/>
        </w:rPr>
        <w:t>HER</w:t>
      </w:r>
      <w:r w:rsidRPr="00AF1594">
        <w:rPr>
          <w:rFonts w:cs="Frutiger LT Std 55 Roman"/>
          <w:i/>
          <w:iCs/>
          <w:color w:val="000000"/>
        </w:rPr>
        <w:t xml:space="preserve"> and orders the appropriate tests. On day one of the hospital stay, the physician completes a progress note. On subsequent days two and three, the physician completes progress notes updating the patient’s progress and documents the results of all tests. On day four, the patient is discharged home. The PCP copies forward the chief complaint and physical examination from the progress note on day one. The PCP indicates that the information is copied by inserting quotation marks around the documentation and noting “copied from day 1 note.” He notes on the final progress which phrases have been copied forward and then adds new content underneath. </w:t>
      </w:r>
    </w:p>
    <w:p w:rsidR="00AF1594" w:rsidRDefault="00AF1594" w:rsidP="00AF1594">
      <w:pPr>
        <w:autoSpaceDE w:val="0"/>
        <w:autoSpaceDN w:val="0"/>
        <w:adjustRightInd w:val="0"/>
        <w:spacing w:line="241" w:lineRule="atLeast"/>
        <w:rPr>
          <w:rFonts w:cs="Frutiger LT Std 55 Roman"/>
          <w:b/>
          <w:bCs/>
          <w:color w:val="000000"/>
        </w:rPr>
      </w:pPr>
    </w:p>
    <w:p w:rsid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physician appropriately used the copy functionality. </w:t>
      </w:r>
    </w:p>
    <w:p w:rsidR="00AF1594" w:rsidRDefault="00AF1594" w:rsidP="00AF1594">
      <w:pPr>
        <w:autoSpaceDE w:val="0"/>
        <w:autoSpaceDN w:val="0"/>
        <w:adjustRightInd w:val="0"/>
        <w:spacing w:line="241" w:lineRule="atLeast"/>
        <w:rPr>
          <w:rFonts w:cs="Frutiger LT Std 55 Roman"/>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w:t>
      </w:r>
      <w:r w:rsidR="00D83186">
        <w:rPr>
          <w:rFonts w:cs="Frutiger LT Std 55 Roman"/>
          <w:b/>
          <w:bCs/>
          <w:color w:val="000000"/>
        </w:rPr>
        <w:t>2</w:t>
      </w:r>
      <w:r w:rsidRPr="00AF1594">
        <w:rPr>
          <w:rFonts w:cs="Frutiger LT Std 55 Roman"/>
          <w:b/>
          <w:bCs/>
          <w:color w:val="000000"/>
        </w:rPr>
        <w:t xml:space="preserve"> </w:t>
      </w:r>
    </w:p>
    <w:p w:rsidR="00AF1594" w:rsidRDefault="00AF1594" w:rsidP="00AF1594">
      <w:pPr>
        <w:autoSpaceDE w:val="0"/>
        <w:autoSpaceDN w:val="0"/>
        <w:adjustRightInd w:val="0"/>
        <w:spacing w:line="241" w:lineRule="atLeast"/>
        <w:rPr>
          <w:rFonts w:cs="Frutiger LT Std 55 Roman"/>
          <w:i/>
          <w:iCs/>
          <w:color w:val="000000"/>
        </w:rPr>
      </w:pPr>
      <w:r w:rsidRPr="00AF1594">
        <w:rPr>
          <w:rFonts w:cs="Frutiger LT Std 55 Roman"/>
          <w:i/>
          <w:iCs/>
          <w:color w:val="000000"/>
        </w:rPr>
        <w:t xml:space="preserve">Jane Doe presents to a hospital emergency room for a laceration. While washing dishes this 35-year-old female cut her hand on a knife in the dishwater. She presents to the ED, is triaged, and moved to examination room 1. Following evaluation from the physician, the patient receives 10 sutures with instructions to follow up in 10 days for suture removal. The physician documents his emergency room encounter for this visit, including a complete history and physical and system evaluation. In 10 days the patient returns with no complaints, and her sutures are removed. The physician examines the patient and finds no signs of infection and instructs the nurse to remove the stitches. The physician then pulls up his prior ED note, highlights the history and physical and system evaluation sections, and copies that information into the new visit history. </w:t>
      </w:r>
      <w:r w:rsidRPr="00CD6F25">
        <w:rPr>
          <w:rFonts w:cs="Frutiger LT Std 55 Roman"/>
          <w:i/>
          <w:iCs/>
          <w:color w:val="000000"/>
          <w:highlight w:val="yellow"/>
        </w:rPr>
        <w:t>The ED coder reviews the documentation and bills for a Level 5 ED visit.</w:t>
      </w:r>
      <w:r w:rsidRPr="00AF1594">
        <w:rPr>
          <w:rFonts w:cs="Frutiger LT Std 55 Roman"/>
          <w:i/>
          <w:iCs/>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first visit was reported consistent with facility E/M guidelines. However, the second encounter </w:t>
      </w:r>
      <w:r w:rsidRPr="00AF1594">
        <w:rPr>
          <w:rFonts w:cs="Frutiger LT Std 55 Roman"/>
          <w:color w:val="000000"/>
          <w:highlight w:val="yellow"/>
        </w:rPr>
        <w:t>was inappropriately reported at the same level as the first visit</w:t>
      </w:r>
      <w:r w:rsidRPr="00AF1594">
        <w:rPr>
          <w:rFonts w:cs="Frutiger LT Std 55 Roman"/>
          <w:color w:val="000000"/>
        </w:rPr>
        <w:t xml:space="preserve"> because the physician </w:t>
      </w:r>
      <w:r w:rsidRPr="00AF1594">
        <w:rPr>
          <w:rFonts w:cs="Frutiger LT Std 55 Roman"/>
          <w:color w:val="000000"/>
          <w:highlight w:val="yellow"/>
        </w:rPr>
        <w:t>pulled</w:t>
      </w:r>
      <w:r w:rsidRPr="00AF1594">
        <w:rPr>
          <w:rFonts w:cs="Frutiger LT Std 55 Roman"/>
          <w:color w:val="000000"/>
        </w:rPr>
        <w:t xml:space="preserve"> forward documentation of services that were not actually performed on the second encounter. </w:t>
      </w:r>
      <w:r w:rsidRPr="00CD6F25">
        <w:rPr>
          <w:rFonts w:cs="Frutiger LT Std 55 Roman"/>
          <w:color w:val="000000"/>
          <w:highlight w:val="yellow"/>
        </w:rPr>
        <w:t>The ED coder could not determine that the documentation within the record was from a previous encounter</w:t>
      </w:r>
      <w:r w:rsidRPr="00AF1594">
        <w:rPr>
          <w:rFonts w:cs="Frutiger LT Std 55 Roman"/>
          <w:color w:val="000000"/>
        </w:rPr>
        <w:t xml:space="preserve">. </w:t>
      </w:r>
    </w:p>
    <w:p w:rsidR="00AF1594" w:rsidRPr="00AF1594" w:rsidRDefault="00AF1594" w:rsidP="00AF1594">
      <w:pPr>
        <w:rPr>
          <w:rFonts w:cs="Frutiger LT Std 55 Roman"/>
          <w:b/>
          <w:bCs/>
          <w:color w:val="000000"/>
        </w:rPr>
      </w:pPr>
    </w:p>
    <w:p w:rsidR="00AF1594" w:rsidRPr="00AF1594" w:rsidRDefault="00AF1594" w:rsidP="00AF1594">
      <w:pPr>
        <w:rPr>
          <w:rFonts w:cs="Frutiger LT Std 45 Light"/>
          <w:b/>
          <w:bCs/>
          <w:color w:val="000000"/>
        </w:rPr>
      </w:pPr>
      <w:r w:rsidRPr="00AF1594">
        <w:rPr>
          <w:rFonts w:cs="Frutiger LT Std 55 Roman"/>
          <w:b/>
          <w:bCs/>
          <w:color w:val="000000"/>
        </w:rPr>
        <w:t xml:space="preserve">What should have happened? </w:t>
      </w:r>
      <w:r w:rsidRPr="00AF1594">
        <w:rPr>
          <w:rFonts w:cs="Frutiger LT Std 55 Roman"/>
          <w:color w:val="000000"/>
        </w:rPr>
        <w:t xml:space="preserve">If the physician utilized the copy functionality the physician should have noted the original source document and updated the note with the specific information from this encounter. System functionality would allow the user to confirm that the physician copied an entry. The ED coder would recognize the information that was pulled forward, and could then establish the ED level for the second encounter based appropriately on the services performed during that encounter only. </w:t>
      </w:r>
    </w:p>
    <w:p w:rsidR="00AF1594" w:rsidRPr="00AF1594" w:rsidRDefault="00AF1594" w:rsidP="00AF1594">
      <w:pPr>
        <w:rPr>
          <w:rFonts w:cs="Frutiger LT Std 45 Light"/>
          <w:b/>
          <w:bCs/>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w:t>
      </w:r>
      <w:r w:rsidR="00D83186">
        <w:rPr>
          <w:rFonts w:cs="Frutiger LT Std 55 Roman"/>
          <w:b/>
          <w:bCs/>
          <w:color w:val="000000"/>
        </w:rPr>
        <w:t>3</w:t>
      </w:r>
      <w:r w:rsidRPr="00AF1594">
        <w:rPr>
          <w:rFonts w:cs="Frutiger LT Std 55 Roman"/>
          <w:b/>
          <w:bCs/>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i/>
          <w:iCs/>
          <w:color w:val="000000"/>
        </w:rPr>
        <w:t xml:space="preserve">A 55-year-old male is admitted through the emergency department of a large academic medical center following a motor vehicle accident. The patient is admitted to the intensive care unit for a left temporal bone fracture, left femur fracture, grade-2 spleen laceration, and multiple cuts and bruises. In the course of his hospital stay, the patient is followed by the trauma service, neurosurgery service, and orthopedic service, all of which have attending physicians, residents, and physician assistants in addition to medical students. The patient remains in ICU for five days before he is transferred out to the surgery unit to be </w:t>
      </w:r>
      <w:r w:rsidRPr="00AF1594">
        <w:rPr>
          <w:rFonts w:cs="Frutiger LT Std 55 Roman"/>
          <w:i/>
          <w:iCs/>
          <w:color w:val="000000"/>
        </w:rPr>
        <w:lastRenderedPageBreak/>
        <w:t xml:space="preserve">followed by the trauma service. During his stay in ICU, the trauma medical student initiated daily progress notes for the trauma service, which were expanded upon by the trauma resident and physician assistant within the electronic record. Each progress note was then co-signed by the attending physician. The orthopedic medical student copied forward diagnostic information from the previous day’s documentation, added new documentation and then forwarded it to the orthopedic attending for co-signature. Both wrote new progress notes each day, which were signed by the attending physicians. The neurosurgery medical student used the copy functionality to copy the neurosurgery progress note from the previous day and add his follow up. The neurosurgery resident </w:t>
      </w:r>
      <w:r w:rsidRPr="00D83186">
        <w:rPr>
          <w:rFonts w:cs="Frutiger LT Std 55 Roman"/>
          <w:i/>
          <w:iCs/>
          <w:color w:val="000000"/>
          <w:highlight w:val="yellow"/>
        </w:rPr>
        <w:t>simply added his information</w:t>
      </w:r>
      <w:r w:rsidRPr="00AF1594">
        <w:rPr>
          <w:rFonts w:cs="Frutiger LT Std 55 Roman"/>
          <w:i/>
          <w:iCs/>
          <w:color w:val="000000"/>
        </w:rPr>
        <w:t xml:space="preserve"> below the medical student’s. </w:t>
      </w:r>
      <w:r w:rsidRPr="00D83186">
        <w:rPr>
          <w:rFonts w:cs="Frutiger LT Std 55 Roman"/>
          <w:i/>
          <w:iCs/>
          <w:color w:val="000000"/>
          <w:highlight w:val="yellow"/>
        </w:rPr>
        <w:t>The attending co-signed each</w:t>
      </w:r>
      <w:r w:rsidRPr="00AF1594">
        <w:rPr>
          <w:rFonts w:cs="Frutiger LT Std 55 Roman"/>
          <w:i/>
          <w:iCs/>
          <w:color w:val="000000"/>
        </w:rPr>
        <w:t xml:space="preserve"> note without noticing that the student had used copy functionality and selected a level of service based on the entire note. </w:t>
      </w:r>
    </w:p>
    <w:p w:rsidR="00D83186" w:rsidRDefault="00D83186" w:rsidP="00AF1594">
      <w:pPr>
        <w:autoSpaceDE w:val="0"/>
        <w:autoSpaceDN w:val="0"/>
        <w:adjustRightInd w:val="0"/>
        <w:spacing w:line="241" w:lineRule="atLeast"/>
        <w:rPr>
          <w:rFonts w:cs="Frutiger LT Std 55 Roman"/>
          <w:b/>
          <w:bCs/>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trauma service was writing new notes each day that were then co-signed by the attending service. No documentation issues were identified. The orthopedic service used copy functionality to bring forward diagnostic information only. In addition to this diagnostic information, the medical student and resident wrote different clinical information and updates. The orthopedic attending co-signed each note; therefore no documentation issues were identified. The neurosurgery service, however, used copy to pull forward information from the initial progress note, thus implying that the neurosurgery service was providing the same level of detail in the examination on subsequent visits as on the initial visit. If that is not in fact occurring, the neurosurgery service may be at risk for fraud related to the level of service. </w:t>
      </w:r>
    </w:p>
    <w:p w:rsidR="00D83186" w:rsidRDefault="00D83186" w:rsidP="00AF1594">
      <w:pPr>
        <w:rPr>
          <w:rFonts w:cs="Frutiger LT Std 55 Roman"/>
          <w:b/>
          <w:bCs/>
          <w:color w:val="000000"/>
        </w:rPr>
      </w:pPr>
    </w:p>
    <w:p w:rsidR="00AF2152" w:rsidRDefault="00AF1594" w:rsidP="00AF1594">
      <w:pPr>
        <w:rPr>
          <w:rFonts w:cs="Frutiger LT Std 55 Roman"/>
          <w:color w:val="000000"/>
        </w:rPr>
      </w:pPr>
      <w:r w:rsidRPr="00AF1594">
        <w:rPr>
          <w:rFonts w:cs="Frutiger LT Std 55 Roman"/>
          <w:b/>
          <w:bCs/>
          <w:color w:val="000000"/>
        </w:rPr>
        <w:t xml:space="preserve">What should have happened? </w:t>
      </w:r>
      <w:r w:rsidRPr="00AF1594">
        <w:rPr>
          <w:rFonts w:cs="Frutiger LT Std 55 Roman"/>
          <w:color w:val="000000"/>
        </w:rPr>
        <w:t xml:space="preserve">The neurosurgery service should have indicated which information was pulled forward from previous notes and which information was new information. The attending physician is ultimately responsible for the progress notes within the patient record and should ensure that any resident utilizing copy functionalities has been adequately trained in a manner consistent with organizational policies </w:t>
      </w:r>
    </w:p>
    <w:p w:rsidR="00402DE1" w:rsidRDefault="00402DE1" w:rsidP="00AF1594">
      <w:pPr>
        <w:rPr>
          <w:rFonts w:cs="Frutiger LT Std 55 Roman"/>
          <w:color w:val="000000"/>
        </w:rPr>
      </w:pPr>
    </w:p>
    <w:p w:rsidR="00402DE1" w:rsidRDefault="00402DE1">
      <w:pPr>
        <w:rPr>
          <w:rFonts w:cs="Frutiger LT Std 55 Roman"/>
          <w:color w:val="000000"/>
        </w:rPr>
      </w:pPr>
      <w:r>
        <w:rPr>
          <w:rFonts w:cs="Frutiger LT Std 55 Roman"/>
          <w:color w:val="000000"/>
        </w:rPr>
        <w:br w:type="page"/>
      </w:r>
    </w:p>
    <w:p w:rsidR="00402DE1" w:rsidRDefault="005A42D2" w:rsidP="00402DE1">
      <w:pPr>
        <w:pStyle w:val="Heading2"/>
        <w:numPr>
          <w:ilvl w:val="0"/>
          <w:numId w:val="0"/>
        </w:numPr>
        <w:ind w:left="576" w:hanging="576"/>
        <w:rPr>
          <w:rFonts w:asciiTheme="minorHAnsi" w:hAnsiTheme="minorHAnsi"/>
          <w:sz w:val="26"/>
          <w:szCs w:val="26"/>
        </w:rPr>
      </w:pPr>
      <w:bookmarkStart w:id="3" w:name="_GoBack"/>
      <w:bookmarkStart w:id="4" w:name="_Toc447117679"/>
      <w:bookmarkEnd w:id="3"/>
      <w:r w:rsidRPr="005A42D2">
        <w:rPr>
          <w:rFonts w:asciiTheme="minorHAnsi" w:hAnsiTheme="minorHAnsi"/>
          <w:sz w:val="26"/>
          <w:szCs w:val="26"/>
          <w:highlight w:val="yellow"/>
        </w:rPr>
        <w:lastRenderedPageBreak/>
        <w:t xml:space="preserve">Record or </w:t>
      </w:r>
      <w:r w:rsidR="00402DE1" w:rsidRPr="005A42D2">
        <w:rPr>
          <w:rFonts w:asciiTheme="minorHAnsi" w:hAnsiTheme="minorHAnsi"/>
          <w:sz w:val="26"/>
          <w:szCs w:val="26"/>
          <w:highlight w:val="yellow"/>
        </w:rPr>
        <w:t>Data</w:t>
      </w:r>
      <w:r w:rsidR="00402DE1">
        <w:rPr>
          <w:rFonts w:asciiTheme="minorHAnsi" w:hAnsiTheme="minorHAnsi"/>
          <w:sz w:val="26"/>
          <w:szCs w:val="26"/>
        </w:rPr>
        <w:t xml:space="preserve"> Quality</w:t>
      </w:r>
      <w:bookmarkEnd w:id="4"/>
      <w:r w:rsidR="00402DE1" w:rsidRPr="00BC602D">
        <w:rPr>
          <w:rFonts w:asciiTheme="minorHAnsi" w:hAnsiTheme="minorHAnsi"/>
          <w:sz w:val="26"/>
          <w:szCs w:val="26"/>
        </w:rPr>
        <w:t xml:space="preserve"> </w:t>
      </w:r>
    </w:p>
    <w:p w:rsidR="007865D2" w:rsidRDefault="007865D2" w:rsidP="00402DE1">
      <w:pPr>
        <w:pStyle w:val="BodyText"/>
        <w:spacing w:before="0"/>
        <w:rPr>
          <w:rFonts w:asciiTheme="minorHAnsi" w:hAnsiTheme="minorHAnsi"/>
          <w:sz w:val="22"/>
          <w:szCs w:val="22"/>
          <w:u w:val="single"/>
        </w:rPr>
      </w:pPr>
    </w:p>
    <w:p w:rsidR="00402DE1" w:rsidRDefault="00402DE1" w:rsidP="00402DE1">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402DE1" w:rsidRPr="006D748C" w:rsidRDefault="00FA7C33" w:rsidP="00FA7C33">
      <w:pPr>
        <w:rPr>
          <w:rFonts w:cs="Arial"/>
          <w:b/>
        </w:rPr>
      </w:pPr>
      <w:r w:rsidRPr="00FA7C33">
        <w:rPr>
          <w:rFonts w:cs="Arial"/>
          <w:b/>
          <w:highlight w:val="yellow"/>
        </w:rPr>
        <w:t>TO BE ADDED</w:t>
      </w:r>
    </w:p>
    <w:p w:rsidR="006D748C" w:rsidRDefault="006D748C" w:rsidP="006D748C">
      <w:pPr>
        <w:rPr>
          <w:rFonts w:cs="Arial"/>
        </w:rPr>
      </w:pPr>
    </w:p>
    <w:p w:rsidR="00241652" w:rsidRPr="006D748C" w:rsidRDefault="00241652" w:rsidP="00241652">
      <w:pPr>
        <w:rPr>
          <w:rFonts w:cs="Arial"/>
        </w:rPr>
      </w:pPr>
      <w:r w:rsidRPr="00D83186">
        <w:t>Section</w:t>
      </w:r>
      <w:r>
        <w:t>s</w:t>
      </w:r>
      <w:r w:rsidRPr="00D83186">
        <w:t xml:space="preserve"> that follow</w:t>
      </w:r>
      <w:r>
        <w:t xml:space="preserve"> were developed based on </w:t>
      </w:r>
      <w:proofErr w:type="spellStart"/>
      <w:r w:rsidRPr="00241652">
        <w:rPr>
          <w:rFonts w:cs="Arial"/>
        </w:rPr>
        <w:t>Brenski</w:t>
      </w:r>
      <w:proofErr w:type="spellEnd"/>
      <w:r w:rsidRPr="00241652">
        <w:rPr>
          <w:rFonts w:cs="Arial"/>
        </w:rPr>
        <w:t xml:space="preserve"> </w:t>
      </w:r>
      <w:proofErr w:type="spellStart"/>
      <w:r w:rsidRPr="00241652">
        <w:rPr>
          <w:rFonts w:cs="Arial"/>
        </w:rPr>
        <w:t>A</w:t>
      </w:r>
      <w:proofErr w:type="gramStart"/>
      <w:r w:rsidRPr="00241652">
        <w:rPr>
          <w:rFonts w:cs="Arial"/>
        </w:rPr>
        <w:t>,Dickson</w:t>
      </w:r>
      <w:proofErr w:type="spellEnd"/>
      <w:proofErr w:type="gramEnd"/>
      <w:r w:rsidRPr="00241652">
        <w:rPr>
          <w:rFonts w:cs="Arial"/>
        </w:rPr>
        <w:t xml:space="preserve"> B, </w:t>
      </w:r>
      <w:proofErr w:type="spellStart"/>
      <w:r w:rsidRPr="00241652">
        <w:rPr>
          <w:rFonts w:cs="Arial"/>
        </w:rPr>
        <w:t>Adhikari</w:t>
      </w:r>
      <w:proofErr w:type="spellEnd"/>
      <w:r w:rsidRPr="00241652">
        <w:rPr>
          <w:rFonts w:cs="Arial"/>
        </w:rPr>
        <w:t xml:space="preserve"> S, et.al. </w:t>
      </w:r>
      <w:proofErr w:type="gramStart"/>
      <w:r w:rsidRPr="00241652">
        <w:rPr>
          <w:rFonts w:cs="Arial"/>
        </w:rPr>
        <w:t>Principles of Documentation.</w:t>
      </w:r>
      <w:proofErr w:type="gramEnd"/>
      <w:r w:rsidRPr="00241652">
        <w:rPr>
          <w:rFonts w:cs="Arial"/>
        </w:rPr>
        <w:t xml:space="preserve"> </w:t>
      </w:r>
      <w:proofErr w:type="gramStart"/>
      <w:r w:rsidRPr="00241652">
        <w:rPr>
          <w:rFonts w:cs="Arial"/>
        </w:rPr>
        <w:t>Electronic Health Record.</w:t>
      </w:r>
      <w:proofErr w:type="gramEnd"/>
      <w:r w:rsidRPr="00241652">
        <w:rPr>
          <w:rFonts w:cs="Arial"/>
        </w:rPr>
        <w:t xml:space="preserve"> </w:t>
      </w:r>
      <w:proofErr w:type="gramStart"/>
      <w:r w:rsidRPr="006D748C">
        <w:rPr>
          <w:highlight w:val="yellow"/>
        </w:rPr>
        <w:t>WHERE.</w:t>
      </w:r>
      <w:proofErr w:type="gramEnd"/>
      <w:r w:rsidRPr="006D748C">
        <w:t xml:space="preserve">  </w:t>
      </w:r>
      <w:r w:rsidRPr="00241652">
        <w:rPr>
          <w:rFonts w:cs="Arial"/>
        </w:rPr>
        <w:t>February 29, 2012</w:t>
      </w:r>
    </w:p>
    <w:p w:rsidR="00241652" w:rsidRDefault="00241652" w:rsidP="006D748C">
      <w:pPr>
        <w:rPr>
          <w:rFonts w:cs="Arial"/>
          <w:u w:val="single"/>
        </w:rPr>
      </w:pPr>
    </w:p>
    <w:p w:rsidR="0000380B" w:rsidRPr="0000380B" w:rsidRDefault="0000380B" w:rsidP="006D748C">
      <w:pPr>
        <w:rPr>
          <w:rFonts w:cs="Arial"/>
          <w:u w:val="single"/>
        </w:rPr>
      </w:pPr>
      <w:r w:rsidRPr="0000380B">
        <w:rPr>
          <w:rFonts w:cs="Arial"/>
          <w:u w:val="single"/>
        </w:rPr>
        <w:t>Definitions</w:t>
      </w:r>
    </w:p>
    <w:p w:rsidR="00241652" w:rsidRPr="006D748C" w:rsidRDefault="00FA7C33" w:rsidP="00241652">
      <w:pPr>
        <w:rPr>
          <w:rFonts w:cs="Arial"/>
        </w:rPr>
      </w:pPr>
      <w:r w:rsidRPr="006D748C">
        <w:rPr>
          <w:rFonts w:cs="Arial"/>
        </w:rPr>
        <w:t xml:space="preserve">The </w:t>
      </w:r>
      <w:r w:rsidRPr="00FA7C33">
        <w:rPr>
          <w:rFonts w:cs="Arial"/>
          <w:b/>
        </w:rPr>
        <w:t>medical record</w:t>
      </w:r>
      <w:r w:rsidRPr="006D748C">
        <w:rPr>
          <w:rFonts w:cs="Arial"/>
        </w:rPr>
        <w:t xml:space="preserve"> serves as the principal repository of data and information about health care services delivered to a patient. </w:t>
      </w:r>
      <w:r>
        <w:rPr>
          <w:rFonts w:cs="Arial"/>
        </w:rPr>
        <w:t xml:space="preserve"> It is</w:t>
      </w:r>
      <w:r w:rsidR="0000380B" w:rsidRPr="006D748C">
        <w:rPr>
          <w:rFonts w:cs="Arial"/>
        </w:rPr>
        <w:t xml:space="preserve"> a tool in communication to all clinicians involved in the care of a patient.  As such, documentation should be a concise depiction of patient acuity, services rendered, medical necessity and outcomes.   This should include pertinent facts, findings and observations about a patient’s care delivery, providing a clear picture of services delivered.    It is the responsibility of every individual documenting in the medical record to provide accurate, timely and appropriate documentation in the medical record.    </w:t>
      </w:r>
      <w:r w:rsidR="00241652" w:rsidRPr="00241652">
        <w:rPr>
          <w:rFonts w:cs="Arial"/>
        </w:rPr>
        <w:t xml:space="preserve">Principal </w:t>
      </w:r>
      <w:r>
        <w:rPr>
          <w:rFonts w:cs="Arial"/>
        </w:rPr>
        <w:t>f</w:t>
      </w:r>
      <w:r w:rsidR="00241652" w:rsidRPr="00241652">
        <w:rPr>
          <w:rFonts w:cs="Arial"/>
        </w:rPr>
        <w:t>unctions</w:t>
      </w:r>
      <w:r w:rsidR="00241652" w:rsidRPr="006D748C">
        <w:rPr>
          <w:rFonts w:cs="Arial"/>
        </w:rPr>
        <w:t xml:space="preserve"> of the medical record are:</w:t>
      </w:r>
    </w:p>
    <w:p w:rsidR="00241652" w:rsidRPr="006D748C" w:rsidRDefault="00241652" w:rsidP="00241652">
      <w:pPr>
        <w:pStyle w:val="ListParagraph"/>
        <w:numPr>
          <w:ilvl w:val="0"/>
          <w:numId w:val="40"/>
        </w:numPr>
        <w:contextualSpacing w:val="0"/>
        <w:rPr>
          <w:rFonts w:cs="Arial"/>
        </w:rPr>
      </w:pPr>
      <w:r w:rsidRPr="006D748C">
        <w:rPr>
          <w:rFonts w:cs="Arial"/>
        </w:rPr>
        <w:t xml:space="preserve">A service </w:t>
      </w:r>
      <w:r w:rsidRPr="006D748C">
        <w:rPr>
          <w:rFonts w:cs="Arial"/>
          <w:b/>
        </w:rPr>
        <w:t>documentation</w:t>
      </w:r>
      <w:r w:rsidRPr="006D748C">
        <w:rPr>
          <w:rFonts w:cs="Arial"/>
        </w:rPr>
        <w:t xml:space="preserve"> tool with information constituting a permanent account of the services a patient received during an established encounter whether virtual or in person.</w:t>
      </w:r>
    </w:p>
    <w:p w:rsidR="00241652" w:rsidRPr="006D748C" w:rsidRDefault="00241652" w:rsidP="00241652">
      <w:pPr>
        <w:pStyle w:val="ListParagraph"/>
        <w:numPr>
          <w:ilvl w:val="0"/>
          <w:numId w:val="40"/>
        </w:numPr>
        <w:contextualSpacing w:val="0"/>
        <w:rPr>
          <w:rFonts w:cs="Arial"/>
        </w:rPr>
      </w:pPr>
      <w:r w:rsidRPr="006D748C">
        <w:rPr>
          <w:rFonts w:cs="Arial"/>
        </w:rPr>
        <w:t xml:space="preserve">A </w:t>
      </w:r>
      <w:r w:rsidRPr="006D748C">
        <w:rPr>
          <w:rFonts w:cs="Arial"/>
          <w:b/>
        </w:rPr>
        <w:t xml:space="preserve">communication </w:t>
      </w:r>
      <w:r w:rsidRPr="006D748C">
        <w:rPr>
          <w:rFonts w:cs="Arial"/>
        </w:rPr>
        <w:t>tool for all care providers with concise, complete and accurate information.</w:t>
      </w:r>
    </w:p>
    <w:p w:rsidR="00241652" w:rsidRPr="006D748C" w:rsidRDefault="00241652" w:rsidP="00241652">
      <w:pPr>
        <w:pStyle w:val="ListParagraph"/>
        <w:numPr>
          <w:ilvl w:val="0"/>
          <w:numId w:val="40"/>
        </w:numPr>
        <w:contextualSpacing w:val="0"/>
        <w:rPr>
          <w:rFonts w:cs="Arial"/>
        </w:rPr>
      </w:pPr>
      <w:r w:rsidRPr="006D748C">
        <w:rPr>
          <w:rFonts w:cs="Arial"/>
        </w:rPr>
        <w:t xml:space="preserve">A </w:t>
      </w:r>
      <w:r w:rsidRPr="006D748C">
        <w:rPr>
          <w:rFonts w:cs="Arial"/>
          <w:b/>
        </w:rPr>
        <w:t>diagnostic</w:t>
      </w:r>
      <w:r w:rsidRPr="006D748C">
        <w:rPr>
          <w:rFonts w:cs="Arial"/>
        </w:rPr>
        <w:t xml:space="preserve"> tool providing a consolidation of clinical information aiding the care provider in making informed decisions regarding the patient’s treatment plan.</w:t>
      </w:r>
    </w:p>
    <w:p w:rsidR="00241652" w:rsidRPr="006D748C" w:rsidRDefault="00241652" w:rsidP="00241652">
      <w:pPr>
        <w:pStyle w:val="ListParagraph"/>
        <w:numPr>
          <w:ilvl w:val="0"/>
          <w:numId w:val="40"/>
        </w:numPr>
        <w:contextualSpacing w:val="0"/>
        <w:rPr>
          <w:rFonts w:cs="Arial"/>
        </w:rPr>
      </w:pPr>
      <w:r w:rsidRPr="006D748C">
        <w:rPr>
          <w:rFonts w:cs="Arial"/>
        </w:rPr>
        <w:t xml:space="preserve">A </w:t>
      </w:r>
      <w:r w:rsidRPr="006D748C">
        <w:rPr>
          <w:rFonts w:cs="Arial"/>
          <w:b/>
        </w:rPr>
        <w:t xml:space="preserve">patient safety </w:t>
      </w:r>
      <w:r w:rsidRPr="006D748C">
        <w:rPr>
          <w:rFonts w:cs="Arial"/>
        </w:rPr>
        <w:t>tool providing a means for the care provider to assess potential risks to a patient’s health and well being.</w:t>
      </w:r>
    </w:p>
    <w:p w:rsidR="00241652" w:rsidRPr="005A42D2" w:rsidRDefault="00241652" w:rsidP="00241652">
      <w:pPr>
        <w:pStyle w:val="ListParagraph"/>
        <w:numPr>
          <w:ilvl w:val="0"/>
          <w:numId w:val="40"/>
        </w:numPr>
        <w:contextualSpacing w:val="0"/>
        <w:rPr>
          <w:rFonts w:cs="Arial"/>
          <w:b/>
        </w:rPr>
      </w:pPr>
      <w:r w:rsidRPr="006D748C">
        <w:rPr>
          <w:rFonts w:cs="Arial"/>
        </w:rPr>
        <w:t xml:space="preserve">A </w:t>
      </w:r>
      <w:r w:rsidRPr="006D748C">
        <w:rPr>
          <w:rFonts w:cs="Arial"/>
          <w:b/>
        </w:rPr>
        <w:t>discharge planning</w:t>
      </w:r>
      <w:r w:rsidRPr="006D748C">
        <w:rPr>
          <w:rFonts w:cs="Arial"/>
        </w:rPr>
        <w:t xml:space="preserve"> tool promoting appropriate follow up care upon discharge.  </w:t>
      </w:r>
    </w:p>
    <w:p w:rsidR="0000380B" w:rsidRDefault="0000380B" w:rsidP="0000380B">
      <w:pPr>
        <w:rPr>
          <w:rFonts w:cs="Arial"/>
        </w:rPr>
      </w:pPr>
    </w:p>
    <w:p w:rsidR="005A42D2" w:rsidRDefault="005A42D2" w:rsidP="0000380B">
      <w:pPr>
        <w:rPr>
          <w:rFonts w:cs="Arial"/>
        </w:rPr>
      </w:pPr>
      <w:r>
        <w:rPr>
          <w:rFonts w:cs="Arial"/>
          <w:b/>
        </w:rPr>
        <w:t>M</w:t>
      </w:r>
      <w:r w:rsidRPr="0000380B">
        <w:rPr>
          <w:rFonts w:cs="Arial"/>
          <w:b/>
        </w:rPr>
        <w:t xml:space="preserve">edical </w:t>
      </w:r>
      <w:r>
        <w:rPr>
          <w:rFonts w:cs="Arial"/>
          <w:b/>
        </w:rPr>
        <w:t>r</w:t>
      </w:r>
      <w:r w:rsidRPr="0000380B">
        <w:rPr>
          <w:rFonts w:cs="Arial"/>
          <w:b/>
        </w:rPr>
        <w:t>ecord quality</w:t>
      </w:r>
      <w:r>
        <w:rPr>
          <w:rFonts w:cs="Arial"/>
        </w:rPr>
        <w:t xml:space="preserve"> is ….</w:t>
      </w:r>
    </w:p>
    <w:p w:rsidR="005A42D2" w:rsidRDefault="005A42D2" w:rsidP="0000380B">
      <w:pPr>
        <w:rPr>
          <w:rFonts w:cs="Arial"/>
        </w:rPr>
      </w:pPr>
    </w:p>
    <w:p w:rsidR="0000380B" w:rsidRDefault="005A42D2" w:rsidP="0000380B">
      <w:pPr>
        <w:rPr>
          <w:rFonts w:cs="Arial"/>
        </w:rPr>
      </w:pPr>
      <w:r>
        <w:rPr>
          <w:rFonts w:cs="Arial"/>
          <w:b/>
        </w:rPr>
        <w:t>Maintain m</w:t>
      </w:r>
      <w:r w:rsidR="0000380B" w:rsidRPr="0000380B">
        <w:rPr>
          <w:rFonts w:cs="Arial"/>
          <w:b/>
        </w:rPr>
        <w:t xml:space="preserve">edical </w:t>
      </w:r>
      <w:r w:rsidR="0000380B">
        <w:rPr>
          <w:rFonts w:cs="Arial"/>
          <w:b/>
        </w:rPr>
        <w:t>r</w:t>
      </w:r>
      <w:r w:rsidR="0000380B" w:rsidRPr="0000380B">
        <w:rPr>
          <w:rFonts w:cs="Arial"/>
          <w:b/>
        </w:rPr>
        <w:t>ecord quality</w:t>
      </w:r>
      <w:r w:rsidR="0000380B">
        <w:rPr>
          <w:rFonts w:cs="Arial"/>
        </w:rPr>
        <w:t xml:space="preserve"> is the</w:t>
      </w:r>
      <w:r>
        <w:rPr>
          <w:rFonts w:cs="Arial"/>
        </w:rPr>
        <w:t xml:space="preserve"> ability</w:t>
      </w:r>
      <w:r w:rsidR="0000380B" w:rsidRPr="006D748C">
        <w:rPr>
          <w:rFonts w:cs="Arial"/>
        </w:rPr>
        <w:t xml:space="preserve"> to </w:t>
      </w:r>
      <w:r w:rsidR="0000380B" w:rsidRPr="005A42D2">
        <w:rPr>
          <w:rFonts w:cs="Arial"/>
          <w:highlight w:val="yellow"/>
        </w:rPr>
        <w:t>capture</w:t>
      </w:r>
      <w:r w:rsidR="0000380B" w:rsidRPr="006D748C">
        <w:rPr>
          <w:rFonts w:cs="Arial"/>
        </w:rPr>
        <w:t xml:space="preserve"> relevant information in a concise and complete manner while avoiding redundancy</w:t>
      </w:r>
      <w:r>
        <w:rPr>
          <w:rFonts w:cs="Arial"/>
        </w:rPr>
        <w:t>.</w:t>
      </w:r>
    </w:p>
    <w:p w:rsidR="00241652" w:rsidRDefault="00241652" w:rsidP="0000380B">
      <w:pPr>
        <w:rPr>
          <w:rFonts w:cs="Arial"/>
        </w:rPr>
      </w:pPr>
    </w:p>
    <w:p w:rsidR="00241652" w:rsidRDefault="00241652" w:rsidP="0000380B">
      <w:pPr>
        <w:rPr>
          <w:rFonts w:cs="Arial"/>
        </w:rPr>
      </w:pPr>
      <w:r w:rsidRPr="00241652">
        <w:rPr>
          <w:rFonts w:cs="Arial"/>
          <w:b/>
        </w:rPr>
        <w:t>Data quality</w:t>
      </w:r>
      <w:r>
        <w:rPr>
          <w:rFonts w:cs="Arial"/>
        </w:rPr>
        <w:t xml:space="preserve"> is …</w:t>
      </w:r>
    </w:p>
    <w:p w:rsidR="00FA7C33" w:rsidRDefault="00FA7C33" w:rsidP="0000380B">
      <w:pPr>
        <w:rPr>
          <w:rFonts w:cs="Arial"/>
        </w:rPr>
      </w:pPr>
    </w:p>
    <w:p w:rsidR="00FA7C33" w:rsidRPr="006D748C" w:rsidRDefault="00FA7C33" w:rsidP="0000380B">
      <w:pPr>
        <w:rPr>
          <w:rFonts w:cs="Arial"/>
        </w:rPr>
      </w:pPr>
      <w:r>
        <w:rPr>
          <w:rFonts w:cs="Arial"/>
          <w:b/>
        </w:rPr>
        <w:t>Maintain data</w:t>
      </w:r>
      <w:r w:rsidRPr="0000380B">
        <w:rPr>
          <w:rFonts w:cs="Arial"/>
          <w:b/>
        </w:rPr>
        <w:t xml:space="preserve"> quality</w:t>
      </w:r>
      <w:r w:rsidRPr="00FA7C33">
        <w:rPr>
          <w:rFonts w:cs="Arial"/>
        </w:rPr>
        <w:t xml:space="preserve"> </w:t>
      </w:r>
      <w:r>
        <w:rPr>
          <w:rFonts w:cs="Arial"/>
        </w:rPr>
        <w:t>is the ability to….</w:t>
      </w:r>
    </w:p>
    <w:p w:rsidR="006D748C" w:rsidRDefault="006D748C" w:rsidP="006D748C">
      <w:pPr>
        <w:rPr>
          <w:rFonts w:cs="Arial"/>
        </w:rPr>
      </w:pPr>
    </w:p>
    <w:p w:rsidR="006D748C" w:rsidRPr="006D748C" w:rsidRDefault="006D748C" w:rsidP="006D748C">
      <w:pPr>
        <w:rPr>
          <w:rFonts w:cs="Arial"/>
          <w:u w:val="single"/>
        </w:rPr>
      </w:pPr>
      <w:r w:rsidRPr="006D748C">
        <w:rPr>
          <w:rFonts w:cs="Arial"/>
          <w:u w:val="single"/>
        </w:rPr>
        <w:t>Actors</w:t>
      </w:r>
    </w:p>
    <w:p w:rsidR="006D748C" w:rsidRDefault="006D748C" w:rsidP="006D748C">
      <w:pPr>
        <w:rPr>
          <w:rFonts w:cs="Arial"/>
        </w:rPr>
      </w:pPr>
    </w:p>
    <w:tbl>
      <w:tblPr>
        <w:tblStyle w:val="TableGrid"/>
        <w:tblW w:w="9936" w:type="dxa"/>
        <w:tblLook w:val="04A0"/>
      </w:tblPr>
      <w:tblGrid>
        <w:gridCol w:w="3438"/>
        <w:gridCol w:w="6498"/>
      </w:tblGrid>
      <w:tr w:rsidR="006D748C" w:rsidTr="005A42D2">
        <w:tc>
          <w:tcPr>
            <w:tcW w:w="3438" w:type="dxa"/>
            <w:shd w:val="clear" w:color="auto" w:fill="C6D9F1" w:themeFill="text2" w:themeFillTint="33"/>
          </w:tcPr>
          <w:p w:rsidR="006D748C" w:rsidRDefault="006D748C" w:rsidP="006D748C">
            <w:pPr>
              <w:rPr>
                <w:rFonts w:cs="Arial"/>
              </w:rPr>
            </w:pPr>
            <w:r>
              <w:rPr>
                <w:rFonts w:cs="Arial"/>
              </w:rPr>
              <w:t>Actors</w:t>
            </w:r>
          </w:p>
        </w:tc>
        <w:tc>
          <w:tcPr>
            <w:tcW w:w="6498" w:type="dxa"/>
            <w:shd w:val="clear" w:color="auto" w:fill="C6D9F1" w:themeFill="text2" w:themeFillTint="33"/>
          </w:tcPr>
          <w:p w:rsidR="006D748C" w:rsidRDefault="006D748C" w:rsidP="006D748C">
            <w:pPr>
              <w:rPr>
                <w:rFonts w:cs="Arial"/>
              </w:rPr>
            </w:pPr>
            <w:r>
              <w:rPr>
                <w:rFonts w:cs="Arial"/>
              </w:rPr>
              <w:t>Roles</w:t>
            </w:r>
          </w:p>
        </w:tc>
      </w:tr>
      <w:tr w:rsidR="006D748C" w:rsidTr="005A42D2">
        <w:tc>
          <w:tcPr>
            <w:tcW w:w="9936" w:type="dxa"/>
            <w:gridSpan w:val="2"/>
            <w:shd w:val="clear" w:color="auto" w:fill="FDE9D9" w:themeFill="accent6" w:themeFillTint="33"/>
          </w:tcPr>
          <w:p w:rsidR="006D748C" w:rsidRDefault="006D748C" w:rsidP="0000380B">
            <w:pPr>
              <w:jc w:val="center"/>
              <w:rPr>
                <w:rFonts w:cs="Arial"/>
              </w:rPr>
            </w:pPr>
            <w:r>
              <w:rPr>
                <w:rFonts w:cs="Arial"/>
              </w:rPr>
              <w:t>Business Actors</w:t>
            </w:r>
          </w:p>
        </w:tc>
      </w:tr>
      <w:tr w:rsidR="006D748C" w:rsidTr="005A42D2">
        <w:tc>
          <w:tcPr>
            <w:tcW w:w="3438" w:type="dxa"/>
          </w:tcPr>
          <w:p w:rsidR="0000380B" w:rsidRPr="0000380B" w:rsidRDefault="0000380B" w:rsidP="006D748C">
            <w:pPr>
              <w:rPr>
                <w:rFonts w:cs="Arial"/>
                <w:i/>
              </w:rPr>
            </w:pPr>
            <w:r w:rsidRPr="0000380B">
              <w:rPr>
                <w:rFonts w:cs="Arial"/>
                <w:i/>
              </w:rPr>
              <w:t>Primary users:</w:t>
            </w:r>
          </w:p>
          <w:p w:rsidR="006D748C" w:rsidRPr="0000380B" w:rsidRDefault="0000380B" w:rsidP="0000380B">
            <w:pPr>
              <w:pStyle w:val="ListParagraph"/>
              <w:numPr>
                <w:ilvl w:val="0"/>
                <w:numId w:val="44"/>
              </w:numPr>
              <w:ind w:left="180" w:hanging="180"/>
              <w:rPr>
                <w:rFonts w:cs="Arial"/>
              </w:rPr>
            </w:pPr>
            <w:r>
              <w:rPr>
                <w:rFonts w:cs="Arial"/>
              </w:rPr>
              <w:t>c</w:t>
            </w:r>
            <w:r w:rsidRPr="0000380B">
              <w:rPr>
                <w:rFonts w:cs="Arial"/>
              </w:rPr>
              <w:t>linical care professionals</w:t>
            </w:r>
          </w:p>
        </w:tc>
        <w:tc>
          <w:tcPr>
            <w:tcW w:w="6498" w:type="dxa"/>
          </w:tcPr>
          <w:p w:rsidR="0000380B" w:rsidRDefault="0000380B" w:rsidP="006D748C">
            <w:pPr>
              <w:rPr>
                <w:rFonts w:cs="Arial"/>
              </w:rPr>
            </w:pPr>
          </w:p>
          <w:p w:rsidR="006D748C" w:rsidRDefault="0000380B" w:rsidP="006D748C">
            <w:pPr>
              <w:rPr>
                <w:rFonts w:cs="Arial"/>
              </w:rPr>
            </w:pPr>
            <w:r w:rsidRPr="006D748C">
              <w:rPr>
                <w:rFonts w:cs="Arial"/>
              </w:rPr>
              <w:t>deliver direct patient care</w:t>
            </w:r>
          </w:p>
        </w:tc>
      </w:tr>
      <w:tr w:rsidR="0000380B" w:rsidTr="005A42D2">
        <w:tc>
          <w:tcPr>
            <w:tcW w:w="3438" w:type="dxa"/>
          </w:tcPr>
          <w:p w:rsidR="0000380B" w:rsidRPr="0000380B" w:rsidRDefault="0000380B" w:rsidP="0000380B">
            <w:pPr>
              <w:pStyle w:val="ListParagraph"/>
              <w:numPr>
                <w:ilvl w:val="0"/>
                <w:numId w:val="44"/>
              </w:numPr>
              <w:ind w:left="180" w:hanging="180"/>
              <w:rPr>
                <w:rFonts w:cs="Arial"/>
                <w:i/>
              </w:rPr>
            </w:pPr>
            <w:r w:rsidRPr="0000380B">
              <w:rPr>
                <w:rFonts w:cs="Arial"/>
              </w:rPr>
              <w:t>public health professionals</w:t>
            </w:r>
          </w:p>
        </w:tc>
        <w:tc>
          <w:tcPr>
            <w:tcW w:w="6498" w:type="dxa"/>
          </w:tcPr>
          <w:p w:rsidR="0000380B" w:rsidRPr="006D748C" w:rsidRDefault="0000380B" w:rsidP="006D748C">
            <w:pPr>
              <w:rPr>
                <w:rFonts w:cs="Arial"/>
              </w:rPr>
            </w:pPr>
            <w:r>
              <w:rPr>
                <w:rFonts w:cs="Arial"/>
              </w:rPr>
              <w:t xml:space="preserve">involved in </w:t>
            </w:r>
            <w:r w:rsidRPr="006D748C">
              <w:rPr>
                <w:rFonts w:cs="Arial"/>
              </w:rPr>
              <w:t>direct patient care</w:t>
            </w:r>
          </w:p>
        </w:tc>
      </w:tr>
      <w:tr w:rsidR="006D748C" w:rsidTr="005A42D2">
        <w:tc>
          <w:tcPr>
            <w:tcW w:w="3438" w:type="dxa"/>
          </w:tcPr>
          <w:p w:rsidR="0000380B" w:rsidRDefault="0000380B" w:rsidP="0000380B">
            <w:pPr>
              <w:rPr>
                <w:rFonts w:cs="Arial"/>
              </w:rPr>
            </w:pPr>
            <w:r w:rsidRPr="0000380B">
              <w:rPr>
                <w:rFonts w:cs="Arial"/>
                <w:i/>
              </w:rPr>
              <w:t>Secondary users</w:t>
            </w:r>
            <w:r w:rsidRPr="006D748C">
              <w:rPr>
                <w:rFonts w:cs="Arial"/>
              </w:rPr>
              <w:t xml:space="preserve"> </w:t>
            </w:r>
            <w:r>
              <w:rPr>
                <w:rFonts w:cs="Arial"/>
              </w:rPr>
              <w:t>:</w:t>
            </w:r>
          </w:p>
          <w:p w:rsidR="006D748C" w:rsidRPr="0000380B" w:rsidRDefault="0000380B" w:rsidP="0000380B">
            <w:pPr>
              <w:pStyle w:val="ListParagraph"/>
              <w:numPr>
                <w:ilvl w:val="0"/>
                <w:numId w:val="42"/>
              </w:numPr>
              <w:ind w:left="180" w:hanging="180"/>
              <w:rPr>
                <w:rFonts w:cs="Arial"/>
              </w:rPr>
            </w:pPr>
            <w:r w:rsidRPr="0000380B">
              <w:rPr>
                <w:rFonts w:cs="Arial"/>
              </w:rPr>
              <w:t>health information management</w:t>
            </w:r>
            <w:r>
              <w:rPr>
                <w:rFonts w:cs="Arial"/>
              </w:rPr>
              <w:t xml:space="preserve"> staff</w:t>
            </w:r>
          </w:p>
        </w:tc>
        <w:tc>
          <w:tcPr>
            <w:tcW w:w="6498" w:type="dxa"/>
          </w:tcPr>
          <w:p w:rsidR="006D748C" w:rsidRDefault="006D748C" w:rsidP="006D748C">
            <w:pPr>
              <w:rPr>
                <w:rFonts w:cs="Arial"/>
              </w:rPr>
            </w:pPr>
          </w:p>
          <w:p w:rsidR="0000380B" w:rsidRDefault="005A42D2" w:rsidP="006D748C">
            <w:pPr>
              <w:rPr>
                <w:rFonts w:cs="Arial"/>
              </w:rPr>
            </w:pPr>
            <w:proofErr w:type="gramStart"/>
            <w:r>
              <w:rPr>
                <w:rFonts w:cs="Arial"/>
              </w:rPr>
              <w:t>i</w:t>
            </w:r>
            <w:r w:rsidR="0000380B">
              <w:rPr>
                <w:rFonts w:cs="Arial"/>
              </w:rPr>
              <w:t>nformation</w:t>
            </w:r>
            <w:proofErr w:type="gramEnd"/>
            <w:r w:rsidR="0000380B">
              <w:rPr>
                <w:rFonts w:cs="Arial"/>
              </w:rPr>
              <w:t xml:space="preserve"> management (capture, validation, retention, etc.)</w:t>
            </w:r>
          </w:p>
        </w:tc>
      </w:tr>
      <w:tr w:rsidR="006D748C" w:rsidTr="005A42D2">
        <w:tc>
          <w:tcPr>
            <w:tcW w:w="3438" w:type="dxa"/>
          </w:tcPr>
          <w:p w:rsidR="006D748C" w:rsidRPr="0000380B" w:rsidRDefault="0000380B" w:rsidP="0000380B">
            <w:pPr>
              <w:pStyle w:val="ListParagraph"/>
              <w:numPr>
                <w:ilvl w:val="0"/>
                <w:numId w:val="43"/>
              </w:numPr>
              <w:ind w:left="180" w:hanging="180"/>
              <w:rPr>
                <w:rFonts w:cs="Arial"/>
              </w:rPr>
            </w:pPr>
            <w:r w:rsidRPr="0000380B">
              <w:rPr>
                <w:rFonts w:cs="Arial"/>
              </w:rPr>
              <w:t xml:space="preserve">compliance </w:t>
            </w:r>
            <w:r>
              <w:rPr>
                <w:rFonts w:cs="Arial"/>
              </w:rPr>
              <w:t>staff</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00380B">
            <w:pPr>
              <w:pStyle w:val="ListParagraph"/>
              <w:numPr>
                <w:ilvl w:val="0"/>
                <w:numId w:val="43"/>
              </w:numPr>
              <w:ind w:left="180" w:hanging="180"/>
              <w:rPr>
                <w:rFonts w:cs="Arial"/>
              </w:rPr>
            </w:pPr>
            <w:r w:rsidRPr="0000380B">
              <w:rPr>
                <w:rFonts w:cs="Arial"/>
              </w:rPr>
              <w:t xml:space="preserve">billing </w:t>
            </w:r>
            <w:r>
              <w:rPr>
                <w:rFonts w:cs="Arial"/>
              </w:rPr>
              <w:t>staff</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00380B">
            <w:pPr>
              <w:pStyle w:val="ListParagraph"/>
              <w:numPr>
                <w:ilvl w:val="0"/>
                <w:numId w:val="43"/>
              </w:numPr>
              <w:ind w:left="180" w:hanging="180"/>
              <w:rPr>
                <w:rFonts w:cs="Arial"/>
              </w:rPr>
            </w:pPr>
            <w:r>
              <w:rPr>
                <w:rFonts w:cs="Arial"/>
              </w:rPr>
              <w:t>regulatory staff</w:t>
            </w:r>
            <w:r w:rsidRPr="0000380B">
              <w:rPr>
                <w:rFonts w:cs="Arial"/>
              </w:rPr>
              <w:t xml:space="preserve"> </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00380B">
            <w:pPr>
              <w:pStyle w:val="ListParagraph"/>
              <w:numPr>
                <w:ilvl w:val="0"/>
                <w:numId w:val="43"/>
              </w:numPr>
              <w:ind w:left="180" w:hanging="180"/>
              <w:rPr>
                <w:rFonts w:cs="Arial"/>
              </w:rPr>
            </w:pPr>
            <w:r w:rsidRPr="0000380B">
              <w:rPr>
                <w:rFonts w:cs="Arial"/>
              </w:rPr>
              <w:lastRenderedPageBreak/>
              <w:t>legal</w:t>
            </w:r>
            <w:r>
              <w:rPr>
                <w:rFonts w:cs="Arial"/>
              </w:rPr>
              <w:t xml:space="preserve"> staff</w:t>
            </w:r>
          </w:p>
        </w:tc>
        <w:tc>
          <w:tcPr>
            <w:tcW w:w="6498" w:type="dxa"/>
          </w:tcPr>
          <w:p w:rsidR="006D748C" w:rsidRDefault="006D748C" w:rsidP="006D748C">
            <w:pPr>
              <w:rPr>
                <w:rFonts w:cs="Arial"/>
              </w:rPr>
            </w:pPr>
          </w:p>
        </w:tc>
      </w:tr>
      <w:tr w:rsidR="0000380B" w:rsidTr="005A42D2">
        <w:tc>
          <w:tcPr>
            <w:tcW w:w="3438" w:type="dxa"/>
          </w:tcPr>
          <w:p w:rsidR="0000380B" w:rsidRPr="0000380B" w:rsidRDefault="0000380B" w:rsidP="0000380B">
            <w:pPr>
              <w:pStyle w:val="ListParagraph"/>
              <w:numPr>
                <w:ilvl w:val="0"/>
                <w:numId w:val="43"/>
              </w:numPr>
              <w:ind w:left="180" w:hanging="180"/>
              <w:rPr>
                <w:rFonts w:cs="Arial"/>
              </w:rPr>
            </w:pPr>
            <w:r w:rsidRPr="0000380B">
              <w:rPr>
                <w:rFonts w:cs="Arial"/>
              </w:rPr>
              <w:t xml:space="preserve">insurance carriers </w:t>
            </w:r>
          </w:p>
        </w:tc>
        <w:tc>
          <w:tcPr>
            <w:tcW w:w="6498" w:type="dxa"/>
          </w:tcPr>
          <w:p w:rsidR="0000380B" w:rsidRDefault="0000380B" w:rsidP="006D748C">
            <w:pPr>
              <w:rPr>
                <w:rFonts w:cs="Arial"/>
              </w:rPr>
            </w:pPr>
          </w:p>
        </w:tc>
      </w:tr>
      <w:tr w:rsidR="0000380B" w:rsidTr="005A42D2">
        <w:tc>
          <w:tcPr>
            <w:tcW w:w="3438" w:type="dxa"/>
          </w:tcPr>
          <w:p w:rsidR="0000380B" w:rsidRPr="0000380B" w:rsidRDefault="0000380B" w:rsidP="0000380B">
            <w:pPr>
              <w:pStyle w:val="ListParagraph"/>
              <w:numPr>
                <w:ilvl w:val="0"/>
                <w:numId w:val="43"/>
              </w:numPr>
              <w:ind w:left="180" w:hanging="180"/>
              <w:rPr>
                <w:rFonts w:cs="Arial"/>
              </w:rPr>
            </w:pPr>
            <w:r w:rsidRPr="0000380B">
              <w:rPr>
                <w:rFonts w:cs="Arial"/>
              </w:rPr>
              <w:t>research</w:t>
            </w:r>
            <w:r>
              <w:rPr>
                <w:rFonts w:cs="Arial"/>
              </w:rPr>
              <w:t>ers</w:t>
            </w:r>
          </w:p>
        </w:tc>
        <w:tc>
          <w:tcPr>
            <w:tcW w:w="6498" w:type="dxa"/>
          </w:tcPr>
          <w:p w:rsidR="0000380B" w:rsidRDefault="005A42D2" w:rsidP="005A42D2">
            <w:pPr>
              <w:rPr>
                <w:rFonts w:cs="Arial"/>
              </w:rPr>
            </w:pPr>
            <w:r>
              <w:rPr>
                <w:rFonts w:cs="Arial"/>
              </w:rPr>
              <w:t>clinical research, healthcare services research, etc.</w:t>
            </w:r>
          </w:p>
        </w:tc>
      </w:tr>
      <w:tr w:rsidR="0000380B" w:rsidTr="005A42D2">
        <w:tc>
          <w:tcPr>
            <w:tcW w:w="3438" w:type="dxa"/>
          </w:tcPr>
          <w:p w:rsidR="0000380B" w:rsidRPr="0000380B" w:rsidRDefault="0000380B" w:rsidP="0000380B">
            <w:pPr>
              <w:pStyle w:val="ListParagraph"/>
              <w:numPr>
                <w:ilvl w:val="0"/>
                <w:numId w:val="43"/>
              </w:numPr>
              <w:ind w:left="180" w:hanging="180"/>
              <w:rPr>
                <w:rFonts w:cs="Arial"/>
              </w:rPr>
            </w:pPr>
            <w:r>
              <w:rPr>
                <w:rFonts w:cs="Arial"/>
              </w:rPr>
              <w:t>public health professionals</w:t>
            </w:r>
          </w:p>
        </w:tc>
        <w:tc>
          <w:tcPr>
            <w:tcW w:w="6498" w:type="dxa"/>
          </w:tcPr>
          <w:p w:rsidR="0000380B" w:rsidRDefault="005A42D2" w:rsidP="006D748C">
            <w:pPr>
              <w:rPr>
                <w:rFonts w:cs="Arial"/>
              </w:rPr>
            </w:pPr>
            <w:r>
              <w:rPr>
                <w:rFonts w:cs="Arial"/>
              </w:rPr>
              <w:t>p</w:t>
            </w:r>
            <w:r w:rsidR="0000380B">
              <w:rPr>
                <w:rFonts w:cs="Arial"/>
              </w:rPr>
              <w:t>ublic health surveillance, policy and assurance</w:t>
            </w:r>
          </w:p>
        </w:tc>
      </w:tr>
      <w:tr w:rsidR="005A42D2" w:rsidTr="005A42D2">
        <w:tc>
          <w:tcPr>
            <w:tcW w:w="9936" w:type="dxa"/>
            <w:gridSpan w:val="2"/>
            <w:shd w:val="clear" w:color="auto" w:fill="FDE9D9" w:themeFill="accent6" w:themeFillTint="33"/>
          </w:tcPr>
          <w:p w:rsidR="005A42D2" w:rsidRDefault="005A42D2" w:rsidP="005A42D2">
            <w:pPr>
              <w:jc w:val="center"/>
              <w:rPr>
                <w:rFonts w:cs="Arial"/>
              </w:rPr>
            </w:pPr>
            <w:r>
              <w:rPr>
                <w:rFonts w:cs="Arial"/>
              </w:rPr>
              <w:t>Technical Actors</w:t>
            </w:r>
          </w:p>
        </w:tc>
      </w:tr>
      <w:tr w:rsidR="0000380B" w:rsidTr="005A42D2">
        <w:tc>
          <w:tcPr>
            <w:tcW w:w="3438" w:type="dxa"/>
          </w:tcPr>
          <w:p w:rsidR="0000380B" w:rsidRPr="006D748C" w:rsidRDefault="005A42D2" w:rsidP="005A42D2">
            <w:pPr>
              <w:rPr>
                <w:rFonts w:cs="Arial"/>
              </w:rPr>
            </w:pPr>
            <w:r>
              <w:rPr>
                <w:rFonts w:cs="Arial"/>
              </w:rPr>
              <w:t>Health Information System (HIS)</w:t>
            </w:r>
          </w:p>
        </w:tc>
        <w:tc>
          <w:tcPr>
            <w:tcW w:w="6498" w:type="dxa"/>
          </w:tcPr>
          <w:p w:rsidR="0000380B" w:rsidRDefault="0000380B" w:rsidP="006D748C">
            <w:pPr>
              <w:rPr>
                <w:rFonts w:cs="Arial"/>
              </w:rPr>
            </w:pPr>
          </w:p>
        </w:tc>
      </w:tr>
      <w:tr w:rsidR="005A42D2" w:rsidTr="005A42D2">
        <w:tc>
          <w:tcPr>
            <w:tcW w:w="3438" w:type="dxa"/>
          </w:tcPr>
          <w:p w:rsidR="005A42D2" w:rsidRPr="006D748C" w:rsidRDefault="005A42D2" w:rsidP="005A42D2">
            <w:pPr>
              <w:rPr>
                <w:rFonts w:cs="Arial"/>
              </w:rPr>
            </w:pPr>
            <w:r>
              <w:rPr>
                <w:rFonts w:cs="Arial"/>
              </w:rPr>
              <w:t>Electronic Health Record (EHR)</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Laboratory Information Management System (LIMS)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Clinical Imaging Systems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241652">
            <w:pPr>
              <w:rPr>
                <w:rFonts w:cs="Arial"/>
              </w:rPr>
            </w:pPr>
            <w:r>
              <w:rPr>
                <w:rFonts w:cs="Arial"/>
              </w:rPr>
              <w:t>Pharmacy Information Systems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Public Health Information Systems</w:t>
            </w:r>
          </w:p>
        </w:tc>
        <w:tc>
          <w:tcPr>
            <w:tcW w:w="6498" w:type="dxa"/>
          </w:tcPr>
          <w:p w:rsidR="005A42D2" w:rsidRDefault="005A42D2" w:rsidP="006D748C">
            <w:pPr>
              <w:rPr>
                <w:rFonts w:cs="Arial"/>
              </w:rPr>
            </w:pPr>
          </w:p>
        </w:tc>
      </w:tr>
      <w:tr w:rsidR="00A969DF" w:rsidTr="005A42D2">
        <w:tc>
          <w:tcPr>
            <w:tcW w:w="3438" w:type="dxa"/>
          </w:tcPr>
          <w:p w:rsidR="00A969DF" w:rsidRDefault="00A969DF" w:rsidP="006D748C">
            <w:pPr>
              <w:rPr>
                <w:rFonts w:cs="Arial"/>
              </w:rPr>
            </w:pPr>
            <w:r>
              <w:rPr>
                <w:rFonts w:cs="Arial"/>
              </w:rPr>
              <w:t>Patient Portal</w:t>
            </w:r>
          </w:p>
        </w:tc>
        <w:tc>
          <w:tcPr>
            <w:tcW w:w="6498" w:type="dxa"/>
          </w:tcPr>
          <w:p w:rsidR="00A969DF" w:rsidRDefault="00A969DF" w:rsidP="006D748C">
            <w:pPr>
              <w:rPr>
                <w:rFonts w:cs="Arial"/>
              </w:rPr>
            </w:pPr>
          </w:p>
        </w:tc>
      </w:tr>
      <w:tr w:rsidR="005A42D2" w:rsidTr="005A42D2">
        <w:tc>
          <w:tcPr>
            <w:tcW w:w="3438" w:type="dxa"/>
          </w:tcPr>
          <w:p w:rsidR="005A42D2" w:rsidRPr="006D748C" w:rsidRDefault="005A42D2" w:rsidP="00A969DF">
            <w:pPr>
              <w:rPr>
                <w:rFonts w:cs="Arial"/>
              </w:rPr>
            </w:pPr>
            <w:proofErr w:type="spellStart"/>
            <w:r>
              <w:rPr>
                <w:rFonts w:cs="Arial"/>
              </w:rPr>
              <w:t>mHealth</w:t>
            </w:r>
            <w:proofErr w:type="spellEnd"/>
            <w:r w:rsidR="00A969DF">
              <w:rPr>
                <w:rFonts w:cs="Arial"/>
              </w:rPr>
              <w:t xml:space="preserve"> Application</w:t>
            </w:r>
          </w:p>
        </w:tc>
        <w:tc>
          <w:tcPr>
            <w:tcW w:w="6498" w:type="dxa"/>
          </w:tcPr>
          <w:p w:rsidR="005A42D2" w:rsidRDefault="005A42D2" w:rsidP="006D748C">
            <w:pPr>
              <w:rPr>
                <w:rFonts w:cs="Arial"/>
              </w:rPr>
            </w:pPr>
          </w:p>
        </w:tc>
      </w:tr>
    </w:tbl>
    <w:p w:rsidR="0000380B" w:rsidRDefault="0000380B" w:rsidP="006D748C">
      <w:pPr>
        <w:rPr>
          <w:rFonts w:cs="Arial"/>
        </w:rPr>
      </w:pPr>
    </w:p>
    <w:p w:rsidR="005A42D2" w:rsidRPr="005A42D2" w:rsidRDefault="005A42D2" w:rsidP="006D748C">
      <w:pPr>
        <w:rPr>
          <w:rFonts w:cs="Arial"/>
          <w:u w:val="single"/>
        </w:rPr>
      </w:pPr>
      <w:r w:rsidRPr="005A42D2">
        <w:rPr>
          <w:rFonts w:cs="Arial"/>
          <w:u w:val="single"/>
        </w:rPr>
        <w:t>Problems</w:t>
      </w:r>
    </w:p>
    <w:p w:rsidR="00241652" w:rsidRPr="00D06038" w:rsidRDefault="00241652" w:rsidP="00241652">
      <w:pPr>
        <w:tabs>
          <w:tab w:val="left" w:pos="1980"/>
        </w:tabs>
        <w:rPr>
          <w:rFonts w:cstheme="minorHAnsi"/>
        </w:rPr>
      </w:pPr>
      <w:r>
        <w:rPr>
          <w:rFonts w:cs="Arial"/>
        </w:rPr>
        <w:t>Today, both</w:t>
      </w:r>
      <w:r w:rsidRPr="00D06038">
        <w:rPr>
          <w:rFonts w:cstheme="minorHAnsi"/>
        </w:rPr>
        <w:t xml:space="preserve"> HIM professionals and clinicians have been experiencing </w:t>
      </w:r>
      <w:r>
        <w:t>overwhelming c</w:t>
      </w:r>
      <w:r w:rsidRPr="00D06038">
        <w:t>hallenges with usability of the</w:t>
      </w:r>
      <w:r>
        <w:t xml:space="preserve"> electronic health records (EHR)</w:t>
      </w:r>
      <w:r w:rsidRPr="00D06038">
        <w:t xml:space="preserve"> systems </w:t>
      </w:r>
      <w:r w:rsidRPr="00D06038">
        <w:rPr>
          <w:rFonts w:cstheme="minorHAnsi"/>
        </w:rPr>
        <w:t xml:space="preserve">due to </w:t>
      </w:r>
      <w:r>
        <w:rPr>
          <w:rFonts w:cstheme="minorHAnsi"/>
        </w:rPr>
        <w:t xml:space="preserve">shortcomings in supporting </w:t>
      </w:r>
      <w:r w:rsidRPr="00D06038">
        <w:rPr>
          <w:rFonts w:cstheme="minorHAnsi"/>
        </w:rPr>
        <w:t>user needs.</w:t>
      </w:r>
      <w:r w:rsidRPr="00493D11">
        <w:rPr>
          <w:rStyle w:val="FootnoteReference"/>
        </w:rPr>
        <w:footnoteReference w:id="5"/>
      </w:r>
      <w:r w:rsidRPr="00493D11">
        <w:rPr>
          <w:vertAlign w:val="superscript"/>
        </w:rPr>
        <w:t>,</w:t>
      </w:r>
      <w:r w:rsidRPr="00493D11">
        <w:rPr>
          <w:rStyle w:val="FootnoteReference"/>
        </w:rPr>
        <w:footnoteReference w:id="6"/>
      </w:r>
      <w:r w:rsidRPr="00493D11">
        <w:rPr>
          <w:vertAlign w:val="superscript"/>
        </w:rPr>
        <w:t>,</w:t>
      </w:r>
      <w:r w:rsidRPr="00493D11">
        <w:rPr>
          <w:rStyle w:val="FootnoteReference"/>
        </w:rPr>
        <w:footnoteReference w:id="7"/>
      </w:r>
      <w:r w:rsidRPr="00493D11">
        <w:rPr>
          <w:vertAlign w:val="superscript"/>
        </w:rPr>
        <w:t>,</w:t>
      </w:r>
      <w:r w:rsidRPr="00493D11">
        <w:rPr>
          <w:rStyle w:val="FootnoteReference"/>
        </w:rPr>
        <w:footnoteReference w:id="8"/>
      </w:r>
      <w:r w:rsidRPr="00493D11">
        <w:rPr>
          <w:vertAlign w:val="superscript"/>
        </w:rPr>
        <w:t>,</w:t>
      </w:r>
      <w:r w:rsidRPr="00D06038">
        <w:rPr>
          <w:rFonts w:cstheme="minorHAnsi"/>
        </w:rPr>
        <w:t xml:space="preserve"> A five-year study recently published by the US National Institute of Standards and Technology (NIST), on usability of EHR systems</w:t>
      </w:r>
      <w:r w:rsidRPr="00D06038">
        <w:rPr>
          <w:rStyle w:val="FootnoteReference"/>
          <w:rFonts w:cstheme="minorHAnsi"/>
        </w:rPr>
        <w:footnoteReference w:id="9"/>
      </w:r>
      <w:r w:rsidRPr="00D06038">
        <w:rPr>
          <w:rFonts w:cstheme="minorHAnsi"/>
        </w:rPr>
        <w:t xml:space="preserve"> identified the following four issues with adoption</w:t>
      </w:r>
      <w:r>
        <w:rPr>
          <w:rFonts w:cstheme="minorHAnsi"/>
        </w:rPr>
        <w:t xml:space="preserve"> that may negatively impact patient safety</w:t>
      </w:r>
      <w:r w:rsidRPr="00D06038">
        <w:rPr>
          <w:rFonts w:cstheme="minorHAnsi"/>
        </w:rPr>
        <w:t xml:space="preserve">:  </w:t>
      </w:r>
    </w:p>
    <w:p w:rsidR="00241652" w:rsidRDefault="00241652" w:rsidP="00241652">
      <w:pPr>
        <w:pStyle w:val="ListParagraph"/>
        <w:numPr>
          <w:ilvl w:val="0"/>
          <w:numId w:val="46"/>
        </w:numPr>
        <w:contextualSpacing w:val="0"/>
        <w:rPr>
          <w:rFonts w:cstheme="minorHAnsi"/>
        </w:rPr>
      </w:pPr>
      <w:r w:rsidRPr="00D06038">
        <w:rPr>
          <w:rFonts w:cstheme="minorHAnsi"/>
        </w:rPr>
        <w:t>Clinically relevant information is not available at the task at hand</w:t>
      </w:r>
    </w:p>
    <w:p w:rsidR="00241652" w:rsidRDefault="00241652" w:rsidP="00241652">
      <w:pPr>
        <w:pStyle w:val="ListParagraph"/>
        <w:numPr>
          <w:ilvl w:val="0"/>
          <w:numId w:val="46"/>
        </w:numPr>
        <w:contextualSpacing w:val="0"/>
        <w:rPr>
          <w:rFonts w:cstheme="minorHAnsi"/>
        </w:rPr>
      </w:pPr>
      <w:r w:rsidRPr="00D06038">
        <w:rPr>
          <w:rFonts w:cstheme="minorHAnsi"/>
        </w:rPr>
        <w:t>Inadequate documentation</w:t>
      </w:r>
    </w:p>
    <w:p w:rsidR="00241652" w:rsidRDefault="00241652" w:rsidP="00241652">
      <w:pPr>
        <w:pStyle w:val="ListParagraph"/>
        <w:numPr>
          <w:ilvl w:val="0"/>
          <w:numId w:val="46"/>
        </w:numPr>
        <w:contextualSpacing w:val="0"/>
        <w:rPr>
          <w:rFonts w:cstheme="minorHAnsi"/>
        </w:rPr>
      </w:pPr>
      <w:r w:rsidRPr="00D06038">
        <w:rPr>
          <w:rFonts w:cstheme="minorHAnsi"/>
        </w:rPr>
        <w:t xml:space="preserve">Inaccurate information and </w:t>
      </w:r>
    </w:p>
    <w:p w:rsidR="00241652" w:rsidRDefault="00241652" w:rsidP="00241652">
      <w:pPr>
        <w:pStyle w:val="ListParagraph"/>
        <w:numPr>
          <w:ilvl w:val="0"/>
          <w:numId w:val="46"/>
        </w:numPr>
        <w:contextualSpacing w:val="0"/>
        <w:rPr>
          <w:rFonts w:cstheme="minorHAnsi"/>
        </w:rPr>
      </w:pPr>
      <w:r w:rsidRPr="00D06038">
        <w:rPr>
          <w:rFonts w:cstheme="minorHAnsi"/>
        </w:rPr>
        <w:t>Irretrievable information</w:t>
      </w:r>
      <w:r>
        <w:rPr>
          <w:rFonts w:cstheme="minorHAnsi"/>
        </w:rPr>
        <w:t>.</w:t>
      </w:r>
    </w:p>
    <w:p w:rsidR="00241652" w:rsidRDefault="00241652" w:rsidP="00241652">
      <w:pPr>
        <w:rPr>
          <w:rFonts w:cs="Arial"/>
        </w:rPr>
      </w:pPr>
    </w:p>
    <w:p w:rsidR="005A42D2" w:rsidRDefault="005A42D2" w:rsidP="006D748C">
      <w:pPr>
        <w:rPr>
          <w:rFonts w:cs="Arial"/>
          <w:u w:val="single"/>
        </w:rPr>
      </w:pPr>
      <w:r w:rsidRPr="005A42D2">
        <w:rPr>
          <w:rFonts w:cs="Arial"/>
          <w:u w:val="single"/>
        </w:rPr>
        <w:t>Solutions</w:t>
      </w:r>
    </w:p>
    <w:p w:rsidR="00241652" w:rsidRDefault="00241652" w:rsidP="00241652">
      <w:pPr>
        <w:rPr>
          <w:rFonts w:cs="Arial"/>
        </w:rPr>
      </w:pPr>
      <w:r>
        <w:rPr>
          <w:rFonts w:cs="Arial"/>
        </w:rPr>
        <w:t>Th</w:t>
      </w:r>
      <w:r w:rsidR="00D53C13">
        <w:rPr>
          <w:rFonts w:cs="Arial"/>
        </w:rPr>
        <w:t>e overall HIM Quality Use Case</w:t>
      </w:r>
      <w:r>
        <w:rPr>
          <w:rFonts w:cs="Arial"/>
        </w:rPr>
        <w:t xml:space="preserve"> is focused addressing challenges ##2-3 identified in the NIST report</w:t>
      </w:r>
      <w:r w:rsidR="00D53C13">
        <w:rPr>
          <w:rFonts w:cs="Arial"/>
        </w:rPr>
        <w:t>. It consists of two use cases:</w:t>
      </w:r>
    </w:p>
    <w:p w:rsidR="00241652" w:rsidRDefault="00241652" w:rsidP="00241652">
      <w:pPr>
        <w:pStyle w:val="ListParagraph"/>
        <w:numPr>
          <w:ilvl w:val="0"/>
          <w:numId w:val="47"/>
        </w:numPr>
        <w:contextualSpacing w:val="0"/>
        <w:rPr>
          <w:rFonts w:cstheme="minorHAnsi"/>
        </w:rPr>
      </w:pPr>
      <w:r>
        <w:rPr>
          <w:rFonts w:cstheme="minorHAnsi"/>
        </w:rPr>
        <w:t>Use Case 1: Maintaining adequate</w:t>
      </w:r>
      <w:r w:rsidRPr="00D06038">
        <w:rPr>
          <w:rFonts w:cstheme="minorHAnsi"/>
        </w:rPr>
        <w:t xml:space="preserve"> documentation</w:t>
      </w:r>
      <w:r>
        <w:rPr>
          <w:rFonts w:cstheme="minorHAnsi"/>
        </w:rPr>
        <w:t xml:space="preserve"> (record quality) and</w:t>
      </w:r>
    </w:p>
    <w:p w:rsidR="00241652" w:rsidRDefault="00241652" w:rsidP="00241652">
      <w:pPr>
        <w:pStyle w:val="ListParagraph"/>
        <w:numPr>
          <w:ilvl w:val="0"/>
          <w:numId w:val="47"/>
        </w:numPr>
        <w:contextualSpacing w:val="0"/>
        <w:rPr>
          <w:rFonts w:cstheme="minorHAnsi"/>
        </w:rPr>
      </w:pPr>
      <w:r>
        <w:rPr>
          <w:rFonts w:cstheme="minorHAnsi"/>
        </w:rPr>
        <w:t xml:space="preserve">Use Case 2: Maintaining </w:t>
      </w:r>
      <w:r w:rsidRPr="00D06038">
        <w:rPr>
          <w:rFonts w:cstheme="minorHAnsi"/>
        </w:rPr>
        <w:t>accurate information</w:t>
      </w:r>
      <w:r w:rsidR="00D53C13">
        <w:rPr>
          <w:rFonts w:cstheme="minorHAnsi"/>
        </w:rPr>
        <w:t xml:space="preserve"> (</w:t>
      </w:r>
      <w:r>
        <w:rPr>
          <w:rFonts w:cstheme="minorHAnsi"/>
        </w:rPr>
        <w:t>data quality</w:t>
      </w:r>
      <w:r w:rsidR="00D53C13">
        <w:rPr>
          <w:rFonts w:cstheme="minorHAnsi"/>
        </w:rPr>
        <w:t>)</w:t>
      </w:r>
      <w:r>
        <w:rPr>
          <w:rFonts w:cstheme="minorHAnsi"/>
        </w:rPr>
        <w:t>.</w:t>
      </w:r>
      <w:r w:rsidRPr="00D06038">
        <w:rPr>
          <w:rFonts w:cstheme="minorHAnsi"/>
        </w:rPr>
        <w:t xml:space="preserve"> </w:t>
      </w:r>
    </w:p>
    <w:p w:rsidR="00241652" w:rsidRPr="006D748C" w:rsidRDefault="00241652" w:rsidP="00241652">
      <w:pPr>
        <w:rPr>
          <w:rFonts w:cs="Arial"/>
        </w:rPr>
      </w:pPr>
    </w:p>
    <w:p w:rsidR="00241652" w:rsidRDefault="00D53C13" w:rsidP="00241652">
      <w:pPr>
        <w:rPr>
          <w:rFonts w:cs="Arial"/>
        </w:rPr>
      </w:pPr>
      <w:r>
        <w:rPr>
          <w:rFonts w:cs="Arial"/>
        </w:rPr>
        <w:t>Both use cases are focused on the communication between</w:t>
      </w:r>
      <w:r w:rsidR="00241652">
        <w:rPr>
          <w:rFonts w:cs="Arial"/>
        </w:rPr>
        <w:t xml:space="preserve"> HIM professionals</w:t>
      </w:r>
      <w:r>
        <w:rPr>
          <w:rFonts w:cs="Arial"/>
        </w:rPr>
        <w:t xml:space="preserve"> and clinicians addressing</w:t>
      </w:r>
      <w:r w:rsidR="00241652" w:rsidRPr="006D748C">
        <w:rPr>
          <w:rFonts w:cs="Arial"/>
        </w:rPr>
        <w:t xml:space="preserve"> documentation</w:t>
      </w:r>
      <w:r>
        <w:rPr>
          <w:rFonts w:cs="Arial"/>
        </w:rPr>
        <w:t xml:space="preserve"> (record) and data quality </w:t>
      </w:r>
      <w:r w:rsidR="00241652" w:rsidRPr="006D748C">
        <w:rPr>
          <w:rFonts w:cs="Arial"/>
        </w:rPr>
        <w:t xml:space="preserve">concerns.  </w:t>
      </w:r>
      <w:r w:rsidR="00241652">
        <w:rPr>
          <w:rFonts w:cs="Arial"/>
        </w:rPr>
        <w:t>These concerns include:</w:t>
      </w:r>
    </w:p>
    <w:p w:rsidR="00241652" w:rsidRPr="005A42D2" w:rsidRDefault="00241652" w:rsidP="006D748C">
      <w:pPr>
        <w:rPr>
          <w:rFonts w:cs="Arial"/>
          <w:u w:val="single"/>
        </w:rPr>
      </w:pPr>
    </w:p>
    <w:p w:rsidR="005A42D2" w:rsidRPr="00BC602D" w:rsidRDefault="005A42D2" w:rsidP="005A42D2">
      <w:pPr>
        <w:shd w:val="clear" w:color="auto" w:fill="D9D9D9" w:themeFill="background1" w:themeFillShade="D9"/>
        <w:rPr>
          <w:b/>
        </w:rPr>
      </w:pPr>
      <w:r w:rsidRPr="00BC602D">
        <w:rPr>
          <w:b/>
        </w:rPr>
        <w:t>Business Requirement</w:t>
      </w:r>
      <w:r>
        <w:rPr>
          <w:b/>
        </w:rPr>
        <w:t>s</w:t>
      </w:r>
      <w:r w:rsidRPr="00BC602D">
        <w:rPr>
          <w:b/>
        </w:rPr>
        <w:t xml:space="preserve"> #</w:t>
      </w:r>
      <w:r w:rsidRPr="005A42D2">
        <w:rPr>
          <w:b/>
          <w:highlight w:val="yellow"/>
        </w:rPr>
        <w:t>I-16 and #C-8</w:t>
      </w:r>
    </w:p>
    <w:p w:rsidR="005A42D2" w:rsidRPr="00BC602D" w:rsidRDefault="005A42D2" w:rsidP="005A42D2">
      <w:pPr>
        <w:shd w:val="clear" w:color="auto" w:fill="D9D9D9" w:themeFill="background1" w:themeFillShade="D9"/>
        <w:rPr>
          <w:rStyle w:val="A4"/>
          <w:sz w:val="22"/>
          <w:szCs w:val="22"/>
          <w:u w:val="single"/>
        </w:rPr>
      </w:pPr>
      <w:r w:rsidRPr="00241652">
        <w:rPr>
          <w:rStyle w:val="A4"/>
          <w:sz w:val="22"/>
          <w:szCs w:val="22"/>
          <w:u w:val="single"/>
        </w:rPr>
        <w:t xml:space="preserve">Checklist: </w:t>
      </w:r>
      <w:r w:rsidRPr="00241652">
        <w:rPr>
          <w:u w:val="single"/>
        </w:rPr>
        <w:t>Ability to Maintain Record Quality</w:t>
      </w:r>
      <w:r w:rsidRPr="00BC602D">
        <w:rPr>
          <w:rStyle w:val="A4"/>
          <w:sz w:val="22"/>
          <w:szCs w:val="22"/>
          <w:u w:val="single"/>
        </w:rPr>
        <w:t xml:space="preserve"> </w:t>
      </w:r>
    </w:p>
    <w:p w:rsidR="00D53C13" w:rsidRDefault="00D53C13" w:rsidP="007865D2">
      <w:pPr>
        <w:pStyle w:val="ListParagraph"/>
        <w:contextualSpacing w:val="0"/>
        <w:rPr>
          <w:rFonts w:cs="Arial"/>
          <w:b/>
          <w:i/>
        </w:rPr>
      </w:pPr>
      <w:proofErr w:type="gramStart"/>
      <w:r>
        <w:rPr>
          <w:rFonts w:cs="Arial"/>
          <w:b/>
          <w:i/>
        </w:rPr>
        <w:t>Patient registration??</w:t>
      </w:r>
      <w:proofErr w:type="gramEnd"/>
    </w:p>
    <w:p w:rsidR="00D53C13" w:rsidRDefault="00D53C13" w:rsidP="007865D2">
      <w:pPr>
        <w:pStyle w:val="ListParagraph"/>
        <w:contextualSpacing w:val="0"/>
        <w:rPr>
          <w:rFonts w:cs="Arial"/>
          <w:b/>
          <w:i/>
        </w:rPr>
      </w:pPr>
    </w:p>
    <w:p w:rsidR="007865D2" w:rsidRPr="007865D2" w:rsidRDefault="007865D2" w:rsidP="007865D2">
      <w:pPr>
        <w:pStyle w:val="ListParagraph"/>
        <w:contextualSpacing w:val="0"/>
        <w:rPr>
          <w:rFonts w:cs="Arial"/>
          <w:b/>
          <w:i/>
        </w:rPr>
      </w:pPr>
      <w:r w:rsidRPr="007865D2">
        <w:rPr>
          <w:rFonts w:cs="Arial"/>
          <w:b/>
          <w:i/>
        </w:rPr>
        <w:t>Original Entries</w:t>
      </w:r>
    </w:p>
    <w:p w:rsidR="005A42D2" w:rsidRPr="006D748C" w:rsidRDefault="005A42D2" w:rsidP="005A42D2">
      <w:pPr>
        <w:pStyle w:val="ListParagraph"/>
        <w:numPr>
          <w:ilvl w:val="0"/>
          <w:numId w:val="41"/>
        </w:numPr>
        <w:contextualSpacing w:val="0"/>
        <w:rPr>
          <w:rFonts w:cs="Arial"/>
        </w:rPr>
      </w:pPr>
      <w:r w:rsidRPr="006D748C">
        <w:rPr>
          <w:rFonts w:cs="Arial"/>
        </w:rPr>
        <w:t>All entries in the medical record should be made as soon as possible after the observation, discussion or event, and should indicate the actual date and time of the observation, discussion, or event.</w:t>
      </w:r>
    </w:p>
    <w:p w:rsidR="005A42D2" w:rsidRPr="006D748C" w:rsidRDefault="005A42D2" w:rsidP="005A42D2">
      <w:pPr>
        <w:pStyle w:val="ListParagraph"/>
        <w:numPr>
          <w:ilvl w:val="0"/>
          <w:numId w:val="41"/>
        </w:numPr>
        <w:contextualSpacing w:val="0"/>
        <w:rPr>
          <w:rFonts w:cs="Arial"/>
          <w:i/>
        </w:rPr>
      </w:pPr>
      <w:r w:rsidRPr="006D748C">
        <w:rPr>
          <w:rFonts w:cs="Arial"/>
        </w:rPr>
        <w:t>Entries in the medical record should primarily include information which the provider has obtained directly from the patient, family member, caregiver, or outside medical records</w:t>
      </w:r>
    </w:p>
    <w:p w:rsidR="007865D2" w:rsidRPr="006D748C" w:rsidRDefault="007865D2" w:rsidP="007865D2">
      <w:pPr>
        <w:pStyle w:val="ListParagraph"/>
        <w:numPr>
          <w:ilvl w:val="0"/>
          <w:numId w:val="41"/>
        </w:numPr>
        <w:contextualSpacing w:val="0"/>
        <w:rPr>
          <w:rFonts w:cs="Arial"/>
          <w:i/>
        </w:rPr>
      </w:pPr>
      <w:r w:rsidRPr="006D748C">
        <w:rPr>
          <w:rFonts w:cs="Arial"/>
        </w:rPr>
        <w:t xml:space="preserve">Entries need to be specific, factual, and objective, but may contain subjective interpretations.  </w:t>
      </w:r>
    </w:p>
    <w:p w:rsidR="007865D2" w:rsidRDefault="007865D2" w:rsidP="007865D2">
      <w:pPr>
        <w:pStyle w:val="ListParagraph"/>
        <w:numPr>
          <w:ilvl w:val="0"/>
          <w:numId w:val="41"/>
        </w:numPr>
        <w:contextualSpacing w:val="0"/>
        <w:rPr>
          <w:rFonts w:cs="Arial"/>
        </w:rPr>
      </w:pPr>
      <w:r w:rsidRPr="006D748C">
        <w:rPr>
          <w:rFonts w:cs="Arial"/>
        </w:rPr>
        <w:t xml:space="preserve">Entries documenting any patient encounter should accurately reflect the patient’s condition at that time.  </w:t>
      </w:r>
    </w:p>
    <w:p w:rsidR="007865D2" w:rsidRPr="007865D2" w:rsidRDefault="007865D2" w:rsidP="007865D2">
      <w:pPr>
        <w:pStyle w:val="ListParagraph"/>
        <w:numPr>
          <w:ilvl w:val="0"/>
          <w:numId w:val="41"/>
        </w:numPr>
        <w:contextualSpacing w:val="0"/>
        <w:rPr>
          <w:rFonts w:cs="Arial"/>
        </w:rPr>
      </w:pPr>
      <w:r w:rsidRPr="007865D2">
        <w:rPr>
          <w:rFonts w:cs="Arial"/>
          <w:highlight w:val="yellow"/>
        </w:rPr>
        <w:t>Other patients’ names</w:t>
      </w:r>
      <w:r w:rsidRPr="007865D2">
        <w:rPr>
          <w:rFonts w:cs="Arial"/>
        </w:rPr>
        <w:t xml:space="preserve"> should not be referenced in another’s record.</w:t>
      </w:r>
    </w:p>
    <w:p w:rsidR="007865D2" w:rsidRDefault="007865D2" w:rsidP="007865D2">
      <w:pPr>
        <w:pStyle w:val="ListParagraph"/>
        <w:numPr>
          <w:ilvl w:val="0"/>
          <w:numId w:val="41"/>
        </w:numPr>
        <w:contextualSpacing w:val="0"/>
        <w:rPr>
          <w:rFonts w:cs="Arial"/>
        </w:rPr>
      </w:pPr>
      <w:r w:rsidRPr="007865D2">
        <w:rPr>
          <w:rFonts w:cs="Arial"/>
        </w:rPr>
        <w:t xml:space="preserve">The use of abbreviations should be minimized and restricted to those </w:t>
      </w:r>
      <w:r w:rsidRPr="007865D2">
        <w:rPr>
          <w:rFonts w:cs="Arial"/>
          <w:highlight w:val="yellow"/>
        </w:rPr>
        <w:t>on the approved abbreviation list</w:t>
      </w:r>
      <w:r w:rsidRPr="007865D2">
        <w:rPr>
          <w:rFonts w:cs="Arial"/>
        </w:rPr>
        <w:t>.  Dangerous abbreviations should not be used. (See dangerous abbreviations list).</w:t>
      </w:r>
    </w:p>
    <w:p w:rsidR="007865D2" w:rsidRDefault="007865D2" w:rsidP="007865D2">
      <w:pPr>
        <w:pStyle w:val="ListParagraph"/>
        <w:numPr>
          <w:ilvl w:val="0"/>
          <w:numId w:val="41"/>
        </w:numPr>
        <w:contextualSpacing w:val="0"/>
        <w:rPr>
          <w:rFonts w:cs="Arial"/>
        </w:rPr>
      </w:pPr>
      <w:r w:rsidRPr="007865D2">
        <w:rPr>
          <w:rFonts w:cs="Arial"/>
          <w:highlight w:val="yellow"/>
        </w:rPr>
        <w:t>Links that pull patient data</w:t>
      </w:r>
      <w:r w:rsidRPr="007865D2">
        <w:rPr>
          <w:rFonts w:cs="Arial"/>
        </w:rPr>
        <w:t xml:space="preserve"> should only be included when clinically relevant to that encounter.  </w:t>
      </w:r>
    </w:p>
    <w:p w:rsidR="007865D2" w:rsidRPr="007865D2" w:rsidRDefault="007865D2" w:rsidP="007865D2">
      <w:pPr>
        <w:pStyle w:val="ListParagraph"/>
        <w:numPr>
          <w:ilvl w:val="0"/>
          <w:numId w:val="41"/>
        </w:numPr>
        <w:contextualSpacing w:val="0"/>
        <w:rPr>
          <w:rFonts w:cs="Arial"/>
        </w:rPr>
      </w:pPr>
      <w:r w:rsidRPr="007865D2">
        <w:rPr>
          <w:rFonts w:cs="Arial"/>
        </w:rPr>
        <w:t xml:space="preserve">The provider authenticating the note is responsible for the accuracy of the data contained in the note.  </w:t>
      </w:r>
    </w:p>
    <w:p w:rsidR="007865D2" w:rsidRPr="007865D2" w:rsidRDefault="007865D2" w:rsidP="007865D2">
      <w:pPr>
        <w:pStyle w:val="ListParagraph"/>
        <w:contextualSpacing w:val="0"/>
        <w:rPr>
          <w:rFonts w:cs="Arial"/>
        </w:rPr>
      </w:pPr>
    </w:p>
    <w:p w:rsidR="007865D2" w:rsidRPr="007865D2" w:rsidRDefault="007865D2" w:rsidP="007865D2">
      <w:pPr>
        <w:pStyle w:val="ListParagraph"/>
        <w:contextualSpacing w:val="0"/>
        <w:rPr>
          <w:rFonts w:cs="Arial"/>
          <w:b/>
          <w:i/>
        </w:rPr>
      </w:pPr>
      <w:r w:rsidRPr="007865D2">
        <w:rPr>
          <w:rFonts w:cs="Arial"/>
          <w:b/>
          <w:i/>
        </w:rPr>
        <w:t xml:space="preserve">Late entries, clarifications and addenda </w:t>
      </w:r>
    </w:p>
    <w:p w:rsidR="007865D2" w:rsidRPr="007865D2" w:rsidRDefault="007865D2" w:rsidP="007865D2">
      <w:pPr>
        <w:pStyle w:val="ListParagraph"/>
        <w:numPr>
          <w:ilvl w:val="0"/>
          <w:numId w:val="41"/>
        </w:numPr>
        <w:contextualSpacing w:val="0"/>
        <w:rPr>
          <w:rFonts w:cs="Arial"/>
          <w:i/>
        </w:rPr>
      </w:pPr>
      <w:r w:rsidRPr="006D748C">
        <w:rPr>
          <w:rFonts w:cs="Arial"/>
        </w:rPr>
        <w:t xml:space="preserve">Late entries, clarifications and addenda are permissible but must be clearly indicated as such at the beginning of the documentation. These entries must include the date and time the entry was entered into the record and not when the entry should have been made. </w:t>
      </w:r>
    </w:p>
    <w:p w:rsidR="007865D2" w:rsidRPr="006D748C" w:rsidRDefault="007865D2" w:rsidP="007865D2">
      <w:pPr>
        <w:pStyle w:val="ListParagraph"/>
        <w:numPr>
          <w:ilvl w:val="0"/>
          <w:numId w:val="41"/>
        </w:numPr>
        <w:contextualSpacing w:val="0"/>
        <w:rPr>
          <w:rFonts w:cs="Arial"/>
        </w:rPr>
      </w:pPr>
      <w:r w:rsidRPr="006D748C">
        <w:rPr>
          <w:rFonts w:cs="Arial"/>
        </w:rPr>
        <w:t>Changes in the patient’s condition and treatment plan need to be documented and provide evidence of follow through regarding patient stability or problem resolution.</w:t>
      </w:r>
    </w:p>
    <w:p w:rsidR="007865D2" w:rsidRPr="006D748C" w:rsidRDefault="007865D2" w:rsidP="007865D2">
      <w:pPr>
        <w:pStyle w:val="ListParagraph"/>
        <w:numPr>
          <w:ilvl w:val="0"/>
          <w:numId w:val="41"/>
        </w:numPr>
        <w:contextualSpacing w:val="0"/>
        <w:rPr>
          <w:rFonts w:cs="Arial"/>
        </w:rPr>
      </w:pPr>
      <w:r w:rsidRPr="006D748C">
        <w:rPr>
          <w:rFonts w:cs="Arial"/>
        </w:rPr>
        <w:t xml:space="preserve">Relevant communications and attempts at communication with the patient’s family and / or other care providers should be documented.  </w:t>
      </w:r>
    </w:p>
    <w:p w:rsidR="007865D2" w:rsidRPr="006D748C" w:rsidRDefault="007865D2" w:rsidP="007865D2">
      <w:pPr>
        <w:pStyle w:val="ListParagraph"/>
        <w:contextualSpacing w:val="0"/>
        <w:rPr>
          <w:rFonts w:cs="Arial"/>
          <w:i/>
        </w:rPr>
      </w:pPr>
    </w:p>
    <w:p w:rsidR="007865D2" w:rsidRPr="007865D2" w:rsidRDefault="007865D2" w:rsidP="007865D2">
      <w:pPr>
        <w:pStyle w:val="ListParagraph"/>
        <w:contextualSpacing w:val="0"/>
        <w:rPr>
          <w:rFonts w:cs="Arial"/>
          <w:b/>
          <w:i/>
        </w:rPr>
      </w:pPr>
      <w:r w:rsidRPr="007865D2">
        <w:rPr>
          <w:rFonts w:cs="Arial"/>
          <w:b/>
          <w:i/>
        </w:rPr>
        <w:t>Other providers’ information</w:t>
      </w:r>
    </w:p>
    <w:p w:rsidR="005A42D2" w:rsidRPr="006D748C" w:rsidRDefault="005A42D2" w:rsidP="005A42D2">
      <w:pPr>
        <w:pStyle w:val="ListParagraph"/>
        <w:numPr>
          <w:ilvl w:val="0"/>
          <w:numId w:val="41"/>
        </w:numPr>
        <w:contextualSpacing w:val="0"/>
        <w:rPr>
          <w:rFonts w:cs="Arial"/>
          <w:i/>
        </w:rPr>
      </w:pPr>
      <w:r w:rsidRPr="006D748C">
        <w:rPr>
          <w:rFonts w:cs="Arial"/>
        </w:rPr>
        <w:t xml:space="preserve">Other providers’ information may be used but must be appropriately referenced.  </w:t>
      </w:r>
    </w:p>
    <w:p w:rsidR="007865D2" w:rsidRDefault="007865D2" w:rsidP="007865D2">
      <w:pPr>
        <w:pStyle w:val="ListParagraph"/>
        <w:contextualSpacing w:val="0"/>
        <w:rPr>
          <w:rFonts w:cs="Arial"/>
        </w:rPr>
      </w:pPr>
    </w:p>
    <w:p w:rsidR="007865D2" w:rsidRPr="007865D2" w:rsidRDefault="007865D2" w:rsidP="007865D2">
      <w:pPr>
        <w:pStyle w:val="ListParagraph"/>
        <w:contextualSpacing w:val="0"/>
        <w:rPr>
          <w:rFonts w:cs="Arial"/>
          <w:b/>
          <w:i/>
        </w:rPr>
      </w:pPr>
      <w:r w:rsidRPr="007865D2">
        <w:rPr>
          <w:rFonts w:cs="Arial"/>
          <w:b/>
          <w:i/>
        </w:rPr>
        <w:t>Consent</w:t>
      </w:r>
    </w:p>
    <w:p w:rsidR="007865D2" w:rsidRDefault="005A42D2" w:rsidP="005A42D2">
      <w:pPr>
        <w:pStyle w:val="ListParagraph"/>
        <w:numPr>
          <w:ilvl w:val="0"/>
          <w:numId w:val="41"/>
        </w:numPr>
        <w:contextualSpacing w:val="0"/>
        <w:rPr>
          <w:rFonts w:cs="Arial"/>
        </w:rPr>
      </w:pPr>
      <w:r w:rsidRPr="006D748C">
        <w:rPr>
          <w:rFonts w:cs="Arial"/>
        </w:rPr>
        <w:t xml:space="preserve">The process of informed consent for procedures and treatment must be documented in the record and should include details of risks, benefits, alternatives, and consequences of no treatment. </w:t>
      </w:r>
    </w:p>
    <w:p w:rsidR="007865D2" w:rsidRPr="006D748C" w:rsidRDefault="007865D2" w:rsidP="007865D2">
      <w:pPr>
        <w:pStyle w:val="ListParagraph"/>
        <w:numPr>
          <w:ilvl w:val="0"/>
          <w:numId w:val="41"/>
        </w:numPr>
        <w:contextualSpacing w:val="0"/>
        <w:rPr>
          <w:rFonts w:cs="Arial"/>
        </w:rPr>
      </w:pPr>
      <w:r w:rsidRPr="006D748C">
        <w:rPr>
          <w:rFonts w:cs="Arial"/>
        </w:rPr>
        <w:t xml:space="preserve">The process of informed consent for </w:t>
      </w:r>
      <w:r>
        <w:rPr>
          <w:rFonts w:cs="Arial"/>
        </w:rPr>
        <w:t>information sharing with primary users (other providers involved in direct care) and secondary users</w:t>
      </w:r>
      <w:r w:rsidRPr="006D748C">
        <w:rPr>
          <w:rFonts w:cs="Arial"/>
        </w:rPr>
        <w:t xml:space="preserve"> must be documented in the record and should include details of risks, benefits, alternatives, and consequences of </w:t>
      </w:r>
      <w:r>
        <w:rPr>
          <w:rFonts w:cs="Arial"/>
        </w:rPr>
        <w:t>non-sharing of information</w:t>
      </w:r>
      <w:r w:rsidRPr="006D748C">
        <w:rPr>
          <w:rFonts w:cs="Arial"/>
        </w:rPr>
        <w:t xml:space="preserve">.  </w:t>
      </w:r>
    </w:p>
    <w:p w:rsidR="005A42D2" w:rsidRPr="006D748C" w:rsidRDefault="005A42D2" w:rsidP="007865D2">
      <w:pPr>
        <w:pStyle w:val="ListParagraph"/>
        <w:contextualSpacing w:val="0"/>
        <w:rPr>
          <w:rFonts w:cs="Arial"/>
        </w:rPr>
      </w:pPr>
    </w:p>
    <w:p w:rsidR="007865D2" w:rsidRPr="007865D2" w:rsidRDefault="007865D2" w:rsidP="007865D2">
      <w:pPr>
        <w:pStyle w:val="ListParagraph"/>
        <w:rPr>
          <w:rFonts w:cs="Arial"/>
          <w:b/>
          <w:i/>
        </w:rPr>
      </w:pPr>
      <w:r w:rsidRPr="007865D2">
        <w:rPr>
          <w:rFonts w:cs="Arial"/>
          <w:b/>
          <w:i/>
        </w:rPr>
        <w:t>Discharge Summary</w:t>
      </w:r>
    </w:p>
    <w:p w:rsidR="005A42D2" w:rsidRDefault="005A42D2" w:rsidP="005A42D2">
      <w:pPr>
        <w:pStyle w:val="ListParagraph"/>
        <w:numPr>
          <w:ilvl w:val="0"/>
          <w:numId w:val="41"/>
        </w:numPr>
        <w:contextualSpacing w:val="0"/>
        <w:rPr>
          <w:rFonts w:cs="Arial"/>
        </w:rPr>
      </w:pPr>
      <w:r w:rsidRPr="006D748C">
        <w:rPr>
          <w:rFonts w:cs="Arial"/>
        </w:rPr>
        <w:t xml:space="preserve">The patient’s discharge summary should contain a concise summary of patient’s illness, treatment provided, </w:t>
      </w:r>
      <w:proofErr w:type="gramStart"/>
      <w:r w:rsidRPr="006D748C">
        <w:rPr>
          <w:rFonts w:cs="Arial"/>
        </w:rPr>
        <w:t>response</w:t>
      </w:r>
      <w:proofErr w:type="gramEnd"/>
      <w:r w:rsidRPr="006D748C">
        <w:rPr>
          <w:rFonts w:cs="Arial"/>
        </w:rPr>
        <w:t xml:space="preserve"> to treatment, condition at discharge, final diagnoses, and discharge instructions. </w:t>
      </w:r>
    </w:p>
    <w:p w:rsidR="00FA7C33" w:rsidRDefault="00FA7C33" w:rsidP="00FA7C33">
      <w:pPr>
        <w:pStyle w:val="ListParagraph"/>
        <w:contextualSpacing w:val="0"/>
        <w:rPr>
          <w:rFonts w:cs="Arial"/>
        </w:rPr>
      </w:pPr>
    </w:p>
    <w:p w:rsidR="00FA7C33" w:rsidRPr="006D748C" w:rsidRDefault="00FA7C33" w:rsidP="00FA7C33">
      <w:pPr>
        <w:pStyle w:val="ListParagraph"/>
        <w:contextualSpacing w:val="0"/>
        <w:rPr>
          <w:rFonts w:cs="Arial"/>
        </w:rPr>
      </w:pPr>
    </w:p>
    <w:p w:rsidR="00FA7C33" w:rsidRPr="00BC602D" w:rsidRDefault="00FA7C33" w:rsidP="00FA7C33">
      <w:pPr>
        <w:shd w:val="clear" w:color="auto" w:fill="D9D9D9" w:themeFill="background1" w:themeFillShade="D9"/>
        <w:rPr>
          <w:b/>
        </w:rPr>
      </w:pPr>
      <w:r w:rsidRPr="00BC602D">
        <w:rPr>
          <w:b/>
        </w:rPr>
        <w:lastRenderedPageBreak/>
        <w:t>Business Requirement</w:t>
      </w:r>
      <w:r>
        <w:rPr>
          <w:b/>
        </w:rPr>
        <w:t>s</w:t>
      </w:r>
      <w:r w:rsidRPr="00BC602D">
        <w:rPr>
          <w:b/>
        </w:rPr>
        <w:t xml:space="preserve"> #</w:t>
      </w:r>
      <w:r w:rsidRPr="005A42D2">
        <w:rPr>
          <w:b/>
          <w:highlight w:val="yellow"/>
        </w:rPr>
        <w:t>I-16 and #C-8</w:t>
      </w:r>
    </w:p>
    <w:p w:rsidR="00241652" w:rsidRPr="00241652" w:rsidRDefault="00241652" w:rsidP="00241652">
      <w:pPr>
        <w:shd w:val="clear" w:color="auto" w:fill="D9D9D9" w:themeFill="background1" w:themeFillShade="D9"/>
        <w:rPr>
          <w:rStyle w:val="A4"/>
          <w:sz w:val="22"/>
          <w:szCs w:val="22"/>
          <w:u w:val="single"/>
        </w:rPr>
      </w:pPr>
      <w:r w:rsidRPr="00241652">
        <w:rPr>
          <w:rStyle w:val="A4"/>
          <w:sz w:val="22"/>
          <w:szCs w:val="22"/>
          <w:u w:val="single"/>
        </w:rPr>
        <w:t xml:space="preserve">Checklist: </w:t>
      </w:r>
      <w:r w:rsidRPr="00241652">
        <w:rPr>
          <w:u w:val="single"/>
        </w:rPr>
        <w:t xml:space="preserve">Ability to Maintain </w:t>
      </w:r>
      <w:r>
        <w:rPr>
          <w:u w:val="single"/>
        </w:rPr>
        <w:t>Data</w:t>
      </w:r>
      <w:r w:rsidRPr="00241652">
        <w:rPr>
          <w:u w:val="single"/>
        </w:rPr>
        <w:t xml:space="preserve"> Quality</w:t>
      </w:r>
      <w:r w:rsidRPr="00241652">
        <w:rPr>
          <w:rStyle w:val="A4"/>
          <w:sz w:val="22"/>
          <w:szCs w:val="22"/>
          <w:u w:val="single"/>
        </w:rPr>
        <w:t xml:space="preserve"> </w:t>
      </w:r>
    </w:p>
    <w:p w:rsidR="007865D2" w:rsidRPr="007865D2" w:rsidRDefault="007865D2" w:rsidP="007865D2">
      <w:pPr>
        <w:pStyle w:val="ListParagraph"/>
        <w:numPr>
          <w:ilvl w:val="0"/>
          <w:numId w:val="45"/>
        </w:numPr>
        <w:contextualSpacing w:val="0"/>
        <w:rPr>
          <w:rFonts w:cs="Arial"/>
          <w:i/>
        </w:rPr>
      </w:pPr>
      <w:r w:rsidRPr="007865D2">
        <w:rPr>
          <w:rFonts w:cs="Arial"/>
        </w:rPr>
        <w:t>Data entry has to be done</w:t>
      </w:r>
      <w:r>
        <w:rPr>
          <w:rFonts w:cs="Arial"/>
          <w:i/>
        </w:rPr>
        <w:t>….</w:t>
      </w:r>
    </w:p>
    <w:p w:rsidR="007865D2" w:rsidRPr="006D748C" w:rsidRDefault="007865D2" w:rsidP="007865D2">
      <w:pPr>
        <w:pStyle w:val="ListParagraph"/>
        <w:numPr>
          <w:ilvl w:val="0"/>
          <w:numId w:val="45"/>
        </w:numPr>
        <w:contextualSpacing w:val="0"/>
        <w:rPr>
          <w:rFonts w:cs="Arial"/>
          <w:i/>
        </w:rPr>
      </w:pPr>
      <w:r w:rsidRPr="006D748C">
        <w:rPr>
          <w:rFonts w:cs="Arial"/>
        </w:rPr>
        <w:t xml:space="preserve">Copying information (e.g. copy and paste, pull forward) from one section of the medical record to another has inherent risks for medical errors which should be recognized by all providers.  </w:t>
      </w:r>
    </w:p>
    <w:p w:rsidR="007865D2" w:rsidRPr="007865D2" w:rsidRDefault="007865D2" w:rsidP="007865D2">
      <w:pPr>
        <w:rPr>
          <w:rFonts w:cs="Arial"/>
        </w:rPr>
      </w:pPr>
    </w:p>
    <w:p w:rsidR="00402DE1" w:rsidRPr="00FA7C33" w:rsidRDefault="00402DE1" w:rsidP="006D748C">
      <w:pPr>
        <w:rPr>
          <w:u w:val="single"/>
        </w:rPr>
      </w:pPr>
      <w:r w:rsidRPr="00FA7C33">
        <w:rPr>
          <w:u w:val="single"/>
        </w:rPr>
        <w:t>References:</w:t>
      </w:r>
    </w:p>
    <w:p w:rsidR="00402DE1" w:rsidRPr="00D53C13" w:rsidRDefault="00402DE1" w:rsidP="006D748C">
      <w:pPr>
        <w:rPr>
          <w:rFonts w:cs="Arial"/>
          <w:sz w:val="20"/>
          <w:szCs w:val="20"/>
        </w:rPr>
      </w:pPr>
      <w:proofErr w:type="spellStart"/>
      <w:r w:rsidRPr="00D53C13">
        <w:rPr>
          <w:rFonts w:cs="Arial"/>
          <w:sz w:val="20"/>
          <w:szCs w:val="20"/>
          <w:highlight w:val="yellow"/>
        </w:rPr>
        <w:t>Brenski</w:t>
      </w:r>
      <w:proofErr w:type="spellEnd"/>
      <w:r w:rsidRPr="00D53C13">
        <w:rPr>
          <w:rFonts w:cs="Arial"/>
          <w:sz w:val="20"/>
          <w:szCs w:val="20"/>
          <w:highlight w:val="yellow"/>
        </w:rPr>
        <w:t xml:space="preserve"> </w:t>
      </w:r>
      <w:proofErr w:type="spellStart"/>
      <w:r w:rsidRPr="00D53C13">
        <w:rPr>
          <w:rFonts w:cs="Arial"/>
          <w:sz w:val="20"/>
          <w:szCs w:val="20"/>
          <w:highlight w:val="yellow"/>
        </w:rPr>
        <w:t>A</w:t>
      </w:r>
      <w:proofErr w:type="gramStart"/>
      <w:r w:rsidRPr="00D53C13">
        <w:rPr>
          <w:rFonts w:cs="Arial"/>
          <w:sz w:val="20"/>
          <w:szCs w:val="20"/>
          <w:highlight w:val="yellow"/>
        </w:rPr>
        <w:t>,Dickson</w:t>
      </w:r>
      <w:proofErr w:type="spellEnd"/>
      <w:proofErr w:type="gramEnd"/>
      <w:r w:rsidRPr="00D53C13">
        <w:rPr>
          <w:rFonts w:cs="Arial"/>
          <w:sz w:val="20"/>
          <w:szCs w:val="20"/>
          <w:highlight w:val="yellow"/>
        </w:rPr>
        <w:t xml:space="preserve"> B, </w:t>
      </w:r>
      <w:proofErr w:type="spellStart"/>
      <w:r w:rsidRPr="00D53C13">
        <w:rPr>
          <w:rFonts w:cs="Arial"/>
          <w:sz w:val="20"/>
          <w:szCs w:val="20"/>
          <w:highlight w:val="yellow"/>
        </w:rPr>
        <w:t>Adhikari</w:t>
      </w:r>
      <w:proofErr w:type="spellEnd"/>
      <w:r w:rsidRPr="00D53C13">
        <w:rPr>
          <w:rFonts w:cs="Arial"/>
          <w:sz w:val="20"/>
          <w:szCs w:val="20"/>
          <w:highlight w:val="yellow"/>
        </w:rPr>
        <w:t xml:space="preserve"> S, et.al. </w:t>
      </w:r>
      <w:proofErr w:type="gramStart"/>
      <w:r w:rsidRPr="00D53C13">
        <w:rPr>
          <w:rFonts w:cs="Arial"/>
          <w:sz w:val="20"/>
          <w:szCs w:val="20"/>
          <w:highlight w:val="yellow"/>
        </w:rPr>
        <w:t>Principles of Documentation.</w:t>
      </w:r>
      <w:proofErr w:type="gramEnd"/>
      <w:r w:rsidRPr="00D53C13">
        <w:rPr>
          <w:rFonts w:cs="Arial"/>
          <w:sz w:val="20"/>
          <w:szCs w:val="20"/>
          <w:highlight w:val="yellow"/>
        </w:rPr>
        <w:t xml:space="preserve"> </w:t>
      </w:r>
      <w:proofErr w:type="gramStart"/>
      <w:r w:rsidRPr="00D53C13">
        <w:rPr>
          <w:rFonts w:cs="Arial"/>
          <w:sz w:val="20"/>
          <w:szCs w:val="20"/>
          <w:highlight w:val="yellow"/>
        </w:rPr>
        <w:t>Electronic Health Record.</w:t>
      </w:r>
      <w:proofErr w:type="gramEnd"/>
      <w:r w:rsidRPr="00D53C13">
        <w:rPr>
          <w:rFonts w:cs="Arial"/>
          <w:sz w:val="20"/>
          <w:szCs w:val="20"/>
          <w:highlight w:val="yellow"/>
        </w:rPr>
        <w:t xml:space="preserve"> </w:t>
      </w:r>
      <w:proofErr w:type="gramStart"/>
      <w:r w:rsidR="006D748C" w:rsidRPr="00D53C13">
        <w:rPr>
          <w:sz w:val="20"/>
          <w:szCs w:val="20"/>
          <w:highlight w:val="yellow"/>
        </w:rPr>
        <w:t>WHERE.</w:t>
      </w:r>
      <w:proofErr w:type="gramEnd"/>
      <w:r w:rsidR="006D748C" w:rsidRPr="00D53C13">
        <w:rPr>
          <w:sz w:val="20"/>
          <w:szCs w:val="20"/>
        </w:rPr>
        <w:t xml:space="preserve">  </w:t>
      </w:r>
      <w:r w:rsidRPr="00D53C13">
        <w:rPr>
          <w:rFonts w:cs="Arial"/>
          <w:sz w:val="20"/>
          <w:szCs w:val="20"/>
          <w:highlight w:val="yellow"/>
        </w:rPr>
        <w:t>February 29, 2012</w:t>
      </w:r>
    </w:p>
    <w:p w:rsidR="00402DE1" w:rsidRPr="00D53C13" w:rsidRDefault="00402DE1" w:rsidP="006D748C">
      <w:pPr>
        <w:rPr>
          <w:sz w:val="20"/>
          <w:szCs w:val="20"/>
        </w:rPr>
      </w:pPr>
      <w:proofErr w:type="gramStart"/>
      <w:r w:rsidRPr="00D53C13">
        <w:rPr>
          <w:sz w:val="20"/>
          <w:szCs w:val="20"/>
        </w:rPr>
        <w:t>American Health Information Management Association (AHIMA).</w:t>
      </w:r>
      <w:proofErr w:type="gramEnd"/>
      <w:r w:rsidRPr="00D53C13">
        <w:rPr>
          <w:sz w:val="20"/>
          <w:szCs w:val="20"/>
        </w:rPr>
        <w:t xml:space="preserve">  Copy Functionality Tool Kit.  </w:t>
      </w:r>
      <w:r w:rsidRPr="00D53C13">
        <w:rPr>
          <w:strike/>
          <w:sz w:val="20"/>
          <w:szCs w:val="20"/>
        </w:rPr>
        <w:t>2008</w:t>
      </w:r>
      <w:r w:rsidRPr="00D53C13">
        <w:rPr>
          <w:sz w:val="20"/>
          <w:szCs w:val="20"/>
          <w:highlight w:val="yellow"/>
        </w:rPr>
        <w:t>2011</w:t>
      </w:r>
      <w:proofErr w:type="gramStart"/>
      <w:r w:rsidRPr="00D53C13">
        <w:rPr>
          <w:sz w:val="20"/>
          <w:szCs w:val="20"/>
          <w:highlight w:val="yellow"/>
        </w:rPr>
        <w:t>?</w:t>
      </w:r>
      <w:r w:rsidRPr="00D53C13">
        <w:rPr>
          <w:sz w:val="20"/>
          <w:szCs w:val="20"/>
        </w:rPr>
        <w:t>.</w:t>
      </w:r>
      <w:proofErr w:type="gramEnd"/>
      <w:r w:rsidRPr="00D53C13">
        <w:rPr>
          <w:sz w:val="20"/>
          <w:szCs w:val="20"/>
        </w:rPr>
        <w:t xml:space="preserve"> URL:</w:t>
      </w:r>
    </w:p>
    <w:p w:rsidR="00402DE1" w:rsidRPr="00D53C13" w:rsidRDefault="00402DE1" w:rsidP="006D748C">
      <w:pPr>
        <w:rPr>
          <w:sz w:val="20"/>
          <w:szCs w:val="20"/>
        </w:rPr>
      </w:pPr>
      <w:r w:rsidRPr="00D53C13">
        <w:rPr>
          <w:sz w:val="20"/>
          <w:szCs w:val="20"/>
        </w:rPr>
        <w:t xml:space="preserve">Be Careful:  Copying, Pasting Can Create False EHR Data.  </w:t>
      </w:r>
      <w:proofErr w:type="gramStart"/>
      <w:r w:rsidRPr="00D53C13">
        <w:rPr>
          <w:sz w:val="20"/>
          <w:szCs w:val="20"/>
        </w:rPr>
        <w:t>Fierce EMR.</w:t>
      </w:r>
      <w:proofErr w:type="gramEnd"/>
      <w:r w:rsidRPr="00D53C13">
        <w:rPr>
          <w:sz w:val="20"/>
          <w:szCs w:val="20"/>
        </w:rPr>
        <w:t xml:space="preserve"> June 23, 2011</w:t>
      </w:r>
    </w:p>
    <w:p w:rsidR="00402DE1" w:rsidRPr="00D53C13" w:rsidRDefault="00402DE1" w:rsidP="006D748C">
      <w:pPr>
        <w:rPr>
          <w:sz w:val="20"/>
          <w:szCs w:val="20"/>
        </w:rPr>
      </w:pPr>
      <w:proofErr w:type="spellStart"/>
      <w:proofErr w:type="gramStart"/>
      <w:r w:rsidRPr="00D53C13">
        <w:rPr>
          <w:sz w:val="20"/>
          <w:szCs w:val="20"/>
        </w:rPr>
        <w:t>Menzies</w:t>
      </w:r>
      <w:proofErr w:type="spellEnd"/>
      <w:r w:rsidRPr="00D53C13">
        <w:rPr>
          <w:sz w:val="20"/>
          <w:szCs w:val="20"/>
        </w:rPr>
        <w:t xml:space="preserve"> C. Overview of Copying Notes in the Electronic Medical Record.</w:t>
      </w:r>
      <w:proofErr w:type="gramEnd"/>
      <w:r w:rsidRPr="00D53C13">
        <w:rPr>
          <w:sz w:val="20"/>
          <w:szCs w:val="20"/>
        </w:rPr>
        <w:t xml:space="preserve"> </w:t>
      </w:r>
      <w:proofErr w:type="gramStart"/>
      <w:r w:rsidRPr="00D53C13">
        <w:rPr>
          <w:sz w:val="20"/>
          <w:szCs w:val="20"/>
        </w:rPr>
        <w:t>Personal Communication.</w:t>
      </w:r>
      <w:proofErr w:type="gramEnd"/>
      <w:r w:rsidRPr="00D53C13">
        <w:rPr>
          <w:sz w:val="20"/>
          <w:szCs w:val="20"/>
        </w:rPr>
        <w:t xml:space="preserve"> August 8, 2011</w:t>
      </w:r>
    </w:p>
    <w:p w:rsidR="00402DE1" w:rsidRPr="00D53C13" w:rsidRDefault="00402DE1" w:rsidP="006D748C">
      <w:pPr>
        <w:rPr>
          <w:sz w:val="20"/>
          <w:szCs w:val="20"/>
        </w:rPr>
      </w:pPr>
      <w:proofErr w:type="gramStart"/>
      <w:r w:rsidRPr="00D53C13">
        <w:rPr>
          <w:sz w:val="20"/>
          <w:szCs w:val="20"/>
        </w:rPr>
        <w:t>University of Texas (UT) Southwestern Medical Center.</w:t>
      </w:r>
      <w:proofErr w:type="gramEnd"/>
      <w:r w:rsidRPr="00D53C13">
        <w:rPr>
          <w:sz w:val="20"/>
          <w:szCs w:val="20"/>
        </w:rPr>
        <w:t xml:space="preserve"> </w:t>
      </w:r>
      <w:proofErr w:type="gramStart"/>
      <w:r w:rsidRPr="00D53C13">
        <w:rPr>
          <w:sz w:val="20"/>
          <w:szCs w:val="20"/>
        </w:rPr>
        <w:t>General Medical Record Documentation Guidelines.</w:t>
      </w:r>
      <w:proofErr w:type="gramEnd"/>
      <w:r w:rsidRPr="00D53C13">
        <w:rPr>
          <w:sz w:val="20"/>
          <w:szCs w:val="20"/>
        </w:rPr>
        <w:t xml:space="preserve"> 2011</w:t>
      </w:r>
    </w:p>
    <w:p w:rsidR="00402DE1" w:rsidRPr="00D53C13" w:rsidRDefault="00402DE1" w:rsidP="006D748C">
      <w:pPr>
        <w:rPr>
          <w:sz w:val="20"/>
          <w:szCs w:val="20"/>
        </w:rPr>
      </w:pPr>
      <w:proofErr w:type="spellStart"/>
      <w:r w:rsidRPr="00D53C13">
        <w:rPr>
          <w:sz w:val="20"/>
          <w:szCs w:val="20"/>
        </w:rPr>
        <w:t>Rady</w:t>
      </w:r>
      <w:proofErr w:type="spellEnd"/>
      <w:r w:rsidRPr="00D53C13">
        <w:rPr>
          <w:sz w:val="20"/>
          <w:szCs w:val="20"/>
        </w:rPr>
        <w:t xml:space="preserve"> Children’s Hospital San Diego. </w:t>
      </w:r>
      <w:proofErr w:type="gramStart"/>
      <w:r w:rsidRPr="00D53C13">
        <w:rPr>
          <w:sz w:val="20"/>
          <w:szCs w:val="20"/>
        </w:rPr>
        <w:t>Utilization of Copy/Past Functionality for Documentation within the Electronic Health Record.</w:t>
      </w:r>
      <w:proofErr w:type="gramEnd"/>
      <w:r w:rsidRPr="00D53C13">
        <w:rPr>
          <w:sz w:val="20"/>
          <w:szCs w:val="20"/>
        </w:rPr>
        <w:t xml:space="preserve">  2011</w:t>
      </w:r>
    </w:p>
    <w:p w:rsidR="00402DE1" w:rsidRPr="00D53C13" w:rsidRDefault="00402DE1" w:rsidP="006D748C">
      <w:pPr>
        <w:rPr>
          <w:sz w:val="20"/>
          <w:szCs w:val="20"/>
        </w:rPr>
      </w:pPr>
      <w:r w:rsidRPr="00D53C13">
        <w:rPr>
          <w:sz w:val="20"/>
          <w:szCs w:val="20"/>
        </w:rPr>
        <w:t xml:space="preserve">How </w:t>
      </w:r>
      <w:proofErr w:type="gramStart"/>
      <w:r w:rsidRPr="00D53C13">
        <w:rPr>
          <w:sz w:val="20"/>
          <w:szCs w:val="20"/>
        </w:rPr>
        <w:t>Original</w:t>
      </w:r>
      <w:proofErr w:type="gramEnd"/>
      <w:r w:rsidRPr="00D53C13">
        <w:rPr>
          <w:sz w:val="20"/>
          <w:szCs w:val="20"/>
        </w:rPr>
        <w:t xml:space="preserve"> is your EHR? </w:t>
      </w:r>
      <w:proofErr w:type="gramStart"/>
      <w:r w:rsidRPr="00D53C13">
        <w:rPr>
          <w:sz w:val="20"/>
          <w:szCs w:val="20"/>
        </w:rPr>
        <w:t>Documentation Integrity Best Practices Webcast.</w:t>
      </w:r>
      <w:proofErr w:type="gramEnd"/>
      <w:r w:rsidRPr="00D53C13">
        <w:rPr>
          <w:sz w:val="20"/>
          <w:szCs w:val="20"/>
        </w:rPr>
        <w:t xml:space="preserve">  </w:t>
      </w:r>
      <w:r w:rsidRPr="00D53C13">
        <w:rPr>
          <w:sz w:val="20"/>
          <w:szCs w:val="20"/>
          <w:highlight w:val="yellow"/>
        </w:rPr>
        <w:t>CHCA</w:t>
      </w:r>
      <w:r w:rsidRPr="00D53C13">
        <w:rPr>
          <w:sz w:val="20"/>
          <w:szCs w:val="20"/>
        </w:rPr>
        <w:t>-</w:t>
      </w:r>
      <w:r w:rsidRPr="00D53C13">
        <w:rPr>
          <w:sz w:val="20"/>
          <w:szCs w:val="20"/>
          <w:highlight w:val="yellow"/>
        </w:rPr>
        <w:t>What is it?</w:t>
      </w:r>
      <w:r w:rsidRPr="00D53C13">
        <w:rPr>
          <w:sz w:val="20"/>
          <w:szCs w:val="20"/>
        </w:rPr>
        <w:t xml:space="preserve"> June 2, 2010</w:t>
      </w:r>
    </w:p>
    <w:p w:rsidR="00402DE1" w:rsidRPr="00D53C13" w:rsidRDefault="00402DE1" w:rsidP="006D748C">
      <w:pPr>
        <w:rPr>
          <w:sz w:val="20"/>
          <w:szCs w:val="20"/>
        </w:rPr>
      </w:pPr>
      <w:r w:rsidRPr="00D53C13">
        <w:rPr>
          <w:sz w:val="20"/>
          <w:szCs w:val="20"/>
        </w:rPr>
        <w:t xml:space="preserve">Payne TH, </w:t>
      </w:r>
      <w:proofErr w:type="spellStart"/>
      <w:r w:rsidRPr="00D53C13">
        <w:rPr>
          <w:sz w:val="20"/>
          <w:szCs w:val="20"/>
        </w:rPr>
        <w:t>EtenBroek</w:t>
      </w:r>
      <w:proofErr w:type="spellEnd"/>
      <w:r w:rsidRPr="00D53C13">
        <w:rPr>
          <w:sz w:val="20"/>
          <w:szCs w:val="20"/>
        </w:rPr>
        <w:t xml:space="preserve"> A, </w:t>
      </w:r>
      <w:proofErr w:type="spellStart"/>
      <w:r w:rsidRPr="00D53C13">
        <w:rPr>
          <w:sz w:val="20"/>
          <w:szCs w:val="20"/>
        </w:rPr>
        <w:t>Labuguen</w:t>
      </w:r>
      <w:proofErr w:type="spellEnd"/>
      <w:r w:rsidRPr="00D53C13">
        <w:rPr>
          <w:sz w:val="20"/>
          <w:szCs w:val="20"/>
        </w:rPr>
        <w:t xml:space="preserve"> MC. Transition from Paper to Electronic Inpatient Physician Notes. </w:t>
      </w:r>
      <w:proofErr w:type="gramStart"/>
      <w:r w:rsidRPr="00D53C13">
        <w:rPr>
          <w:sz w:val="20"/>
          <w:szCs w:val="20"/>
          <w:highlight w:val="yellow"/>
        </w:rPr>
        <w:t>WHERE</w:t>
      </w:r>
      <w:r w:rsidRPr="00D53C13">
        <w:rPr>
          <w:sz w:val="20"/>
          <w:szCs w:val="20"/>
        </w:rPr>
        <w:t>.</w:t>
      </w:r>
      <w:proofErr w:type="gramEnd"/>
      <w:r w:rsidRPr="00D53C13">
        <w:rPr>
          <w:sz w:val="20"/>
          <w:szCs w:val="20"/>
        </w:rPr>
        <w:t xml:space="preserve"> August 23, 2009</w:t>
      </w:r>
    </w:p>
    <w:p w:rsidR="00402DE1" w:rsidRPr="00D53C13" w:rsidRDefault="00402DE1" w:rsidP="006D748C">
      <w:pPr>
        <w:rPr>
          <w:sz w:val="20"/>
          <w:szCs w:val="20"/>
        </w:rPr>
      </w:pPr>
      <w:r w:rsidRPr="00D53C13">
        <w:rPr>
          <w:sz w:val="20"/>
          <w:szCs w:val="20"/>
        </w:rPr>
        <w:t xml:space="preserve">Flanagan ME, Patterson ES, Frankel RM, </w:t>
      </w:r>
      <w:proofErr w:type="spellStart"/>
      <w:r w:rsidRPr="00D53C13">
        <w:rPr>
          <w:sz w:val="20"/>
          <w:szCs w:val="20"/>
        </w:rPr>
        <w:t>Doebbeling</w:t>
      </w:r>
      <w:proofErr w:type="spellEnd"/>
      <w:r w:rsidRPr="00D53C13">
        <w:rPr>
          <w:sz w:val="20"/>
          <w:szCs w:val="20"/>
        </w:rPr>
        <w:t xml:space="preserve"> BN. Evaluation of a Physician Informatics Tool to Improve Patient Handoffs.  </w:t>
      </w:r>
      <w:proofErr w:type="gramStart"/>
      <w:r w:rsidRPr="00D53C13">
        <w:rPr>
          <w:sz w:val="20"/>
          <w:szCs w:val="20"/>
          <w:highlight w:val="yellow"/>
        </w:rPr>
        <w:t>WHERE</w:t>
      </w:r>
      <w:r w:rsidR="006D748C" w:rsidRPr="00D53C13">
        <w:rPr>
          <w:sz w:val="20"/>
          <w:szCs w:val="20"/>
          <w:highlight w:val="yellow"/>
        </w:rPr>
        <w:t>.</w:t>
      </w:r>
      <w:proofErr w:type="gramEnd"/>
      <w:r w:rsidRPr="00D53C13">
        <w:rPr>
          <w:sz w:val="20"/>
          <w:szCs w:val="20"/>
          <w:highlight w:val="yellow"/>
        </w:rPr>
        <w:t xml:space="preserve"> WHEN</w:t>
      </w:r>
    </w:p>
    <w:p w:rsidR="006D748C" w:rsidRPr="00D53C13" w:rsidRDefault="00402DE1" w:rsidP="006D748C">
      <w:pPr>
        <w:rPr>
          <w:sz w:val="20"/>
          <w:szCs w:val="20"/>
        </w:rPr>
      </w:pPr>
      <w:proofErr w:type="spellStart"/>
      <w:proofErr w:type="gramStart"/>
      <w:r w:rsidRPr="00D53C13">
        <w:rPr>
          <w:sz w:val="20"/>
          <w:szCs w:val="20"/>
        </w:rPr>
        <w:t>Embi</w:t>
      </w:r>
      <w:proofErr w:type="spellEnd"/>
      <w:r w:rsidRPr="00D53C13">
        <w:rPr>
          <w:sz w:val="20"/>
          <w:szCs w:val="20"/>
        </w:rPr>
        <w:t xml:space="preserve"> PJ, </w:t>
      </w:r>
      <w:proofErr w:type="spellStart"/>
      <w:r w:rsidRPr="00D53C13">
        <w:rPr>
          <w:sz w:val="20"/>
          <w:szCs w:val="20"/>
        </w:rPr>
        <w:t>Yackel</w:t>
      </w:r>
      <w:proofErr w:type="spellEnd"/>
      <w:r w:rsidR="006D748C" w:rsidRPr="00D53C13">
        <w:rPr>
          <w:sz w:val="20"/>
          <w:szCs w:val="20"/>
        </w:rPr>
        <w:t xml:space="preserve"> TR, Logan JR, et.al.</w:t>
      </w:r>
      <w:proofErr w:type="gramEnd"/>
      <w:r w:rsidR="006D748C" w:rsidRPr="00D53C13">
        <w:rPr>
          <w:sz w:val="20"/>
          <w:szCs w:val="20"/>
        </w:rPr>
        <w:t xml:space="preserve"> </w:t>
      </w:r>
      <w:r w:rsidRPr="00D53C13">
        <w:rPr>
          <w:sz w:val="20"/>
          <w:szCs w:val="20"/>
        </w:rPr>
        <w:t>Impacts of Computerized Physician Documentation in a Teaching Hospital:  Perceptions of Faculty and Resident Physicians</w:t>
      </w:r>
      <w:r w:rsidR="006D748C" w:rsidRPr="00D53C13">
        <w:rPr>
          <w:sz w:val="20"/>
          <w:szCs w:val="20"/>
        </w:rPr>
        <w:t>.</w:t>
      </w:r>
      <w:r w:rsidR="006D748C" w:rsidRPr="00D53C13">
        <w:rPr>
          <w:sz w:val="20"/>
          <w:szCs w:val="20"/>
          <w:highlight w:val="yellow"/>
        </w:rPr>
        <w:t xml:space="preserve"> </w:t>
      </w:r>
      <w:proofErr w:type="gramStart"/>
      <w:r w:rsidR="006D748C" w:rsidRPr="00D53C13">
        <w:rPr>
          <w:sz w:val="20"/>
          <w:szCs w:val="20"/>
          <w:highlight w:val="yellow"/>
        </w:rPr>
        <w:t>WHERE.</w:t>
      </w:r>
      <w:proofErr w:type="gramEnd"/>
      <w:r w:rsidR="006D748C" w:rsidRPr="00D53C13">
        <w:rPr>
          <w:sz w:val="20"/>
          <w:szCs w:val="20"/>
          <w:highlight w:val="yellow"/>
        </w:rPr>
        <w:t xml:space="preserve"> WHEN</w:t>
      </w:r>
    </w:p>
    <w:p w:rsidR="00402DE1" w:rsidRPr="00D53C13" w:rsidRDefault="006D748C" w:rsidP="006D748C">
      <w:pPr>
        <w:rPr>
          <w:sz w:val="20"/>
          <w:szCs w:val="20"/>
        </w:rPr>
      </w:pPr>
      <w:r w:rsidRPr="00D53C13">
        <w:rPr>
          <w:sz w:val="20"/>
          <w:szCs w:val="20"/>
        </w:rPr>
        <w:t xml:space="preserve">Sharp C. </w:t>
      </w:r>
      <w:r w:rsidR="00402DE1" w:rsidRPr="00D53C13">
        <w:rPr>
          <w:sz w:val="20"/>
          <w:szCs w:val="20"/>
        </w:rPr>
        <w:t>Chart Etiquette:  Documentation for Integrity and Quality</w:t>
      </w:r>
      <w:r w:rsidRPr="00D53C13">
        <w:rPr>
          <w:sz w:val="20"/>
          <w:szCs w:val="20"/>
        </w:rPr>
        <w:t xml:space="preserve">. </w:t>
      </w:r>
      <w:proofErr w:type="gramStart"/>
      <w:r w:rsidRPr="00D53C13">
        <w:rPr>
          <w:sz w:val="20"/>
          <w:szCs w:val="20"/>
        </w:rPr>
        <w:t>Stanford Hospital and Clinics.</w:t>
      </w:r>
      <w:proofErr w:type="gramEnd"/>
      <w:r w:rsidR="00402DE1" w:rsidRPr="00D53C13">
        <w:rPr>
          <w:sz w:val="20"/>
          <w:szCs w:val="20"/>
        </w:rPr>
        <w:t xml:space="preserve"> 2010  </w:t>
      </w:r>
    </w:p>
    <w:p w:rsidR="00402DE1" w:rsidRPr="00D53C13" w:rsidRDefault="006D748C" w:rsidP="006D748C">
      <w:pPr>
        <w:rPr>
          <w:sz w:val="20"/>
          <w:szCs w:val="20"/>
        </w:rPr>
      </w:pPr>
      <w:proofErr w:type="spellStart"/>
      <w:r w:rsidRPr="00D53C13">
        <w:rPr>
          <w:sz w:val="20"/>
          <w:szCs w:val="20"/>
        </w:rPr>
        <w:t>Wrenn</w:t>
      </w:r>
      <w:proofErr w:type="spellEnd"/>
      <w:r w:rsidRPr="00D53C13">
        <w:rPr>
          <w:sz w:val="20"/>
          <w:szCs w:val="20"/>
        </w:rPr>
        <w:t xml:space="preserve"> JO, Stein DM, </w:t>
      </w:r>
      <w:proofErr w:type="spellStart"/>
      <w:r w:rsidRPr="00D53C13">
        <w:rPr>
          <w:sz w:val="20"/>
          <w:szCs w:val="20"/>
        </w:rPr>
        <w:t>Bakken</w:t>
      </w:r>
      <w:proofErr w:type="spellEnd"/>
      <w:r w:rsidRPr="00D53C13">
        <w:rPr>
          <w:sz w:val="20"/>
          <w:szCs w:val="20"/>
        </w:rPr>
        <w:t xml:space="preserve"> S, Stetson PD. </w:t>
      </w:r>
      <w:r w:rsidR="00402DE1" w:rsidRPr="00D53C13">
        <w:rPr>
          <w:sz w:val="20"/>
          <w:szCs w:val="20"/>
        </w:rPr>
        <w:t xml:space="preserve">Quantifying </w:t>
      </w:r>
      <w:r w:rsidRPr="00D53C13">
        <w:rPr>
          <w:sz w:val="20"/>
          <w:szCs w:val="20"/>
        </w:rPr>
        <w:t>C</w:t>
      </w:r>
      <w:r w:rsidR="00402DE1" w:rsidRPr="00D53C13">
        <w:rPr>
          <w:sz w:val="20"/>
          <w:szCs w:val="20"/>
        </w:rPr>
        <w:t xml:space="preserve">linical </w:t>
      </w:r>
      <w:r w:rsidRPr="00D53C13">
        <w:rPr>
          <w:sz w:val="20"/>
          <w:szCs w:val="20"/>
        </w:rPr>
        <w:t>N</w:t>
      </w:r>
      <w:r w:rsidR="00402DE1" w:rsidRPr="00D53C13">
        <w:rPr>
          <w:sz w:val="20"/>
          <w:szCs w:val="20"/>
        </w:rPr>
        <w:t xml:space="preserve">arrative </w:t>
      </w:r>
      <w:r w:rsidRPr="00D53C13">
        <w:rPr>
          <w:sz w:val="20"/>
          <w:szCs w:val="20"/>
        </w:rPr>
        <w:t>R</w:t>
      </w:r>
      <w:r w:rsidR="00402DE1" w:rsidRPr="00D53C13">
        <w:rPr>
          <w:sz w:val="20"/>
          <w:szCs w:val="20"/>
        </w:rPr>
        <w:t xml:space="preserve">edundancy in an </w:t>
      </w:r>
      <w:r w:rsidRPr="00D53C13">
        <w:rPr>
          <w:sz w:val="20"/>
          <w:szCs w:val="20"/>
        </w:rPr>
        <w:t>E</w:t>
      </w:r>
      <w:r w:rsidR="00402DE1" w:rsidRPr="00D53C13">
        <w:rPr>
          <w:sz w:val="20"/>
          <w:szCs w:val="20"/>
        </w:rPr>
        <w:t xml:space="preserve">lectronic </w:t>
      </w:r>
      <w:r w:rsidRPr="00D53C13">
        <w:rPr>
          <w:sz w:val="20"/>
          <w:szCs w:val="20"/>
        </w:rPr>
        <w:t>H</w:t>
      </w:r>
      <w:r w:rsidR="00402DE1" w:rsidRPr="00D53C13">
        <w:rPr>
          <w:sz w:val="20"/>
          <w:szCs w:val="20"/>
        </w:rPr>
        <w:t xml:space="preserve">ealth </w:t>
      </w:r>
      <w:r w:rsidRPr="00D53C13">
        <w:rPr>
          <w:sz w:val="20"/>
          <w:szCs w:val="20"/>
        </w:rPr>
        <w:t>R</w:t>
      </w:r>
      <w:r w:rsidR="00402DE1" w:rsidRPr="00D53C13">
        <w:rPr>
          <w:sz w:val="20"/>
          <w:szCs w:val="20"/>
        </w:rPr>
        <w:t xml:space="preserve">ecord.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October 26, 2009</w:t>
      </w:r>
    </w:p>
    <w:p w:rsidR="00402DE1" w:rsidRPr="00D53C13" w:rsidRDefault="00402DE1" w:rsidP="006D748C">
      <w:pPr>
        <w:rPr>
          <w:sz w:val="20"/>
          <w:szCs w:val="20"/>
        </w:rPr>
      </w:pPr>
      <w:proofErr w:type="gramStart"/>
      <w:r w:rsidRPr="00D53C13">
        <w:rPr>
          <w:sz w:val="20"/>
          <w:szCs w:val="20"/>
        </w:rPr>
        <w:t>American Health Information Management Association</w:t>
      </w:r>
      <w:r w:rsidR="006D748C" w:rsidRPr="00D53C13">
        <w:rPr>
          <w:sz w:val="20"/>
          <w:szCs w:val="20"/>
        </w:rPr>
        <w:t xml:space="preserve"> (AHIMA)</w:t>
      </w:r>
      <w:r w:rsidRPr="00D53C13">
        <w:rPr>
          <w:sz w:val="20"/>
          <w:szCs w:val="20"/>
        </w:rPr>
        <w:t>.</w:t>
      </w:r>
      <w:proofErr w:type="gramEnd"/>
      <w:r w:rsidRPr="00D53C13">
        <w:rPr>
          <w:sz w:val="20"/>
          <w:szCs w:val="20"/>
        </w:rPr>
        <w:t xml:space="preserve">  </w:t>
      </w:r>
      <w:proofErr w:type="spellStart"/>
      <w:r w:rsidRPr="00D53C13">
        <w:rPr>
          <w:sz w:val="20"/>
          <w:szCs w:val="20"/>
        </w:rPr>
        <w:t>Amatayakul</w:t>
      </w:r>
      <w:proofErr w:type="spellEnd"/>
      <w:r w:rsidR="006D748C" w:rsidRPr="00D53C13">
        <w:rPr>
          <w:sz w:val="20"/>
          <w:szCs w:val="20"/>
        </w:rPr>
        <w:t xml:space="preserve"> M</w:t>
      </w:r>
      <w:r w:rsidRPr="00D53C13">
        <w:rPr>
          <w:sz w:val="20"/>
          <w:szCs w:val="20"/>
        </w:rPr>
        <w:t>, Brandt</w:t>
      </w:r>
      <w:r w:rsidR="006D748C" w:rsidRPr="00D53C13">
        <w:rPr>
          <w:sz w:val="20"/>
          <w:szCs w:val="20"/>
        </w:rPr>
        <w:t xml:space="preserve"> M,</w:t>
      </w:r>
      <w:r w:rsidRPr="00D53C13">
        <w:rPr>
          <w:sz w:val="20"/>
          <w:szCs w:val="20"/>
        </w:rPr>
        <w:t xml:space="preserve"> Dougherty</w:t>
      </w:r>
      <w:r w:rsidR="006D748C" w:rsidRPr="00D53C13">
        <w:rPr>
          <w:sz w:val="20"/>
          <w:szCs w:val="20"/>
        </w:rPr>
        <w:t xml:space="preserve"> M. Cut, Copy, Paste:  EHR Guidelines.  </w:t>
      </w:r>
      <w:r w:rsidRPr="00D53C13">
        <w:rPr>
          <w:sz w:val="20"/>
          <w:szCs w:val="20"/>
        </w:rPr>
        <w:t>October 2003</w:t>
      </w:r>
    </w:p>
    <w:p w:rsidR="00402DE1" w:rsidRPr="00D53C13" w:rsidRDefault="006D748C" w:rsidP="006D748C">
      <w:pPr>
        <w:rPr>
          <w:sz w:val="20"/>
          <w:szCs w:val="20"/>
        </w:rPr>
      </w:pPr>
      <w:r w:rsidRPr="00D53C13">
        <w:rPr>
          <w:sz w:val="20"/>
          <w:szCs w:val="20"/>
        </w:rPr>
        <w:t xml:space="preserve">Merrill M. </w:t>
      </w:r>
      <w:r w:rsidR="00402DE1" w:rsidRPr="00D53C13">
        <w:rPr>
          <w:sz w:val="20"/>
          <w:szCs w:val="20"/>
          <w:highlight w:val="yellow"/>
        </w:rPr>
        <w:t>Doc</w:t>
      </w:r>
      <w:r w:rsidR="00402DE1" w:rsidRPr="00D53C13">
        <w:rPr>
          <w:sz w:val="20"/>
          <w:szCs w:val="20"/>
        </w:rPr>
        <w:t xml:space="preserve"> </w:t>
      </w:r>
      <w:r w:rsidRPr="00D53C13">
        <w:rPr>
          <w:sz w:val="20"/>
          <w:szCs w:val="20"/>
        </w:rPr>
        <w:t>C</w:t>
      </w:r>
      <w:r w:rsidR="00402DE1" w:rsidRPr="00D53C13">
        <w:rPr>
          <w:sz w:val="20"/>
          <w:szCs w:val="20"/>
        </w:rPr>
        <w:t>alls E</w:t>
      </w:r>
      <w:r w:rsidRPr="00D53C13">
        <w:rPr>
          <w:sz w:val="20"/>
          <w:szCs w:val="20"/>
        </w:rPr>
        <w:t>H</w:t>
      </w:r>
      <w:r w:rsidR="00402DE1" w:rsidRPr="00D53C13">
        <w:rPr>
          <w:sz w:val="20"/>
          <w:szCs w:val="20"/>
        </w:rPr>
        <w:t xml:space="preserve">R </w:t>
      </w:r>
      <w:r w:rsidRPr="00D53C13">
        <w:rPr>
          <w:sz w:val="20"/>
          <w:szCs w:val="20"/>
        </w:rPr>
        <w:t>C</w:t>
      </w:r>
      <w:r w:rsidR="00402DE1" w:rsidRPr="00D53C13">
        <w:rPr>
          <w:sz w:val="20"/>
          <w:szCs w:val="20"/>
        </w:rPr>
        <w:t xml:space="preserve">opy and </w:t>
      </w:r>
      <w:r w:rsidRPr="00D53C13">
        <w:rPr>
          <w:sz w:val="20"/>
          <w:szCs w:val="20"/>
        </w:rPr>
        <w:t>P</w:t>
      </w:r>
      <w:r w:rsidR="00402DE1" w:rsidRPr="00D53C13">
        <w:rPr>
          <w:sz w:val="20"/>
          <w:szCs w:val="20"/>
        </w:rPr>
        <w:t xml:space="preserve">aste </w:t>
      </w:r>
      <w:proofErr w:type="gramStart"/>
      <w:r w:rsidRPr="00D53C13">
        <w:rPr>
          <w:sz w:val="20"/>
          <w:szCs w:val="20"/>
        </w:rPr>
        <w:t>F</w:t>
      </w:r>
      <w:r w:rsidR="00402DE1" w:rsidRPr="00D53C13">
        <w:rPr>
          <w:sz w:val="20"/>
          <w:szCs w:val="20"/>
        </w:rPr>
        <w:t>unction</w:t>
      </w:r>
      <w:proofErr w:type="gramEnd"/>
      <w:r w:rsidR="00402DE1" w:rsidRPr="00D53C13">
        <w:rPr>
          <w:sz w:val="20"/>
          <w:szCs w:val="20"/>
        </w:rPr>
        <w:t xml:space="preserve"> a “</w:t>
      </w:r>
      <w:r w:rsidRPr="00D53C13">
        <w:rPr>
          <w:sz w:val="20"/>
          <w:szCs w:val="20"/>
        </w:rPr>
        <w:t>M</w:t>
      </w:r>
      <w:r w:rsidR="00402DE1" w:rsidRPr="00D53C13">
        <w:rPr>
          <w:sz w:val="20"/>
          <w:szCs w:val="20"/>
        </w:rPr>
        <w:t xml:space="preserve">odern </w:t>
      </w:r>
      <w:r w:rsidRPr="00D53C13">
        <w:rPr>
          <w:sz w:val="20"/>
          <w:szCs w:val="20"/>
        </w:rPr>
        <w:t>M</w:t>
      </w:r>
      <w:r w:rsidR="00402DE1" w:rsidRPr="00D53C13">
        <w:rPr>
          <w:sz w:val="20"/>
          <w:szCs w:val="20"/>
        </w:rPr>
        <w:t xml:space="preserve">edical </w:t>
      </w:r>
      <w:r w:rsidRPr="00D53C13">
        <w:rPr>
          <w:sz w:val="20"/>
          <w:szCs w:val="20"/>
        </w:rPr>
        <w:t>I</w:t>
      </w:r>
      <w:r w:rsidR="00402DE1" w:rsidRPr="00D53C13">
        <w:rPr>
          <w:sz w:val="20"/>
          <w:szCs w:val="20"/>
        </w:rPr>
        <w:t xml:space="preserve">llness”.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April 23, 2010</w:t>
      </w:r>
    </w:p>
    <w:p w:rsidR="00402DE1" w:rsidRPr="00D53C13" w:rsidRDefault="006D748C" w:rsidP="006D748C">
      <w:pPr>
        <w:rPr>
          <w:sz w:val="20"/>
          <w:szCs w:val="20"/>
        </w:rPr>
      </w:pPr>
      <w:proofErr w:type="spellStart"/>
      <w:proofErr w:type="gramStart"/>
      <w:r w:rsidRPr="00D53C13">
        <w:rPr>
          <w:sz w:val="20"/>
          <w:szCs w:val="20"/>
        </w:rPr>
        <w:t>Hersh</w:t>
      </w:r>
      <w:proofErr w:type="spellEnd"/>
      <w:r w:rsidRPr="00D53C13">
        <w:rPr>
          <w:sz w:val="20"/>
          <w:szCs w:val="20"/>
        </w:rPr>
        <w:t xml:space="preserve"> W. </w:t>
      </w:r>
      <w:r w:rsidR="00402DE1" w:rsidRPr="00D53C13">
        <w:rPr>
          <w:sz w:val="20"/>
          <w:szCs w:val="20"/>
        </w:rPr>
        <w:t>Copy and Paste Commentary</w:t>
      </w:r>
      <w:r w:rsidRPr="00D53C13">
        <w:rPr>
          <w:sz w:val="20"/>
          <w:szCs w:val="20"/>
        </w:rPr>
        <w:t>.</w:t>
      </w:r>
      <w:proofErr w:type="gramEnd"/>
      <w:r w:rsidRPr="00D53C13">
        <w:rPr>
          <w:sz w:val="20"/>
          <w:szCs w:val="20"/>
        </w:rPr>
        <w:t xml:space="preserve">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July/August 2007</w:t>
      </w:r>
    </w:p>
    <w:p w:rsidR="006D748C" w:rsidRPr="00D53C13" w:rsidRDefault="00402DE1" w:rsidP="006D748C">
      <w:pPr>
        <w:rPr>
          <w:sz w:val="20"/>
          <w:szCs w:val="20"/>
        </w:rPr>
      </w:pPr>
      <w:proofErr w:type="gramStart"/>
      <w:r w:rsidRPr="00D53C13">
        <w:rPr>
          <w:sz w:val="20"/>
          <w:szCs w:val="20"/>
        </w:rPr>
        <w:t>American Health Information Management Association</w:t>
      </w:r>
      <w:r w:rsidR="006D748C" w:rsidRPr="00D53C13">
        <w:rPr>
          <w:sz w:val="20"/>
          <w:szCs w:val="20"/>
        </w:rPr>
        <w:t xml:space="preserve"> (AHIMA).</w:t>
      </w:r>
      <w:proofErr w:type="gramEnd"/>
      <w:r w:rsidR="006D748C" w:rsidRPr="00D53C13">
        <w:rPr>
          <w:sz w:val="20"/>
          <w:szCs w:val="20"/>
        </w:rPr>
        <w:t xml:space="preserve"> </w:t>
      </w:r>
      <w:proofErr w:type="gramStart"/>
      <w:r w:rsidR="006D748C" w:rsidRPr="00D53C13">
        <w:rPr>
          <w:sz w:val="20"/>
          <w:szCs w:val="20"/>
        </w:rPr>
        <w:t>Physician Documentation Practices-an Unexpected Risk Management Concern.</w:t>
      </w:r>
      <w:proofErr w:type="gramEnd"/>
      <w:r w:rsidR="006D748C" w:rsidRPr="00D53C13">
        <w:rPr>
          <w:sz w:val="20"/>
          <w:szCs w:val="20"/>
        </w:rPr>
        <w:t xml:space="preserve">  </w:t>
      </w:r>
      <w:proofErr w:type="gramStart"/>
      <w:r w:rsidR="006D748C" w:rsidRPr="00D53C13">
        <w:rPr>
          <w:sz w:val="20"/>
          <w:szCs w:val="20"/>
          <w:highlight w:val="yellow"/>
        </w:rPr>
        <w:t>WHERE.</w:t>
      </w:r>
      <w:proofErr w:type="gramEnd"/>
      <w:r w:rsidRPr="00D53C13">
        <w:rPr>
          <w:sz w:val="20"/>
          <w:szCs w:val="20"/>
        </w:rPr>
        <w:t xml:space="preserve">  October 2008</w:t>
      </w:r>
    </w:p>
    <w:p w:rsidR="00402DE1" w:rsidRPr="00D53C13" w:rsidRDefault="006D748C" w:rsidP="006D748C">
      <w:pPr>
        <w:rPr>
          <w:rFonts w:cs="Arial"/>
          <w:b/>
          <w:sz w:val="20"/>
          <w:szCs w:val="20"/>
        </w:rPr>
      </w:pPr>
      <w:proofErr w:type="spellStart"/>
      <w:r w:rsidRPr="00D53C13">
        <w:rPr>
          <w:sz w:val="20"/>
          <w:szCs w:val="20"/>
        </w:rPr>
        <w:t>Dennard</w:t>
      </w:r>
      <w:proofErr w:type="spellEnd"/>
      <w:r w:rsidRPr="00D53C13">
        <w:rPr>
          <w:sz w:val="20"/>
          <w:szCs w:val="20"/>
        </w:rPr>
        <w:t xml:space="preserve"> J. </w:t>
      </w:r>
      <w:r w:rsidR="00402DE1" w:rsidRPr="00D53C13">
        <w:rPr>
          <w:sz w:val="20"/>
          <w:szCs w:val="20"/>
        </w:rPr>
        <w:t xml:space="preserve">Nurses Agree:  Avoid Copy and Paste in the EHR / EMR.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 xml:space="preserve"> April 23, 2010.</w:t>
      </w:r>
    </w:p>
    <w:p w:rsidR="00FA7C33" w:rsidRDefault="00FA7C33">
      <w:pPr>
        <w:rPr>
          <w:b/>
        </w:rPr>
      </w:pPr>
      <w:r>
        <w:rPr>
          <w:b/>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5" w:name="_Toc447117680"/>
      <w:r>
        <w:rPr>
          <w:rFonts w:asciiTheme="minorHAnsi" w:hAnsiTheme="minorHAnsi"/>
          <w:sz w:val="26"/>
          <w:szCs w:val="26"/>
        </w:rPr>
        <w:lastRenderedPageBreak/>
        <w:t>Patient Registration</w:t>
      </w:r>
      <w:bookmarkEnd w:id="5"/>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DC4EB6" w:rsidRDefault="00FA7C33" w:rsidP="00FA7C33">
      <w:pPr>
        <w:rPr>
          <w:rFonts w:cs="Arial"/>
          <w:u w:val="single"/>
        </w:rPr>
      </w:pPr>
      <w:r w:rsidRPr="00D83186">
        <w:t>Section</w:t>
      </w:r>
      <w:r>
        <w:t>s</w:t>
      </w:r>
      <w:r w:rsidRPr="00D83186">
        <w:t xml:space="preserve"> that follow</w:t>
      </w:r>
      <w:r>
        <w:t xml:space="preserve"> were developed </w:t>
      </w:r>
      <w:r w:rsidR="00DC4EB6">
        <w:t xml:space="preserve">using materials from </w:t>
      </w:r>
      <w:r w:rsidR="00DC4EB6">
        <w:rPr>
          <w:rFonts w:ascii="Arial" w:hAnsi="Arial" w:cs="Arial"/>
          <w:sz w:val="20"/>
          <w:szCs w:val="20"/>
        </w:rPr>
        <w:t>Southern Illinois Healthcare, Carbondale, I</w:t>
      </w:r>
      <w:r w:rsidR="00806C61">
        <w:rPr>
          <w:rFonts w:ascii="Arial" w:hAnsi="Arial" w:cs="Arial"/>
          <w:sz w:val="20"/>
          <w:szCs w:val="20"/>
        </w:rPr>
        <w:t>llinois</w:t>
      </w:r>
      <w:r w:rsidR="00DC4EB6">
        <w:rPr>
          <w:rFonts w:ascii="Arial" w:hAnsi="Arial" w:cs="Arial"/>
          <w:sz w:val="20"/>
          <w:szCs w:val="20"/>
        </w:rPr>
        <w:t xml:space="preserve"> </w:t>
      </w:r>
      <w:r w:rsidR="00DC4EB6">
        <w:rPr>
          <w:rFonts w:ascii="Arial" w:hAnsi="Arial" w:cs="Arial"/>
          <w:sz w:val="20"/>
          <w:szCs w:val="20"/>
        </w:rPr>
        <w:br/>
      </w:r>
    </w:p>
    <w:p w:rsidR="00FA7C33" w:rsidRPr="0000380B" w:rsidRDefault="00FA7C33" w:rsidP="00FA7C33">
      <w:pPr>
        <w:rPr>
          <w:rFonts w:cs="Arial"/>
          <w:u w:val="single"/>
        </w:rPr>
      </w:pPr>
      <w:r w:rsidRPr="0000380B">
        <w:rPr>
          <w:rFonts w:cs="Arial"/>
          <w:u w:val="single"/>
        </w:rPr>
        <w:t>Definitions</w:t>
      </w:r>
    </w:p>
    <w:p w:rsidR="00A969DF" w:rsidRDefault="00A969DF" w:rsidP="00DC4EB6">
      <w:pPr>
        <w:pStyle w:val="BodyText"/>
        <w:spacing w:before="0"/>
        <w:rPr>
          <w:rFonts w:asciiTheme="minorHAnsi" w:hAnsiTheme="minorHAnsi"/>
          <w:sz w:val="22"/>
          <w:szCs w:val="22"/>
        </w:rPr>
      </w:pPr>
    </w:p>
    <w:p w:rsidR="00A969DF" w:rsidRDefault="00A969DF" w:rsidP="00DC4EB6">
      <w:pPr>
        <w:pStyle w:val="BodyText"/>
        <w:spacing w:before="0"/>
        <w:rPr>
          <w:rFonts w:asciiTheme="minorHAnsi" w:hAnsiTheme="minorHAnsi"/>
          <w:sz w:val="22"/>
          <w:szCs w:val="22"/>
        </w:rPr>
      </w:pPr>
    </w:p>
    <w:p w:rsidR="00DC4EB6" w:rsidRDefault="00DC4EB6" w:rsidP="00DC4EB6">
      <w:pPr>
        <w:pStyle w:val="BodyText"/>
        <w:spacing w:before="0"/>
        <w:rPr>
          <w:rFonts w:asciiTheme="minorHAnsi" w:hAnsiTheme="minorHAnsi"/>
          <w:sz w:val="22"/>
          <w:szCs w:val="22"/>
        </w:rPr>
      </w:pPr>
      <w:r w:rsidRPr="00A969DF">
        <w:rPr>
          <w:rFonts w:asciiTheme="minorHAnsi" w:hAnsiTheme="minorHAnsi"/>
          <w:sz w:val="22"/>
          <w:szCs w:val="22"/>
          <w:u w:val="single"/>
        </w:rPr>
        <w:t>Actors</w:t>
      </w:r>
      <w:r>
        <w:rPr>
          <w:rFonts w:asciiTheme="minorHAnsi" w:hAnsiTheme="minorHAnsi"/>
          <w:sz w:val="22"/>
          <w:szCs w:val="22"/>
        </w:rPr>
        <w:t xml:space="preserve"> (business, technical)</w:t>
      </w:r>
    </w:p>
    <w:p w:rsidR="00DC4EB6" w:rsidRDefault="00DC4EB6" w:rsidP="00DC4EB6">
      <w:pPr>
        <w:pStyle w:val="BodyText"/>
        <w:spacing w:before="0"/>
        <w:rPr>
          <w:rFonts w:asciiTheme="minorHAnsi" w:hAnsiTheme="minorHAnsi"/>
          <w:sz w:val="22"/>
          <w:szCs w:val="22"/>
        </w:rPr>
      </w:pPr>
    </w:p>
    <w:p w:rsidR="00DC4EB6" w:rsidRDefault="00DC4EB6" w:rsidP="00DC4EB6">
      <w:pPr>
        <w:pStyle w:val="BodyText"/>
        <w:spacing w:before="0"/>
        <w:rPr>
          <w:rFonts w:asciiTheme="minorHAnsi" w:hAnsiTheme="minorHAnsi"/>
          <w:sz w:val="22"/>
          <w:szCs w:val="22"/>
        </w:rPr>
      </w:pPr>
      <w:proofErr w:type="gramStart"/>
      <w:r>
        <w:rPr>
          <w:rFonts w:asciiTheme="minorHAnsi" w:hAnsiTheme="minorHAnsi"/>
          <w:sz w:val="22"/>
          <w:szCs w:val="22"/>
        </w:rPr>
        <w:t>Table 1.</w:t>
      </w:r>
      <w:proofErr w:type="gramEnd"/>
      <w:r>
        <w:rPr>
          <w:rFonts w:asciiTheme="minorHAnsi" w:hAnsiTheme="minorHAnsi"/>
          <w:sz w:val="22"/>
          <w:szCs w:val="22"/>
        </w:rPr>
        <w:t xml:space="preserve"> HIMS Checklists and Use Cases: Business and Technical Actors</w:t>
      </w:r>
    </w:p>
    <w:tbl>
      <w:tblPr>
        <w:tblStyle w:val="TableGrid"/>
        <w:tblW w:w="9936" w:type="dxa"/>
        <w:tblLook w:val="04A0"/>
      </w:tblPr>
      <w:tblGrid>
        <w:gridCol w:w="3438"/>
        <w:gridCol w:w="6498"/>
      </w:tblGrid>
      <w:tr w:rsidR="00DC4EB6" w:rsidRPr="00FA7C33" w:rsidTr="00DC4EB6">
        <w:tc>
          <w:tcPr>
            <w:tcW w:w="3438" w:type="dxa"/>
            <w:shd w:val="clear" w:color="auto" w:fill="C6D9F1" w:themeFill="text2" w:themeFillTint="33"/>
          </w:tcPr>
          <w:p w:rsidR="00DC4EB6" w:rsidRPr="00FA7C33" w:rsidRDefault="00DC4EB6" w:rsidP="00DC4EB6">
            <w:pPr>
              <w:jc w:val="center"/>
              <w:rPr>
                <w:rFonts w:cs="Arial"/>
                <w:b/>
              </w:rPr>
            </w:pPr>
            <w:r w:rsidRPr="00FA7C33">
              <w:rPr>
                <w:rFonts w:cs="Arial"/>
                <w:b/>
              </w:rPr>
              <w:t>Actors</w:t>
            </w:r>
          </w:p>
        </w:tc>
        <w:tc>
          <w:tcPr>
            <w:tcW w:w="6498" w:type="dxa"/>
            <w:shd w:val="clear" w:color="auto" w:fill="C6D9F1" w:themeFill="text2" w:themeFillTint="33"/>
          </w:tcPr>
          <w:p w:rsidR="00DC4EB6" w:rsidRPr="00FA7C33" w:rsidRDefault="00DC4EB6" w:rsidP="00DC4EB6">
            <w:pPr>
              <w:jc w:val="center"/>
              <w:rPr>
                <w:rFonts w:cs="Arial"/>
                <w:b/>
              </w:rPr>
            </w:pPr>
            <w:r w:rsidRPr="00FA7C33">
              <w:rPr>
                <w:rFonts w:cs="Arial"/>
                <w:b/>
              </w:rPr>
              <w:t>Roles</w:t>
            </w:r>
          </w:p>
        </w:tc>
      </w:tr>
      <w:tr w:rsidR="00DC4EB6" w:rsidTr="00DC4EB6">
        <w:tc>
          <w:tcPr>
            <w:tcW w:w="9936" w:type="dxa"/>
            <w:gridSpan w:val="2"/>
            <w:shd w:val="clear" w:color="auto" w:fill="FDE9D9" w:themeFill="accent6" w:themeFillTint="33"/>
          </w:tcPr>
          <w:p w:rsidR="00DC4EB6" w:rsidRDefault="00DC4EB6" w:rsidP="00DC4EB6">
            <w:pPr>
              <w:jc w:val="center"/>
              <w:rPr>
                <w:rFonts w:cs="Arial"/>
              </w:rPr>
            </w:pPr>
            <w:r>
              <w:rPr>
                <w:rFonts w:cs="Arial"/>
              </w:rPr>
              <w:t>Business Actors</w:t>
            </w:r>
          </w:p>
        </w:tc>
      </w:tr>
      <w:tr w:rsidR="00DC4EB6" w:rsidTr="00DC4EB6">
        <w:tc>
          <w:tcPr>
            <w:tcW w:w="3438" w:type="dxa"/>
          </w:tcPr>
          <w:p w:rsidR="00DC4EB6" w:rsidRPr="0000380B" w:rsidRDefault="00DC4EB6" w:rsidP="00DC4EB6">
            <w:pPr>
              <w:rPr>
                <w:rFonts w:cs="Arial"/>
                <w:i/>
              </w:rPr>
            </w:pPr>
            <w:r w:rsidRPr="0000380B">
              <w:rPr>
                <w:rFonts w:cs="Arial"/>
                <w:i/>
              </w:rPr>
              <w:t>Primary users:</w:t>
            </w:r>
          </w:p>
          <w:p w:rsidR="00DC4EB6" w:rsidRPr="0000380B" w:rsidRDefault="00DC4EB6" w:rsidP="00DC4EB6">
            <w:pPr>
              <w:pStyle w:val="ListParagraph"/>
              <w:numPr>
                <w:ilvl w:val="0"/>
                <w:numId w:val="44"/>
              </w:numPr>
              <w:ind w:left="180" w:hanging="180"/>
              <w:rPr>
                <w:rFonts w:cs="Arial"/>
              </w:rPr>
            </w:pPr>
            <w:r>
              <w:rPr>
                <w:rFonts w:cs="Arial"/>
              </w:rPr>
              <w:t>c</w:t>
            </w:r>
            <w:r w:rsidRPr="0000380B">
              <w:rPr>
                <w:rFonts w:cs="Arial"/>
              </w:rPr>
              <w:t>linical care professionals</w:t>
            </w:r>
          </w:p>
        </w:tc>
        <w:tc>
          <w:tcPr>
            <w:tcW w:w="6498" w:type="dxa"/>
          </w:tcPr>
          <w:p w:rsidR="00DC4EB6" w:rsidRDefault="00DC4EB6" w:rsidP="00DC4EB6">
            <w:pPr>
              <w:rPr>
                <w:rFonts w:cs="Arial"/>
              </w:rPr>
            </w:pPr>
          </w:p>
          <w:p w:rsidR="00DC4EB6" w:rsidRDefault="00DC4EB6" w:rsidP="00DC4EB6">
            <w:pPr>
              <w:rPr>
                <w:rFonts w:cs="Arial"/>
              </w:rPr>
            </w:pPr>
            <w:r w:rsidRPr="006D748C">
              <w:rPr>
                <w:rFonts w:cs="Arial"/>
              </w:rPr>
              <w:t>deliver direct patient care</w:t>
            </w:r>
          </w:p>
        </w:tc>
      </w:tr>
      <w:tr w:rsidR="00DC4EB6" w:rsidTr="00DC4EB6">
        <w:tc>
          <w:tcPr>
            <w:tcW w:w="3438" w:type="dxa"/>
          </w:tcPr>
          <w:p w:rsidR="00DC4EB6" w:rsidRDefault="00DC4EB6" w:rsidP="00DC4EB6">
            <w:pPr>
              <w:rPr>
                <w:rFonts w:cs="Arial"/>
              </w:rPr>
            </w:pPr>
            <w:r w:rsidRPr="0000380B">
              <w:rPr>
                <w:rFonts w:cs="Arial"/>
                <w:i/>
              </w:rPr>
              <w:t>Secondary users</w:t>
            </w:r>
            <w:r w:rsidRPr="006D748C">
              <w:rPr>
                <w:rFonts w:cs="Arial"/>
              </w:rPr>
              <w:t xml:space="preserve"> </w:t>
            </w:r>
            <w:r>
              <w:rPr>
                <w:rFonts w:cs="Arial"/>
              </w:rPr>
              <w:t>:</w:t>
            </w:r>
          </w:p>
          <w:p w:rsidR="00DC4EB6" w:rsidRPr="0000380B" w:rsidRDefault="00DC4EB6" w:rsidP="00DC4EB6">
            <w:pPr>
              <w:pStyle w:val="ListParagraph"/>
              <w:numPr>
                <w:ilvl w:val="0"/>
                <w:numId w:val="42"/>
              </w:numPr>
              <w:ind w:left="180" w:hanging="180"/>
              <w:rPr>
                <w:rFonts w:cs="Arial"/>
              </w:rPr>
            </w:pPr>
            <w:r w:rsidRPr="0000380B">
              <w:rPr>
                <w:rFonts w:cs="Arial"/>
              </w:rPr>
              <w:t>health information management</w:t>
            </w:r>
            <w:r>
              <w:rPr>
                <w:rFonts w:cs="Arial"/>
              </w:rPr>
              <w:t xml:space="preserve"> staff</w:t>
            </w:r>
          </w:p>
        </w:tc>
        <w:tc>
          <w:tcPr>
            <w:tcW w:w="6498" w:type="dxa"/>
          </w:tcPr>
          <w:p w:rsidR="00DC4EB6" w:rsidRDefault="00DC4EB6" w:rsidP="00DC4EB6">
            <w:pPr>
              <w:rPr>
                <w:rFonts w:cs="Arial"/>
              </w:rPr>
            </w:pPr>
          </w:p>
          <w:p w:rsidR="00DC4EB6" w:rsidRDefault="00DC4EB6" w:rsidP="00DC4EB6">
            <w:pPr>
              <w:rPr>
                <w:rFonts w:cs="Arial"/>
              </w:rPr>
            </w:pPr>
            <w:proofErr w:type="gramStart"/>
            <w:r>
              <w:rPr>
                <w:rFonts w:cs="Arial"/>
              </w:rPr>
              <w:t>information</w:t>
            </w:r>
            <w:proofErr w:type="gramEnd"/>
            <w:r>
              <w:rPr>
                <w:rFonts w:cs="Arial"/>
              </w:rPr>
              <w:t xml:space="preserve"> management (capture, validation, retention, etc.)</w:t>
            </w:r>
          </w:p>
        </w:tc>
      </w:tr>
      <w:tr w:rsidR="00DC4EB6" w:rsidTr="00DC4EB6">
        <w:tc>
          <w:tcPr>
            <w:tcW w:w="3438" w:type="dxa"/>
          </w:tcPr>
          <w:p w:rsidR="00DC4EB6" w:rsidRPr="0000380B" w:rsidRDefault="00DC4EB6" w:rsidP="00DC4EB6">
            <w:pPr>
              <w:pStyle w:val="ListParagraph"/>
              <w:numPr>
                <w:ilvl w:val="0"/>
                <w:numId w:val="43"/>
              </w:numPr>
              <w:ind w:left="180" w:hanging="180"/>
              <w:rPr>
                <w:rFonts w:cs="Arial"/>
              </w:rPr>
            </w:pPr>
            <w:r w:rsidRPr="0000380B">
              <w:rPr>
                <w:rFonts w:cs="Arial"/>
              </w:rPr>
              <w:t xml:space="preserve">compliance </w:t>
            </w:r>
            <w:r>
              <w:rPr>
                <w:rFonts w:cs="Arial"/>
              </w:rPr>
              <w:t>staff</w:t>
            </w:r>
          </w:p>
        </w:tc>
        <w:tc>
          <w:tcPr>
            <w:tcW w:w="6498" w:type="dxa"/>
          </w:tcPr>
          <w:p w:rsidR="00DC4EB6" w:rsidRDefault="00DC4EB6" w:rsidP="00DC4EB6">
            <w:pPr>
              <w:rPr>
                <w:rFonts w:cs="Arial"/>
              </w:rPr>
            </w:pPr>
          </w:p>
        </w:tc>
      </w:tr>
      <w:tr w:rsidR="00DC4EB6" w:rsidTr="00DC4EB6">
        <w:tc>
          <w:tcPr>
            <w:tcW w:w="3438" w:type="dxa"/>
          </w:tcPr>
          <w:p w:rsidR="00DC4EB6" w:rsidRPr="0000380B" w:rsidRDefault="00DC4EB6" w:rsidP="00DC4EB6">
            <w:pPr>
              <w:pStyle w:val="ListParagraph"/>
              <w:numPr>
                <w:ilvl w:val="0"/>
                <w:numId w:val="43"/>
              </w:numPr>
              <w:ind w:left="180" w:hanging="180"/>
              <w:rPr>
                <w:rFonts w:cs="Arial"/>
              </w:rPr>
            </w:pPr>
            <w:r w:rsidRPr="0000380B">
              <w:rPr>
                <w:rFonts w:cs="Arial"/>
              </w:rPr>
              <w:t xml:space="preserve">billing </w:t>
            </w:r>
            <w:r>
              <w:rPr>
                <w:rFonts w:cs="Arial"/>
              </w:rPr>
              <w:t>staff</w:t>
            </w:r>
          </w:p>
        </w:tc>
        <w:tc>
          <w:tcPr>
            <w:tcW w:w="6498" w:type="dxa"/>
          </w:tcPr>
          <w:p w:rsidR="00DC4EB6" w:rsidRDefault="00DC4EB6" w:rsidP="00DC4EB6">
            <w:pPr>
              <w:rPr>
                <w:rFonts w:cs="Arial"/>
              </w:rPr>
            </w:pPr>
          </w:p>
        </w:tc>
      </w:tr>
      <w:tr w:rsidR="00DC4EB6" w:rsidTr="00DC4EB6">
        <w:tc>
          <w:tcPr>
            <w:tcW w:w="3438" w:type="dxa"/>
          </w:tcPr>
          <w:p w:rsidR="00DC4EB6" w:rsidRPr="0000380B" w:rsidRDefault="00DC4EB6" w:rsidP="00DC4EB6">
            <w:pPr>
              <w:pStyle w:val="ListParagraph"/>
              <w:numPr>
                <w:ilvl w:val="0"/>
                <w:numId w:val="43"/>
              </w:numPr>
              <w:ind w:left="180" w:hanging="180"/>
              <w:rPr>
                <w:rFonts w:cs="Arial"/>
              </w:rPr>
            </w:pPr>
            <w:r>
              <w:rPr>
                <w:rFonts w:cs="Arial"/>
              </w:rPr>
              <w:t>regulatory staff</w:t>
            </w:r>
            <w:r w:rsidRPr="0000380B">
              <w:rPr>
                <w:rFonts w:cs="Arial"/>
              </w:rPr>
              <w:t xml:space="preserve"> </w:t>
            </w:r>
          </w:p>
        </w:tc>
        <w:tc>
          <w:tcPr>
            <w:tcW w:w="6498" w:type="dxa"/>
          </w:tcPr>
          <w:p w:rsidR="00DC4EB6" w:rsidRDefault="00DC4EB6" w:rsidP="00DC4EB6">
            <w:pPr>
              <w:rPr>
                <w:rFonts w:cs="Arial"/>
              </w:rPr>
            </w:pPr>
          </w:p>
        </w:tc>
      </w:tr>
      <w:tr w:rsidR="00DC4EB6" w:rsidTr="00DC4EB6">
        <w:tc>
          <w:tcPr>
            <w:tcW w:w="3438" w:type="dxa"/>
          </w:tcPr>
          <w:p w:rsidR="00DC4EB6" w:rsidRPr="0000380B" w:rsidRDefault="00DC4EB6" w:rsidP="00DC4EB6">
            <w:pPr>
              <w:pStyle w:val="ListParagraph"/>
              <w:numPr>
                <w:ilvl w:val="0"/>
                <w:numId w:val="43"/>
              </w:numPr>
              <w:ind w:left="180" w:hanging="180"/>
              <w:rPr>
                <w:rFonts w:cs="Arial"/>
              </w:rPr>
            </w:pPr>
            <w:r w:rsidRPr="0000380B">
              <w:rPr>
                <w:rFonts w:cs="Arial"/>
              </w:rPr>
              <w:t>legal</w:t>
            </w:r>
            <w:r>
              <w:rPr>
                <w:rFonts w:cs="Arial"/>
              </w:rPr>
              <w:t xml:space="preserve"> staff</w:t>
            </w:r>
          </w:p>
        </w:tc>
        <w:tc>
          <w:tcPr>
            <w:tcW w:w="6498" w:type="dxa"/>
          </w:tcPr>
          <w:p w:rsidR="00DC4EB6" w:rsidRDefault="00DC4EB6" w:rsidP="00DC4EB6">
            <w:pPr>
              <w:rPr>
                <w:rFonts w:cs="Arial"/>
              </w:rPr>
            </w:pPr>
          </w:p>
        </w:tc>
      </w:tr>
      <w:tr w:rsidR="00DC4EB6" w:rsidTr="00DC4EB6">
        <w:tc>
          <w:tcPr>
            <w:tcW w:w="3438" w:type="dxa"/>
          </w:tcPr>
          <w:p w:rsidR="00DC4EB6" w:rsidRPr="0000380B" w:rsidRDefault="00DC4EB6" w:rsidP="00DC4EB6">
            <w:pPr>
              <w:pStyle w:val="ListParagraph"/>
              <w:numPr>
                <w:ilvl w:val="0"/>
                <w:numId w:val="43"/>
              </w:numPr>
              <w:ind w:left="180" w:hanging="180"/>
              <w:rPr>
                <w:rFonts w:cs="Arial"/>
              </w:rPr>
            </w:pPr>
            <w:r w:rsidRPr="0000380B">
              <w:rPr>
                <w:rFonts w:cs="Arial"/>
              </w:rPr>
              <w:t xml:space="preserve">insurance carriers </w:t>
            </w:r>
          </w:p>
        </w:tc>
        <w:tc>
          <w:tcPr>
            <w:tcW w:w="6498" w:type="dxa"/>
          </w:tcPr>
          <w:p w:rsidR="00DC4EB6" w:rsidRDefault="00DC4EB6" w:rsidP="00DC4EB6">
            <w:pPr>
              <w:rPr>
                <w:rFonts w:cs="Arial"/>
              </w:rPr>
            </w:pPr>
          </w:p>
        </w:tc>
      </w:tr>
      <w:tr w:rsidR="00DC4EB6" w:rsidTr="00DC4EB6">
        <w:tc>
          <w:tcPr>
            <w:tcW w:w="9936" w:type="dxa"/>
            <w:gridSpan w:val="2"/>
            <w:shd w:val="clear" w:color="auto" w:fill="FDE9D9" w:themeFill="accent6" w:themeFillTint="33"/>
          </w:tcPr>
          <w:p w:rsidR="00DC4EB6" w:rsidRDefault="00DC4EB6" w:rsidP="00DC4EB6">
            <w:pPr>
              <w:jc w:val="center"/>
              <w:rPr>
                <w:rFonts w:cs="Arial"/>
              </w:rPr>
            </w:pPr>
            <w:r>
              <w:rPr>
                <w:rFonts w:cs="Arial"/>
              </w:rPr>
              <w:t>Technical Actors</w:t>
            </w:r>
          </w:p>
        </w:tc>
      </w:tr>
      <w:tr w:rsidR="00DC4EB6" w:rsidTr="00DC4EB6">
        <w:tc>
          <w:tcPr>
            <w:tcW w:w="3438" w:type="dxa"/>
          </w:tcPr>
          <w:p w:rsidR="00DC4EB6" w:rsidRPr="006D748C" w:rsidRDefault="00E721E7" w:rsidP="00DC4EB6">
            <w:pPr>
              <w:rPr>
                <w:rFonts w:cs="Arial"/>
              </w:rPr>
            </w:pPr>
            <w:r>
              <w:rPr>
                <w:rFonts w:cs="Arial"/>
              </w:rPr>
              <w:t>Electronic Health Record (EHR)</w:t>
            </w:r>
          </w:p>
        </w:tc>
        <w:tc>
          <w:tcPr>
            <w:tcW w:w="6498" w:type="dxa"/>
          </w:tcPr>
          <w:p w:rsidR="00DC4EB6" w:rsidRDefault="00DC4EB6" w:rsidP="00DC4EB6">
            <w:pPr>
              <w:rPr>
                <w:rFonts w:cs="Arial"/>
              </w:rPr>
            </w:pPr>
          </w:p>
        </w:tc>
      </w:tr>
      <w:tr w:rsidR="00DC4EB6" w:rsidTr="00DC4EB6">
        <w:tc>
          <w:tcPr>
            <w:tcW w:w="3438" w:type="dxa"/>
          </w:tcPr>
          <w:p w:rsidR="00DC4EB6" w:rsidRPr="006D748C" w:rsidRDefault="00E721E7" w:rsidP="00DC4EB6">
            <w:pPr>
              <w:rPr>
                <w:rFonts w:cs="Arial"/>
              </w:rPr>
            </w:pPr>
            <w:r>
              <w:rPr>
                <w:rFonts w:cs="Arial"/>
              </w:rPr>
              <w:t>Patient Portal</w:t>
            </w:r>
          </w:p>
        </w:tc>
        <w:tc>
          <w:tcPr>
            <w:tcW w:w="6498" w:type="dxa"/>
          </w:tcPr>
          <w:p w:rsidR="00DC4EB6" w:rsidRDefault="00DC4EB6" w:rsidP="00DC4EB6">
            <w:pPr>
              <w:rPr>
                <w:rFonts w:cs="Arial"/>
              </w:rPr>
            </w:pPr>
          </w:p>
        </w:tc>
      </w:tr>
      <w:tr w:rsidR="00DC4EB6" w:rsidTr="00DC4EB6">
        <w:tc>
          <w:tcPr>
            <w:tcW w:w="3438" w:type="dxa"/>
          </w:tcPr>
          <w:p w:rsidR="00DC4EB6" w:rsidRPr="006D748C" w:rsidRDefault="00DC4EB6" w:rsidP="00A969DF">
            <w:pPr>
              <w:rPr>
                <w:rFonts w:cs="Arial"/>
              </w:rPr>
            </w:pPr>
            <w:proofErr w:type="spellStart"/>
            <w:r>
              <w:rPr>
                <w:rFonts w:cs="Arial"/>
              </w:rPr>
              <w:t>mHealth</w:t>
            </w:r>
            <w:proofErr w:type="spellEnd"/>
            <w:r w:rsidR="00E721E7">
              <w:rPr>
                <w:rFonts w:cs="Arial"/>
              </w:rPr>
              <w:t xml:space="preserve"> </w:t>
            </w:r>
            <w:r w:rsidR="00A969DF">
              <w:rPr>
                <w:rFonts w:cs="Arial"/>
              </w:rPr>
              <w:t>A</w:t>
            </w:r>
            <w:r w:rsidR="00E721E7">
              <w:rPr>
                <w:rFonts w:cs="Arial"/>
              </w:rPr>
              <w:t>pplication</w:t>
            </w:r>
          </w:p>
        </w:tc>
        <w:tc>
          <w:tcPr>
            <w:tcW w:w="6498" w:type="dxa"/>
          </w:tcPr>
          <w:p w:rsidR="00DC4EB6" w:rsidRDefault="00DC4EB6" w:rsidP="00DC4EB6">
            <w:pPr>
              <w:rPr>
                <w:rFonts w:cs="Arial"/>
              </w:rPr>
            </w:pPr>
          </w:p>
        </w:tc>
      </w:tr>
    </w:tbl>
    <w:p w:rsidR="00DC4EB6" w:rsidRDefault="00DC4EB6" w:rsidP="00DC4EB6">
      <w:pPr>
        <w:pStyle w:val="BodyText"/>
        <w:spacing w:before="0"/>
        <w:rPr>
          <w:rFonts w:asciiTheme="minorHAnsi" w:hAnsiTheme="minorHAnsi"/>
          <w:sz w:val="22"/>
          <w:szCs w:val="22"/>
        </w:rPr>
      </w:pPr>
    </w:p>
    <w:p w:rsidR="00DC4EB6" w:rsidRPr="00DC4EB6" w:rsidRDefault="00DC4EB6" w:rsidP="00DC4EB6">
      <w:pPr>
        <w:pStyle w:val="BodyText"/>
        <w:spacing w:before="0"/>
        <w:rPr>
          <w:rFonts w:asciiTheme="minorHAnsi" w:hAnsiTheme="minorHAnsi"/>
          <w:sz w:val="22"/>
          <w:szCs w:val="22"/>
          <w:u w:val="single"/>
        </w:rPr>
      </w:pPr>
      <w:r w:rsidRPr="00DC4EB6">
        <w:rPr>
          <w:rFonts w:asciiTheme="minorHAnsi" w:hAnsiTheme="minorHAnsi"/>
          <w:sz w:val="22"/>
          <w:szCs w:val="22"/>
          <w:u w:val="single"/>
        </w:rPr>
        <w:t>Problems</w:t>
      </w:r>
    </w:p>
    <w:p w:rsidR="00DC4EB6" w:rsidRPr="00DC4EB6" w:rsidRDefault="00DC4EB6" w:rsidP="00DC4EB6">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DC4EB6" w:rsidRDefault="00DC4EB6" w:rsidP="00DC4EB6">
      <w:pPr>
        <w:pStyle w:val="BodyText"/>
        <w:spacing w:before="0"/>
        <w:rPr>
          <w:rFonts w:asciiTheme="minorHAnsi" w:hAnsiTheme="minorHAnsi"/>
          <w:sz w:val="22"/>
          <w:szCs w:val="22"/>
        </w:rPr>
      </w:pPr>
    </w:p>
    <w:p w:rsidR="00DC4EB6" w:rsidRPr="00E721E7" w:rsidRDefault="00DC4EB6" w:rsidP="00DC4EB6">
      <w:pPr>
        <w:pStyle w:val="BodyText"/>
        <w:spacing w:before="0"/>
        <w:rPr>
          <w:rFonts w:asciiTheme="minorHAnsi" w:hAnsiTheme="minorHAnsi"/>
          <w:sz w:val="22"/>
          <w:szCs w:val="22"/>
          <w:u w:val="single"/>
        </w:rPr>
      </w:pPr>
      <w:r w:rsidRPr="00E721E7">
        <w:rPr>
          <w:rFonts w:asciiTheme="minorHAnsi" w:hAnsiTheme="minorHAnsi"/>
          <w:sz w:val="22"/>
          <w:szCs w:val="22"/>
          <w:u w:val="single"/>
        </w:rPr>
        <w:t>Solutions</w:t>
      </w:r>
    </w:p>
    <w:p w:rsidR="00DC4EB6" w:rsidRPr="00DC4EB6" w:rsidRDefault="00DC4EB6" w:rsidP="00DC4EB6">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DC4EB6" w:rsidRDefault="00DC4EB6" w:rsidP="00DC4EB6">
      <w:pPr>
        <w:pStyle w:val="BodyText"/>
        <w:spacing w:before="0"/>
        <w:rPr>
          <w:rFonts w:asciiTheme="minorHAnsi" w:hAnsiTheme="minorHAnsi"/>
          <w:sz w:val="22"/>
          <w:szCs w:val="22"/>
        </w:rPr>
      </w:pPr>
    </w:p>
    <w:p w:rsidR="00DC4EB6" w:rsidRPr="00E721E7" w:rsidRDefault="00DC4EB6" w:rsidP="00DC4EB6">
      <w:pPr>
        <w:pStyle w:val="BodyText"/>
        <w:spacing w:before="0"/>
        <w:rPr>
          <w:rFonts w:asciiTheme="minorHAnsi" w:hAnsiTheme="minorHAnsi"/>
          <w:sz w:val="22"/>
          <w:szCs w:val="22"/>
          <w:u w:val="single"/>
        </w:rPr>
      </w:pPr>
      <w:r w:rsidRPr="00E721E7">
        <w:rPr>
          <w:rFonts w:asciiTheme="minorHAnsi" w:hAnsiTheme="minorHAnsi"/>
          <w:sz w:val="22"/>
          <w:szCs w:val="22"/>
          <w:u w:val="single"/>
        </w:rPr>
        <w:t>HIM Checklist</w:t>
      </w:r>
    </w:p>
    <w:p w:rsidR="00DC4EB6" w:rsidRPr="00DC4EB6" w:rsidRDefault="00DC4EB6" w:rsidP="00DC4EB6">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DC4EB6" w:rsidRDefault="00DC4EB6" w:rsidP="00DC4EB6">
      <w:pPr>
        <w:pStyle w:val="BodyText"/>
        <w:spacing w:before="0"/>
        <w:rPr>
          <w:rFonts w:asciiTheme="minorHAnsi" w:hAnsiTheme="minorHAnsi"/>
          <w:sz w:val="22"/>
          <w:szCs w:val="22"/>
        </w:rPr>
      </w:pPr>
    </w:p>
    <w:p w:rsidR="00806C61" w:rsidRDefault="00806C61">
      <w:pPr>
        <w:rPr>
          <w:rFonts w:eastAsia="Times New Roman" w:cs="Times New Roman"/>
        </w:rPr>
      </w:pPr>
      <w:r>
        <w:br w:type="page"/>
      </w:r>
    </w:p>
    <w:p w:rsidR="00DC4EB6" w:rsidRPr="00E721E7" w:rsidRDefault="00DC4EB6" w:rsidP="00DC4EB6">
      <w:pPr>
        <w:pStyle w:val="BodyText"/>
        <w:spacing w:before="0"/>
        <w:rPr>
          <w:rFonts w:asciiTheme="minorHAnsi" w:hAnsiTheme="minorHAnsi"/>
          <w:sz w:val="22"/>
          <w:szCs w:val="22"/>
          <w:u w:val="single"/>
        </w:rPr>
      </w:pPr>
      <w:r w:rsidRPr="00E721E7">
        <w:rPr>
          <w:rFonts w:asciiTheme="minorHAnsi" w:hAnsiTheme="minorHAnsi"/>
          <w:sz w:val="22"/>
          <w:szCs w:val="22"/>
          <w:u w:val="single"/>
        </w:rPr>
        <w:lastRenderedPageBreak/>
        <w:t>HIM Use Case</w:t>
      </w:r>
    </w:p>
    <w:p w:rsidR="00806C61" w:rsidRDefault="00806C61" w:rsidP="00DC4EB6">
      <w:pPr>
        <w:pStyle w:val="BodyText"/>
        <w:spacing w:before="0"/>
        <w:rPr>
          <w:rFonts w:asciiTheme="minorHAnsi" w:hAnsiTheme="minorHAnsi"/>
          <w:sz w:val="22"/>
          <w:szCs w:val="22"/>
        </w:rPr>
      </w:pPr>
    </w:p>
    <w:tbl>
      <w:tblPr>
        <w:tblStyle w:val="TableGrid"/>
        <w:tblW w:w="9576" w:type="dxa"/>
        <w:tblLayout w:type="fixed"/>
        <w:tblLook w:val="04A0"/>
      </w:tblPr>
      <w:tblGrid>
        <w:gridCol w:w="1188"/>
        <w:gridCol w:w="810"/>
        <w:gridCol w:w="3870"/>
        <w:gridCol w:w="3690"/>
        <w:gridCol w:w="18"/>
      </w:tblGrid>
      <w:tr w:rsidR="00806C61" w:rsidTr="00E721E7">
        <w:tc>
          <w:tcPr>
            <w:tcW w:w="9576" w:type="dxa"/>
            <w:gridSpan w:val="5"/>
            <w:shd w:val="clear" w:color="auto" w:fill="C6D9F1" w:themeFill="text2" w:themeFillTint="33"/>
          </w:tcPr>
          <w:p w:rsidR="00806C61" w:rsidRPr="00F01B7A" w:rsidRDefault="00806C61" w:rsidP="00806C61">
            <w:pPr>
              <w:pStyle w:val="BodyText"/>
              <w:spacing w:before="0"/>
              <w:rPr>
                <w:rFonts w:asciiTheme="minorHAnsi" w:hAnsiTheme="minorHAnsi"/>
                <w:b/>
                <w:sz w:val="22"/>
                <w:szCs w:val="22"/>
              </w:rPr>
            </w:pPr>
            <w:r w:rsidRPr="00F01B7A">
              <w:rPr>
                <w:rFonts w:asciiTheme="minorHAnsi" w:hAnsiTheme="minorHAnsi"/>
                <w:b/>
                <w:sz w:val="22"/>
                <w:szCs w:val="22"/>
              </w:rPr>
              <w:t>Use Case Name: Patient Registration – Outpatient Visit</w:t>
            </w:r>
            <w:r w:rsidR="00F01B7A">
              <w:rPr>
                <w:rFonts w:asciiTheme="minorHAnsi" w:hAnsiTheme="minorHAnsi"/>
                <w:b/>
                <w:sz w:val="22"/>
                <w:szCs w:val="22"/>
              </w:rPr>
              <w:t xml:space="preserve"> Scheduled via Call or in Person</w:t>
            </w:r>
          </w:p>
        </w:tc>
      </w:tr>
      <w:tr w:rsidR="00806C61" w:rsidTr="00E721E7">
        <w:tc>
          <w:tcPr>
            <w:tcW w:w="1188" w:type="dxa"/>
            <w:vMerge w:val="restart"/>
            <w:vAlign w:val="center"/>
          </w:tcPr>
          <w:p w:rsidR="00806C61" w:rsidRDefault="00806C61" w:rsidP="00806C61">
            <w:pPr>
              <w:pStyle w:val="BodyText"/>
              <w:spacing w:before="0"/>
              <w:rPr>
                <w:rFonts w:asciiTheme="minorHAnsi" w:hAnsiTheme="minorHAnsi"/>
                <w:sz w:val="22"/>
                <w:szCs w:val="22"/>
              </w:rPr>
            </w:pPr>
            <w:r>
              <w:rPr>
                <w:rFonts w:asciiTheme="minorHAnsi" w:hAnsiTheme="minorHAnsi"/>
                <w:sz w:val="22"/>
                <w:szCs w:val="22"/>
              </w:rPr>
              <w:t>Actors</w:t>
            </w:r>
          </w:p>
        </w:tc>
        <w:tc>
          <w:tcPr>
            <w:tcW w:w="8388" w:type="dxa"/>
            <w:gridSpan w:val="4"/>
          </w:tcPr>
          <w:p w:rsidR="00806C61" w:rsidRDefault="00806C61" w:rsidP="00DC4EB6">
            <w:pPr>
              <w:pStyle w:val="BodyText"/>
              <w:spacing w:before="0"/>
              <w:rPr>
                <w:rFonts w:asciiTheme="minorHAnsi" w:hAnsiTheme="minorHAnsi"/>
                <w:sz w:val="22"/>
                <w:szCs w:val="22"/>
              </w:rPr>
            </w:pPr>
            <w:r>
              <w:rPr>
                <w:rFonts w:asciiTheme="minorHAnsi" w:hAnsiTheme="minorHAnsi"/>
                <w:sz w:val="22"/>
                <w:szCs w:val="22"/>
              </w:rPr>
              <w:t>Business Actors: Patient, Registrar Staff</w:t>
            </w:r>
          </w:p>
        </w:tc>
      </w:tr>
      <w:tr w:rsidR="00806C61" w:rsidTr="00E721E7">
        <w:tc>
          <w:tcPr>
            <w:tcW w:w="1188" w:type="dxa"/>
            <w:vMerge/>
          </w:tcPr>
          <w:p w:rsidR="00806C61" w:rsidRDefault="00806C61" w:rsidP="00DC4EB6">
            <w:pPr>
              <w:pStyle w:val="BodyText"/>
              <w:spacing w:before="0"/>
              <w:rPr>
                <w:rFonts w:asciiTheme="minorHAnsi" w:hAnsiTheme="minorHAnsi"/>
                <w:sz w:val="22"/>
                <w:szCs w:val="22"/>
              </w:rPr>
            </w:pPr>
          </w:p>
        </w:tc>
        <w:tc>
          <w:tcPr>
            <w:tcW w:w="8388" w:type="dxa"/>
            <w:gridSpan w:val="4"/>
          </w:tcPr>
          <w:p w:rsidR="00806C61" w:rsidRDefault="00806C61" w:rsidP="00806C61">
            <w:pPr>
              <w:pStyle w:val="BodyText"/>
              <w:spacing w:before="0"/>
              <w:rPr>
                <w:rFonts w:asciiTheme="minorHAnsi" w:hAnsiTheme="minorHAnsi"/>
                <w:sz w:val="22"/>
                <w:szCs w:val="22"/>
              </w:rPr>
            </w:pPr>
            <w:r>
              <w:rPr>
                <w:rFonts w:asciiTheme="minorHAnsi" w:hAnsiTheme="minorHAnsi"/>
                <w:sz w:val="22"/>
                <w:szCs w:val="22"/>
              </w:rPr>
              <w:t xml:space="preserve">Technical Actors: EHR system, Patient Portal,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w:t>
            </w:r>
          </w:p>
        </w:tc>
      </w:tr>
      <w:tr w:rsidR="00806C61" w:rsidTr="00E721E7">
        <w:tc>
          <w:tcPr>
            <w:tcW w:w="1188" w:type="dxa"/>
            <w:shd w:val="clear" w:color="auto" w:fill="FDE9D9" w:themeFill="accent6" w:themeFillTint="33"/>
          </w:tcPr>
          <w:p w:rsidR="00806C61" w:rsidRDefault="00806C61" w:rsidP="00E721E7">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80" w:type="dxa"/>
            <w:gridSpan w:val="2"/>
            <w:shd w:val="clear" w:color="auto" w:fill="FDE9D9" w:themeFill="accent6" w:themeFillTint="33"/>
          </w:tcPr>
          <w:p w:rsidR="00806C61" w:rsidRDefault="00806C61" w:rsidP="00E721E7">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08" w:type="dxa"/>
            <w:gridSpan w:val="2"/>
            <w:shd w:val="clear" w:color="auto" w:fill="FDE9D9" w:themeFill="accent6" w:themeFillTint="33"/>
          </w:tcPr>
          <w:p w:rsidR="00806C61" w:rsidRDefault="00806C61" w:rsidP="00E721E7">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E63C8D" w:rsidTr="00E721E7">
        <w:tc>
          <w:tcPr>
            <w:tcW w:w="1188" w:type="dxa"/>
          </w:tcPr>
          <w:p w:rsidR="00E63C8D" w:rsidRDefault="00E63C8D" w:rsidP="00DC4EB6">
            <w:pPr>
              <w:pStyle w:val="BodyText"/>
              <w:spacing w:before="0"/>
              <w:rPr>
                <w:rFonts w:asciiTheme="minorHAnsi" w:hAnsiTheme="minorHAnsi"/>
                <w:sz w:val="22"/>
                <w:szCs w:val="22"/>
              </w:rPr>
            </w:pPr>
            <w:r>
              <w:rPr>
                <w:rFonts w:asciiTheme="minorHAnsi" w:hAnsiTheme="minorHAnsi"/>
                <w:sz w:val="22"/>
                <w:szCs w:val="22"/>
              </w:rPr>
              <w:t>1</w:t>
            </w:r>
          </w:p>
        </w:tc>
        <w:tc>
          <w:tcPr>
            <w:tcW w:w="4680" w:type="dxa"/>
            <w:gridSpan w:val="2"/>
          </w:tcPr>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Patient calls</w:t>
            </w:r>
            <w:r w:rsidR="00F01B7A">
              <w:rPr>
                <w:rFonts w:asciiTheme="minorHAnsi" w:hAnsiTheme="minorHAnsi"/>
                <w:sz w:val="22"/>
                <w:szCs w:val="22"/>
              </w:rPr>
              <w:t>/comes</w:t>
            </w:r>
            <w:r>
              <w:rPr>
                <w:rFonts w:asciiTheme="minorHAnsi" w:hAnsiTheme="minorHAnsi"/>
                <w:sz w:val="22"/>
                <w:szCs w:val="22"/>
              </w:rPr>
              <w:t xml:space="preserve"> to clinic to schedule a visit</w:t>
            </w:r>
          </w:p>
        </w:tc>
        <w:tc>
          <w:tcPr>
            <w:tcW w:w="3708" w:type="dxa"/>
            <w:gridSpan w:val="2"/>
            <w:vMerge w:val="restart"/>
          </w:tcPr>
          <w:p w:rsidR="00E63C8D" w:rsidRDefault="00E63C8D" w:rsidP="00DC4EB6">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E63C8D" w:rsidRDefault="00E63C8D" w:rsidP="00DC4EB6">
            <w:pPr>
              <w:pStyle w:val="BodyText"/>
              <w:spacing w:before="0"/>
              <w:rPr>
                <w:rFonts w:asciiTheme="minorHAnsi" w:hAnsiTheme="minorHAnsi"/>
                <w:sz w:val="22"/>
                <w:szCs w:val="22"/>
              </w:rPr>
            </w:pPr>
            <w:r>
              <w:rPr>
                <w:rFonts w:asciiTheme="minorHAnsi" w:hAnsiTheme="minorHAnsi"/>
                <w:sz w:val="22"/>
                <w:szCs w:val="22"/>
              </w:rPr>
              <w:t>Visit demographics (clinic name, provider name, date, time)</w:t>
            </w:r>
          </w:p>
          <w:p w:rsidR="00E63C8D" w:rsidRDefault="00E63C8D" w:rsidP="00806C61">
            <w:pPr>
              <w:pStyle w:val="BodyText"/>
              <w:spacing w:before="0"/>
              <w:rPr>
                <w:rFonts w:asciiTheme="minorHAnsi" w:hAnsiTheme="minorHAnsi"/>
                <w:sz w:val="22"/>
                <w:szCs w:val="22"/>
              </w:rPr>
            </w:pPr>
            <w:r>
              <w:rPr>
                <w:rFonts w:asciiTheme="minorHAnsi" w:hAnsiTheme="minorHAnsi"/>
                <w:sz w:val="22"/>
                <w:szCs w:val="22"/>
              </w:rPr>
              <w:t>Reason for visit</w:t>
            </w:r>
          </w:p>
        </w:tc>
      </w:tr>
      <w:tr w:rsidR="00E63C8D" w:rsidTr="00E721E7">
        <w:tc>
          <w:tcPr>
            <w:tcW w:w="1188" w:type="dxa"/>
          </w:tcPr>
          <w:p w:rsidR="00E63C8D" w:rsidRDefault="00E63C8D" w:rsidP="00DC4EB6">
            <w:pPr>
              <w:pStyle w:val="BodyText"/>
              <w:spacing w:before="0"/>
              <w:rPr>
                <w:rFonts w:asciiTheme="minorHAnsi" w:hAnsiTheme="minorHAnsi"/>
                <w:sz w:val="22"/>
                <w:szCs w:val="22"/>
              </w:rPr>
            </w:pPr>
            <w:r>
              <w:rPr>
                <w:rFonts w:asciiTheme="minorHAnsi" w:hAnsiTheme="minorHAnsi"/>
                <w:sz w:val="22"/>
                <w:szCs w:val="22"/>
              </w:rPr>
              <w:t>2</w:t>
            </w:r>
          </w:p>
        </w:tc>
        <w:tc>
          <w:tcPr>
            <w:tcW w:w="4680" w:type="dxa"/>
            <w:gridSpan w:val="2"/>
          </w:tcPr>
          <w:p w:rsidR="00E63C8D" w:rsidRDefault="00E63C8D" w:rsidP="00DC4EB6">
            <w:pPr>
              <w:pStyle w:val="BodyText"/>
              <w:spacing w:before="0"/>
              <w:rPr>
                <w:rFonts w:asciiTheme="minorHAnsi" w:hAnsiTheme="minorHAnsi"/>
                <w:sz w:val="22"/>
                <w:szCs w:val="22"/>
              </w:rPr>
            </w:pPr>
            <w:r>
              <w:rPr>
                <w:rFonts w:asciiTheme="minorHAnsi" w:hAnsiTheme="minorHAnsi"/>
                <w:sz w:val="22"/>
                <w:szCs w:val="22"/>
              </w:rPr>
              <w:t>Registrar staff schedules the visit</w:t>
            </w:r>
          </w:p>
          <w:p w:rsidR="00E63C8D" w:rsidRDefault="00E63C8D" w:rsidP="00E63C8D">
            <w:pPr>
              <w:pStyle w:val="BodyText"/>
              <w:spacing w:before="0"/>
              <w:rPr>
                <w:rFonts w:asciiTheme="minorHAnsi" w:hAnsiTheme="minorHAnsi"/>
                <w:sz w:val="22"/>
                <w:szCs w:val="22"/>
              </w:rPr>
            </w:pPr>
          </w:p>
        </w:tc>
        <w:tc>
          <w:tcPr>
            <w:tcW w:w="3708" w:type="dxa"/>
            <w:gridSpan w:val="2"/>
            <w:vMerge/>
          </w:tcPr>
          <w:p w:rsidR="00E63C8D" w:rsidRDefault="00E63C8D" w:rsidP="00DC4EB6">
            <w:pPr>
              <w:pStyle w:val="BodyText"/>
              <w:spacing w:before="0"/>
              <w:rPr>
                <w:rFonts w:asciiTheme="minorHAnsi" w:hAnsiTheme="minorHAnsi"/>
                <w:sz w:val="22"/>
                <w:szCs w:val="22"/>
              </w:rPr>
            </w:pPr>
          </w:p>
        </w:tc>
      </w:tr>
      <w:tr w:rsidR="00806C61" w:rsidTr="00E721E7">
        <w:tc>
          <w:tcPr>
            <w:tcW w:w="1188" w:type="dxa"/>
          </w:tcPr>
          <w:p w:rsidR="00806C61" w:rsidRDefault="00E63C8D" w:rsidP="00DC4EB6">
            <w:pPr>
              <w:pStyle w:val="BodyText"/>
              <w:spacing w:before="0"/>
              <w:rPr>
                <w:rFonts w:asciiTheme="minorHAnsi" w:hAnsiTheme="minorHAnsi"/>
                <w:sz w:val="22"/>
                <w:szCs w:val="22"/>
              </w:rPr>
            </w:pPr>
            <w:r>
              <w:rPr>
                <w:rFonts w:asciiTheme="minorHAnsi" w:hAnsiTheme="minorHAnsi"/>
                <w:sz w:val="22"/>
                <w:szCs w:val="22"/>
              </w:rPr>
              <w:t>3</w:t>
            </w:r>
          </w:p>
        </w:tc>
        <w:tc>
          <w:tcPr>
            <w:tcW w:w="4680" w:type="dxa"/>
            <w:gridSpan w:val="2"/>
          </w:tcPr>
          <w:p w:rsidR="00E63C8D" w:rsidRDefault="00E63C8D" w:rsidP="00E721E7">
            <w:pPr>
              <w:pStyle w:val="BodyText"/>
              <w:spacing w:before="0"/>
              <w:rPr>
                <w:rFonts w:asciiTheme="minorHAnsi" w:hAnsiTheme="minorHAnsi"/>
                <w:sz w:val="22"/>
                <w:szCs w:val="22"/>
              </w:rPr>
            </w:pPr>
            <w:r>
              <w:rPr>
                <w:rFonts w:asciiTheme="minorHAnsi" w:hAnsiTheme="minorHAnsi"/>
                <w:sz w:val="22"/>
                <w:szCs w:val="22"/>
              </w:rPr>
              <w:t>Registrar staff validates patient information and assembles record for the visit</w:t>
            </w:r>
          </w:p>
        </w:tc>
        <w:tc>
          <w:tcPr>
            <w:tcW w:w="3708" w:type="dxa"/>
            <w:gridSpan w:val="2"/>
          </w:tcPr>
          <w:p w:rsidR="00806C61" w:rsidRDefault="00E63C8D" w:rsidP="00DC4EB6">
            <w:pPr>
              <w:pStyle w:val="BodyText"/>
              <w:spacing w:before="0"/>
              <w:rPr>
                <w:rFonts w:asciiTheme="minorHAnsi" w:hAnsiTheme="minorHAnsi"/>
                <w:sz w:val="22"/>
                <w:szCs w:val="22"/>
              </w:rPr>
            </w:pPr>
            <w:r>
              <w:rPr>
                <w:rFonts w:asciiTheme="minorHAnsi" w:hAnsiTheme="minorHAnsi"/>
                <w:sz w:val="22"/>
                <w:szCs w:val="22"/>
              </w:rPr>
              <w:t>Same as above</w:t>
            </w:r>
          </w:p>
          <w:p w:rsidR="00E63C8D" w:rsidRDefault="00E63C8D" w:rsidP="00DC4EB6">
            <w:pPr>
              <w:pStyle w:val="BodyText"/>
              <w:spacing w:before="0"/>
              <w:rPr>
                <w:rFonts w:asciiTheme="minorHAnsi" w:hAnsiTheme="minorHAnsi"/>
                <w:sz w:val="22"/>
                <w:szCs w:val="22"/>
              </w:rPr>
            </w:pPr>
            <w:r>
              <w:rPr>
                <w:rFonts w:asciiTheme="minorHAnsi" w:hAnsiTheme="minorHAnsi"/>
                <w:sz w:val="22"/>
                <w:szCs w:val="22"/>
              </w:rPr>
              <w:t>New visit record is open</w:t>
            </w:r>
          </w:p>
        </w:tc>
      </w:tr>
      <w:tr w:rsidR="00806C61" w:rsidTr="00E721E7">
        <w:tc>
          <w:tcPr>
            <w:tcW w:w="1188" w:type="dxa"/>
          </w:tcPr>
          <w:p w:rsidR="00806C61" w:rsidRDefault="00F01B7A" w:rsidP="00DC4EB6">
            <w:pPr>
              <w:pStyle w:val="BodyText"/>
              <w:spacing w:before="0"/>
              <w:rPr>
                <w:rFonts w:asciiTheme="minorHAnsi" w:hAnsiTheme="minorHAnsi"/>
                <w:sz w:val="22"/>
                <w:szCs w:val="22"/>
              </w:rPr>
            </w:pPr>
            <w:r>
              <w:rPr>
                <w:rFonts w:asciiTheme="minorHAnsi" w:hAnsiTheme="minorHAnsi"/>
                <w:sz w:val="22"/>
                <w:szCs w:val="22"/>
              </w:rPr>
              <w:t>4</w:t>
            </w:r>
          </w:p>
        </w:tc>
        <w:tc>
          <w:tcPr>
            <w:tcW w:w="4680" w:type="dxa"/>
            <w:gridSpan w:val="2"/>
          </w:tcPr>
          <w:p w:rsidR="00806C61" w:rsidRDefault="00E63C8D" w:rsidP="00E63C8D">
            <w:pPr>
              <w:pStyle w:val="BodyText"/>
              <w:spacing w:before="0"/>
              <w:rPr>
                <w:rFonts w:asciiTheme="minorHAnsi" w:hAnsiTheme="minorHAnsi"/>
                <w:sz w:val="22"/>
                <w:szCs w:val="22"/>
              </w:rPr>
            </w:pPr>
            <w:r>
              <w:rPr>
                <w:rFonts w:asciiTheme="minorHAnsi" w:hAnsiTheme="minorHAnsi"/>
                <w:sz w:val="22"/>
                <w:szCs w:val="22"/>
              </w:rPr>
              <w:t>Patient comes to the clinic</w:t>
            </w:r>
          </w:p>
        </w:tc>
        <w:tc>
          <w:tcPr>
            <w:tcW w:w="3708" w:type="dxa"/>
            <w:gridSpan w:val="2"/>
          </w:tcPr>
          <w:p w:rsidR="00806C61" w:rsidRDefault="00806C61" w:rsidP="00DC4EB6">
            <w:pPr>
              <w:pStyle w:val="BodyText"/>
              <w:spacing w:before="0"/>
              <w:rPr>
                <w:rFonts w:asciiTheme="minorHAnsi" w:hAnsiTheme="minorHAnsi"/>
                <w:sz w:val="22"/>
                <w:szCs w:val="22"/>
              </w:rPr>
            </w:pPr>
          </w:p>
        </w:tc>
      </w:tr>
      <w:tr w:rsidR="00806C61" w:rsidTr="00E721E7">
        <w:tc>
          <w:tcPr>
            <w:tcW w:w="1188" w:type="dxa"/>
          </w:tcPr>
          <w:p w:rsidR="00806C61" w:rsidRDefault="00F01B7A" w:rsidP="00DC4EB6">
            <w:pPr>
              <w:pStyle w:val="BodyText"/>
              <w:spacing w:before="0"/>
              <w:rPr>
                <w:rFonts w:asciiTheme="minorHAnsi" w:hAnsiTheme="minorHAnsi"/>
                <w:sz w:val="22"/>
                <w:szCs w:val="22"/>
              </w:rPr>
            </w:pPr>
            <w:r>
              <w:rPr>
                <w:rFonts w:asciiTheme="minorHAnsi" w:hAnsiTheme="minorHAnsi"/>
                <w:sz w:val="22"/>
                <w:szCs w:val="22"/>
              </w:rPr>
              <w:t>5</w:t>
            </w:r>
          </w:p>
        </w:tc>
        <w:tc>
          <w:tcPr>
            <w:tcW w:w="4680" w:type="dxa"/>
            <w:gridSpan w:val="2"/>
          </w:tcPr>
          <w:p w:rsidR="00806C61" w:rsidRDefault="00E63C8D" w:rsidP="00E63C8D">
            <w:pPr>
              <w:pStyle w:val="BodyText"/>
              <w:spacing w:before="0"/>
              <w:rPr>
                <w:rFonts w:asciiTheme="minorHAnsi" w:hAnsiTheme="minorHAnsi"/>
                <w:sz w:val="22"/>
                <w:szCs w:val="22"/>
              </w:rPr>
            </w:pPr>
            <w:r>
              <w:rPr>
                <w:rFonts w:asciiTheme="minorHAnsi" w:hAnsiTheme="minorHAnsi"/>
                <w:sz w:val="22"/>
                <w:szCs w:val="22"/>
              </w:rPr>
              <w:t xml:space="preserve">Registrar staff asks patient to complete medical summary </w:t>
            </w:r>
            <w:r w:rsidR="00F01B7A">
              <w:rPr>
                <w:rFonts w:asciiTheme="minorHAnsi" w:hAnsiTheme="minorHAnsi"/>
                <w:sz w:val="22"/>
                <w:szCs w:val="22"/>
              </w:rPr>
              <w:t>information and consents</w:t>
            </w:r>
          </w:p>
        </w:tc>
        <w:tc>
          <w:tcPr>
            <w:tcW w:w="3708" w:type="dxa"/>
            <w:gridSpan w:val="2"/>
          </w:tcPr>
          <w:p w:rsidR="00F01B7A" w:rsidRDefault="00F01B7A" w:rsidP="00F01B7A">
            <w:pPr>
              <w:pStyle w:val="BodyText"/>
              <w:spacing w:before="0"/>
              <w:rPr>
                <w:rFonts w:asciiTheme="minorHAnsi" w:hAnsiTheme="minorHAnsi"/>
                <w:sz w:val="22"/>
                <w:szCs w:val="22"/>
              </w:rPr>
            </w:pPr>
            <w:r>
              <w:rPr>
                <w:rFonts w:asciiTheme="minorHAnsi" w:hAnsiTheme="minorHAnsi"/>
                <w:sz w:val="22"/>
                <w:szCs w:val="22"/>
              </w:rPr>
              <w:t>Medical Summary , Consents</w:t>
            </w:r>
          </w:p>
          <w:p w:rsidR="00F01B7A" w:rsidRDefault="00F01B7A" w:rsidP="00F01B7A">
            <w:pPr>
              <w:pStyle w:val="BodyText"/>
              <w:spacing w:before="0"/>
              <w:rPr>
                <w:rFonts w:asciiTheme="minorHAnsi" w:hAnsiTheme="minorHAnsi"/>
                <w:sz w:val="22"/>
                <w:szCs w:val="22"/>
              </w:rPr>
            </w:pPr>
          </w:p>
        </w:tc>
      </w:tr>
      <w:tr w:rsidR="00E63C8D" w:rsidTr="00E721E7">
        <w:tc>
          <w:tcPr>
            <w:tcW w:w="1188" w:type="dxa"/>
          </w:tcPr>
          <w:p w:rsidR="00E63C8D" w:rsidRDefault="00F01B7A" w:rsidP="00DC4EB6">
            <w:pPr>
              <w:pStyle w:val="BodyText"/>
              <w:spacing w:before="0"/>
              <w:rPr>
                <w:rFonts w:asciiTheme="minorHAnsi" w:hAnsiTheme="minorHAnsi"/>
                <w:sz w:val="22"/>
                <w:szCs w:val="22"/>
              </w:rPr>
            </w:pPr>
            <w:r>
              <w:rPr>
                <w:rFonts w:asciiTheme="minorHAnsi" w:hAnsiTheme="minorHAnsi"/>
                <w:sz w:val="22"/>
                <w:szCs w:val="22"/>
              </w:rPr>
              <w:t>6</w:t>
            </w:r>
          </w:p>
        </w:tc>
        <w:tc>
          <w:tcPr>
            <w:tcW w:w="4680" w:type="dxa"/>
            <w:gridSpan w:val="2"/>
          </w:tcPr>
          <w:p w:rsidR="00E63C8D" w:rsidRDefault="00E63C8D" w:rsidP="00E721E7">
            <w:r w:rsidRPr="001A5E53">
              <w:t xml:space="preserve">Registrar staff </w:t>
            </w:r>
            <w:r w:rsidR="00F01B7A">
              <w:t xml:space="preserve">enters updated </w:t>
            </w:r>
            <w:r w:rsidRPr="001A5E53">
              <w:t>patient information and assembles record for the visit</w:t>
            </w:r>
          </w:p>
        </w:tc>
        <w:tc>
          <w:tcPr>
            <w:tcW w:w="3708" w:type="dxa"/>
            <w:gridSpan w:val="2"/>
          </w:tcPr>
          <w:p w:rsidR="00E63C8D" w:rsidRDefault="00F01B7A" w:rsidP="00DC4EB6">
            <w:pPr>
              <w:pStyle w:val="BodyText"/>
              <w:spacing w:before="0"/>
              <w:rPr>
                <w:rFonts w:asciiTheme="minorHAnsi" w:hAnsiTheme="minorHAnsi"/>
                <w:sz w:val="22"/>
                <w:szCs w:val="22"/>
              </w:rPr>
            </w:pPr>
            <w:r>
              <w:rPr>
                <w:rFonts w:asciiTheme="minorHAnsi" w:hAnsiTheme="minorHAnsi"/>
                <w:sz w:val="22"/>
                <w:szCs w:val="22"/>
              </w:rPr>
              <w:t>Updated visit record</w:t>
            </w:r>
          </w:p>
        </w:tc>
      </w:tr>
      <w:tr w:rsidR="00E63C8D" w:rsidTr="00E721E7">
        <w:tc>
          <w:tcPr>
            <w:tcW w:w="1188" w:type="dxa"/>
          </w:tcPr>
          <w:p w:rsidR="00E63C8D" w:rsidRDefault="00F01B7A" w:rsidP="00DC4EB6">
            <w:pPr>
              <w:pStyle w:val="BodyText"/>
              <w:spacing w:before="0"/>
              <w:rPr>
                <w:rFonts w:asciiTheme="minorHAnsi" w:hAnsiTheme="minorHAnsi"/>
                <w:sz w:val="22"/>
                <w:szCs w:val="22"/>
              </w:rPr>
            </w:pPr>
            <w:r>
              <w:rPr>
                <w:rFonts w:asciiTheme="minorHAnsi" w:hAnsiTheme="minorHAnsi"/>
                <w:sz w:val="22"/>
                <w:szCs w:val="22"/>
              </w:rPr>
              <w:t>7</w:t>
            </w:r>
          </w:p>
        </w:tc>
        <w:tc>
          <w:tcPr>
            <w:tcW w:w="4680" w:type="dxa"/>
            <w:gridSpan w:val="2"/>
          </w:tcPr>
          <w:p w:rsidR="00E63C8D" w:rsidRDefault="00E63C8D" w:rsidP="00E721E7">
            <w:r w:rsidRPr="001A5E53">
              <w:t xml:space="preserve">Registrar staff </w:t>
            </w:r>
            <w:r w:rsidR="00F01B7A">
              <w:t>sends visit record to clinician</w:t>
            </w:r>
          </w:p>
        </w:tc>
        <w:tc>
          <w:tcPr>
            <w:tcW w:w="3708" w:type="dxa"/>
            <w:gridSpan w:val="2"/>
          </w:tcPr>
          <w:p w:rsidR="00E63C8D" w:rsidRDefault="00F01B7A" w:rsidP="00DC4EB6">
            <w:pPr>
              <w:pStyle w:val="BodyText"/>
              <w:spacing w:before="0"/>
              <w:rPr>
                <w:rFonts w:asciiTheme="minorHAnsi" w:hAnsiTheme="minorHAnsi"/>
                <w:sz w:val="22"/>
                <w:szCs w:val="22"/>
              </w:rPr>
            </w:pPr>
            <w:r>
              <w:rPr>
                <w:rFonts w:asciiTheme="minorHAnsi" w:hAnsiTheme="minorHAnsi"/>
                <w:sz w:val="22"/>
                <w:szCs w:val="22"/>
              </w:rPr>
              <w:t>Updated visit record</w:t>
            </w:r>
          </w:p>
        </w:tc>
      </w:tr>
      <w:tr w:rsidR="00F01B7A" w:rsidTr="00E721E7">
        <w:trPr>
          <w:gridAfter w:val="1"/>
          <w:wAfter w:w="18" w:type="dxa"/>
        </w:trPr>
        <w:tc>
          <w:tcPr>
            <w:tcW w:w="1998" w:type="dxa"/>
            <w:gridSpan w:val="2"/>
          </w:tcPr>
          <w:p w:rsidR="00F01B7A" w:rsidRDefault="00F01B7A" w:rsidP="00DC4EB6">
            <w:pPr>
              <w:pStyle w:val="BodyText"/>
              <w:spacing w:before="0"/>
              <w:rPr>
                <w:rFonts w:asciiTheme="minorHAnsi" w:hAnsiTheme="minorHAnsi"/>
                <w:sz w:val="22"/>
                <w:szCs w:val="22"/>
              </w:rPr>
            </w:pPr>
            <w:r>
              <w:rPr>
                <w:rFonts w:asciiTheme="minorHAnsi" w:hAnsiTheme="minorHAnsi"/>
                <w:sz w:val="22"/>
                <w:szCs w:val="22"/>
              </w:rPr>
              <w:t>Entry Condition</w:t>
            </w:r>
          </w:p>
        </w:tc>
        <w:tc>
          <w:tcPr>
            <w:tcW w:w="7560" w:type="dxa"/>
            <w:gridSpan w:val="2"/>
          </w:tcPr>
          <w:p w:rsidR="00F01B7A" w:rsidRDefault="00F01B7A" w:rsidP="00DC4EB6">
            <w:pPr>
              <w:pStyle w:val="BodyText"/>
              <w:spacing w:before="0"/>
              <w:rPr>
                <w:rFonts w:asciiTheme="minorHAnsi" w:hAnsiTheme="minorHAnsi"/>
                <w:sz w:val="22"/>
                <w:szCs w:val="22"/>
              </w:rPr>
            </w:pPr>
            <w:r>
              <w:rPr>
                <w:rFonts w:asciiTheme="minorHAnsi" w:hAnsiTheme="minorHAnsi"/>
                <w:sz w:val="22"/>
                <w:szCs w:val="22"/>
              </w:rPr>
              <w:t>EHR - registration</w:t>
            </w:r>
          </w:p>
        </w:tc>
      </w:tr>
      <w:tr w:rsidR="00F01B7A" w:rsidTr="00E721E7">
        <w:trPr>
          <w:gridAfter w:val="1"/>
          <w:wAfter w:w="18" w:type="dxa"/>
        </w:trPr>
        <w:tc>
          <w:tcPr>
            <w:tcW w:w="1998" w:type="dxa"/>
            <w:gridSpan w:val="2"/>
          </w:tcPr>
          <w:p w:rsidR="00F01B7A" w:rsidRDefault="00F01B7A" w:rsidP="00806C61">
            <w:pPr>
              <w:pStyle w:val="BodyText"/>
              <w:spacing w:before="0"/>
              <w:rPr>
                <w:rFonts w:asciiTheme="minorHAnsi" w:hAnsiTheme="minorHAnsi"/>
                <w:sz w:val="22"/>
                <w:szCs w:val="22"/>
              </w:rPr>
            </w:pPr>
            <w:r>
              <w:rPr>
                <w:rFonts w:asciiTheme="minorHAnsi" w:hAnsiTheme="minorHAnsi"/>
                <w:sz w:val="22"/>
                <w:szCs w:val="22"/>
              </w:rPr>
              <w:t>Exit Condition</w:t>
            </w:r>
          </w:p>
        </w:tc>
        <w:tc>
          <w:tcPr>
            <w:tcW w:w="7560" w:type="dxa"/>
            <w:gridSpan w:val="2"/>
          </w:tcPr>
          <w:p w:rsidR="00F01B7A" w:rsidRDefault="00F01B7A" w:rsidP="00DC4EB6">
            <w:pPr>
              <w:pStyle w:val="BodyText"/>
              <w:spacing w:before="0"/>
              <w:rPr>
                <w:rFonts w:asciiTheme="minorHAnsi" w:hAnsiTheme="minorHAnsi"/>
                <w:sz w:val="22"/>
                <w:szCs w:val="22"/>
              </w:rPr>
            </w:pPr>
            <w:r>
              <w:rPr>
                <w:rFonts w:asciiTheme="minorHAnsi" w:hAnsiTheme="minorHAnsi"/>
                <w:sz w:val="22"/>
                <w:szCs w:val="22"/>
              </w:rPr>
              <w:t>EHR - triage</w:t>
            </w:r>
          </w:p>
        </w:tc>
      </w:tr>
      <w:tr w:rsidR="00F01B7A" w:rsidTr="00E721E7">
        <w:trPr>
          <w:gridAfter w:val="1"/>
          <w:wAfter w:w="18" w:type="dxa"/>
        </w:trPr>
        <w:tc>
          <w:tcPr>
            <w:tcW w:w="1998" w:type="dxa"/>
            <w:gridSpan w:val="2"/>
          </w:tcPr>
          <w:p w:rsidR="00F01B7A" w:rsidRDefault="00F01B7A" w:rsidP="00806C61">
            <w:pPr>
              <w:pStyle w:val="BodyText"/>
              <w:spacing w:before="0"/>
              <w:rPr>
                <w:rFonts w:asciiTheme="minorHAnsi" w:hAnsiTheme="minorHAnsi"/>
                <w:sz w:val="22"/>
                <w:szCs w:val="22"/>
              </w:rPr>
            </w:pPr>
            <w:r>
              <w:rPr>
                <w:rFonts w:asciiTheme="minorHAnsi" w:hAnsiTheme="minorHAnsi"/>
                <w:sz w:val="22"/>
                <w:szCs w:val="22"/>
              </w:rPr>
              <w:t xml:space="preserve">Quality </w:t>
            </w:r>
            <w:proofErr w:type="spellStart"/>
            <w:r>
              <w:rPr>
                <w:rFonts w:asciiTheme="minorHAnsi" w:hAnsiTheme="minorHAnsi"/>
                <w:sz w:val="22"/>
                <w:szCs w:val="22"/>
              </w:rPr>
              <w:t>reqs</w:t>
            </w:r>
            <w:proofErr w:type="spellEnd"/>
          </w:p>
        </w:tc>
        <w:tc>
          <w:tcPr>
            <w:tcW w:w="7560" w:type="dxa"/>
            <w:gridSpan w:val="2"/>
          </w:tcPr>
          <w:p w:rsidR="00F01B7A" w:rsidRDefault="00F01B7A" w:rsidP="00E721E7">
            <w:pPr>
              <w:pStyle w:val="BodyText"/>
              <w:spacing w:before="0"/>
              <w:rPr>
                <w:rFonts w:asciiTheme="minorHAnsi" w:hAnsiTheme="minorHAnsi"/>
                <w:sz w:val="22"/>
                <w:szCs w:val="22"/>
              </w:rPr>
            </w:pPr>
            <w:r>
              <w:rPr>
                <w:rFonts w:asciiTheme="minorHAnsi" w:hAnsiTheme="minorHAnsi"/>
                <w:sz w:val="22"/>
                <w:szCs w:val="22"/>
              </w:rPr>
              <w:t>Real time</w:t>
            </w:r>
            <w:r w:rsidR="00E721E7">
              <w:rPr>
                <w:rFonts w:asciiTheme="minorHAnsi" w:hAnsiTheme="minorHAnsi"/>
                <w:sz w:val="22"/>
                <w:szCs w:val="22"/>
              </w:rPr>
              <w:t xml:space="preserve"> patient information verification</w:t>
            </w:r>
          </w:p>
        </w:tc>
      </w:tr>
    </w:tbl>
    <w:p w:rsidR="00697546" w:rsidRDefault="00697546" w:rsidP="00DC4EB6">
      <w:pPr>
        <w:pStyle w:val="BodyText"/>
        <w:spacing w:before="0"/>
        <w:rPr>
          <w:rFonts w:asciiTheme="minorHAnsi" w:hAnsiTheme="minorHAnsi"/>
          <w:sz w:val="22"/>
          <w:szCs w:val="22"/>
        </w:rPr>
      </w:pPr>
    </w:p>
    <w:p w:rsidR="00697546" w:rsidRDefault="00697546">
      <w:pPr>
        <w:rPr>
          <w:rFonts w:eastAsia="Times New Roman" w:cs="Times New Roman"/>
        </w:rPr>
      </w:pPr>
      <w:r>
        <w:br w:type="page"/>
      </w:r>
    </w:p>
    <w:p w:rsidR="00806C61" w:rsidRDefault="00806C61" w:rsidP="00DC4EB6">
      <w:pPr>
        <w:pStyle w:val="BodyText"/>
        <w:spacing w:before="0"/>
        <w:rPr>
          <w:rFonts w:asciiTheme="minorHAnsi" w:hAnsiTheme="minorHAnsi"/>
          <w:sz w:val="22"/>
          <w:szCs w:val="22"/>
        </w:rPr>
      </w:pPr>
    </w:p>
    <w:tbl>
      <w:tblPr>
        <w:tblStyle w:val="TableGrid"/>
        <w:tblW w:w="10116" w:type="dxa"/>
        <w:tblLayout w:type="fixed"/>
        <w:tblLook w:val="04A0"/>
      </w:tblPr>
      <w:tblGrid>
        <w:gridCol w:w="1098"/>
        <w:gridCol w:w="540"/>
        <w:gridCol w:w="4230"/>
        <w:gridCol w:w="3708"/>
        <w:gridCol w:w="540"/>
      </w:tblGrid>
      <w:tr w:rsidR="00E63C8D" w:rsidTr="00E721E7">
        <w:trPr>
          <w:gridAfter w:val="1"/>
          <w:wAfter w:w="540" w:type="dxa"/>
        </w:trPr>
        <w:tc>
          <w:tcPr>
            <w:tcW w:w="9576" w:type="dxa"/>
            <w:gridSpan w:val="4"/>
            <w:shd w:val="clear" w:color="auto" w:fill="C6D9F1" w:themeFill="text2" w:themeFillTint="33"/>
          </w:tcPr>
          <w:p w:rsidR="00E63C8D" w:rsidRPr="00E721E7" w:rsidRDefault="00E63C8D" w:rsidP="00E63C8D">
            <w:pPr>
              <w:pStyle w:val="BodyText"/>
              <w:spacing w:before="0"/>
              <w:rPr>
                <w:rFonts w:asciiTheme="minorHAnsi" w:hAnsiTheme="minorHAnsi"/>
                <w:b/>
                <w:sz w:val="22"/>
                <w:szCs w:val="22"/>
              </w:rPr>
            </w:pPr>
            <w:r w:rsidRPr="00E721E7">
              <w:rPr>
                <w:rFonts w:asciiTheme="minorHAnsi" w:hAnsiTheme="minorHAnsi"/>
                <w:b/>
                <w:sz w:val="22"/>
                <w:szCs w:val="22"/>
              </w:rPr>
              <w:t>Use Case Name: Patient Registration – Outpatient Visit</w:t>
            </w:r>
            <w:r w:rsidR="00E721E7" w:rsidRPr="00E721E7">
              <w:rPr>
                <w:rFonts w:asciiTheme="minorHAnsi" w:hAnsiTheme="minorHAnsi"/>
                <w:b/>
                <w:sz w:val="22"/>
                <w:szCs w:val="22"/>
              </w:rPr>
              <w:t xml:space="preserve"> Scheduled Online</w:t>
            </w:r>
          </w:p>
        </w:tc>
      </w:tr>
      <w:tr w:rsidR="00E63C8D" w:rsidTr="00E721E7">
        <w:trPr>
          <w:gridAfter w:val="1"/>
          <w:wAfter w:w="540" w:type="dxa"/>
        </w:trPr>
        <w:tc>
          <w:tcPr>
            <w:tcW w:w="1098" w:type="dxa"/>
            <w:vMerge w:val="restart"/>
            <w:vAlign w:val="center"/>
          </w:tcPr>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Actors</w:t>
            </w:r>
          </w:p>
        </w:tc>
        <w:tc>
          <w:tcPr>
            <w:tcW w:w="8478" w:type="dxa"/>
            <w:gridSpan w:val="3"/>
          </w:tcPr>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Business Actors: Patient, Registrar Staff</w:t>
            </w:r>
          </w:p>
        </w:tc>
      </w:tr>
      <w:tr w:rsidR="00E63C8D" w:rsidTr="00E721E7">
        <w:trPr>
          <w:gridAfter w:val="1"/>
          <w:wAfter w:w="540" w:type="dxa"/>
        </w:trPr>
        <w:tc>
          <w:tcPr>
            <w:tcW w:w="1098" w:type="dxa"/>
            <w:vMerge/>
          </w:tcPr>
          <w:p w:rsidR="00E63C8D" w:rsidRDefault="00E63C8D" w:rsidP="00E63C8D">
            <w:pPr>
              <w:pStyle w:val="BodyText"/>
              <w:spacing w:before="0"/>
              <w:rPr>
                <w:rFonts w:asciiTheme="minorHAnsi" w:hAnsiTheme="minorHAnsi"/>
                <w:sz w:val="22"/>
                <w:szCs w:val="22"/>
              </w:rPr>
            </w:pPr>
          </w:p>
        </w:tc>
        <w:tc>
          <w:tcPr>
            <w:tcW w:w="8478" w:type="dxa"/>
            <w:gridSpan w:val="3"/>
          </w:tcPr>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 xml:space="preserve">Technical Actors: EHR system, Patient Portal,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w:t>
            </w:r>
          </w:p>
        </w:tc>
      </w:tr>
      <w:tr w:rsidR="00E63C8D" w:rsidTr="00E721E7">
        <w:trPr>
          <w:gridAfter w:val="1"/>
          <w:wAfter w:w="540" w:type="dxa"/>
        </w:trPr>
        <w:tc>
          <w:tcPr>
            <w:tcW w:w="1098" w:type="dxa"/>
            <w:shd w:val="clear" w:color="auto" w:fill="FDE9D9" w:themeFill="accent6" w:themeFillTint="33"/>
          </w:tcPr>
          <w:p w:rsidR="00E63C8D" w:rsidRDefault="00E63C8D" w:rsidP="00E721E7">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770" w:type="dxa"/>
            <w:gridSpan w:val="2"/>
            <w:shd w:val="clear" w:color="auto" w:fill="FDE9D9" w:themeFill="accent6" w:themeFillTint="33"/>
          </w:tcPr>
          <w:p w:rsidR="00E63C8D" w:rsidRDefault="00E63C8D" w:rsidP="00E721E7">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08" w:type="dxa"/>
            <w:shd w:val="clear" w:color="auto" w:fill="FDE9D9" w:themeFill="accent6" w:themeFillTint="33"/>
          </w:tcPr>
          <w:p w:rsidR="00E63C8D" w:rsidRDefault="00E63C8D" w:rsidP="00E721E7">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E63C8D" w:rsidTr="00E721E7">
        <w:trPr>
          <w:gridAfter w:val="1"/>
          <w:wAfter w:w="540" w:type="dxa"/>
        </w:trPr>
        <w:tc>
          <w:tcPr>
            <w:tcW w:w="1098" w:type="dxa"/>
          </w:tcPr>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1</w:t>
            </w:r>
          </w:p>
        </w:tc>
        <w:tc>
          <w:tcPr>
            <w:tcW w:w="4770" w:type="dxa"/>
            <w:gridSpan w:val="2"/>
          </w:tcPr>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 xml:space="preserve">Patient  schedules visit using patient portal or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w:t>
            </w:r>
          </w:p>
          <w:p w:rsidR="00E63C8D" w:rsidRDefault="00E63C8D" w:rsidP="00E63C8D">
            <w:pPr>
              <w:pStyle w:val="BodyText"/>
              <w:spacing w:before="0"/>
              <w:rPr>
                <w:rFonts w:asciiTheme="minorHAnsi" w:hAnsiTheme="minorHAnsi"/>
                <w:sz w:val="22"/>
                <w:szCs w:val="22"/>
              </w:rPr>
            </w:pPr>
          </w:p>
        </w:tc>
        <w:tc>
          <w:tcPr>
            <w:tcW w:w="3708" w:type="dxa"/>
          </w:tcPr>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Visit demographics (clinic name, provider name, date, time)</w:t>
            </w:r>
          </w:p>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Reason for visit</w:t>
            </w:r>
          </w:p>
        </w:tc>
      </w:tr>
      <w:tr w:rsidR="00E63C8D" w:rsidTr="00E721E7">
        <w:trPr>
          <w:gridAfter w:val="1"/>
          <w:wAfter w:w="540" w:type="dxa"/>
        </w:trPr>
        <w:tc>
          <w:tcPr>
            <w:tcW w:w="1098" w:type="dxa"/>
          </w:tcPr>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2</w:t>
            </w:r>
          </w:p>
        </w:tc>
        <w:tc>
          <w:tcPr>
            <w:tcW w:w="4770" w:type="dxa"/>
            <w:gridSpan w:val="2"/>
          </w:tcPr>
          <w:p w:rsidR="00E63C8D" w:rsidRDefault="00E63C8D" w:rsidP="00E721E7">
            <w:pPr>
              <w:pStyle w:val="BodyText"/>
              <w:spacing w:before="0"/>
              <w:rPr>
                <w:rFonts w:asciiTheme="minorHAnsi" w:hAnsiTheme="minorHAnsi"/>
                <w:sz w:val="22"/>
                <w:szCs w:val="22"/>
              </w:rPr>
            </w:pPr>
            <w:r>
              <w:rPr>
                <w:rFonts w:asciiTheme="minorHAnsi" w:hAnsiTheme="minorHAnsi"/>
                <w:sz w:val="22"/>
                <w:szCs w:val="22"/>
              </w:rPr>
              <w:t xml:space="preserve">Registrar staff is notified about scheduled visit completed via patient portal or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 </w:t>
            </w:r>
          </w:p>
        </w:tc>
        <w:tc>
          <w:tcPr>
            <w:tcW w:w="3708" w:type="dxa"/>
          </w:tcPr>
          <w:p w:rsidR="00E63C8D" w:rsidRDefault="00F01B7A" w:rsidP="00E63C8D">
            <w:pPr>
              <w:pStyle w:val="BodyText"/>
              <w:spacing w:before="0"/>
              <w:rPr>
                <w:rFonts w:asciiTheme="minorHAnsi" w:hAnsiTheme="minorHAnsi"/>
                <w:sz w:val="22"/>
                <w:szCs w:val="22"/>
              </w:rPr>
            </w:pPr>
            <w:r>
              <w:rPr>
                <w:rFonts w:asciiTheme="minorHAnsi" w:hAnsiTheme="minorHAnsi"/>
                <w:sz w:val="22"/>
                <w:szCs w:val="22"/>
              </w:rPr>
              <w:t>Notification about scheduled visit</w:t>
            </w:r>
          </w:p>
        </w:tc>
      </w:tr>
      <w:tr w:rsidR="00E63C8D" w:rsidTr="00E721E7">
        <w:trPr>
          <w:gridAfter w:val="1"/>
          <w:wAfter w:w="540" w:type="dxa"/>
        </w:trPr>
        <w:tc>
          <w:tcPr>
            <w:tcW w:w="1098" w:type="dxa"/>
          </w:tcPr>
          <w:p w:rsidR="00E63C8D" w:rsidRDefault="00E63C8D" w:rsidP="00E63C8D">
            <w:pPr>
              <w:pStyle w:val="BodyText"/>
              <w:spacing w:before="0"/>
              <w:rPr>
                <w:rFonts w:asciiTheme="minorHAnsi" w:hAnsiTheme="minorHAnsi"/>
                <w:sz w:val="22"/>
                <w:szCs w:val="22"/>
              </w:rPr>
            </w:pPr>
            <w:r>
              <w:rPr>
                <w:rFonts w:asciiTheme="minorHAnsi" w:hAnsiTheme="minorHAnsi"/>
                <w:sz w:val="22"/>
                <w:szCs w:val="22"/>
              </w:rPr>
              <w:t>3</w:t>
            </w:r>
          </w:p>
        </w:tc>
        <w:tc>
          <w:tcPr>
            <w:tcW w:w="4770" w:type="dxa"/>
            <w:gridSpan w:val="2"/>
          </w:tcPr>
          <w:p w:rsidR="00E63C8D" w:rsidRDefault="00E63C8D" w:rsidP="00E721E7">
            <w:pPr>
              <w:pStyle w:val="BodyText"/>
              <w:spacing w:before="0"/>
              <w:rPr>
                <w:rFonts w:asciiTheme="minorHAnsi" w:hAnsiTheme="minorHAnsi"/>
                <w:sz w:val="22"/>
                <w:szCs w:val="22"/>
              </w:rPr>
            </w:pPr>
            <w:r>
              <w:rPr>
                <w:rFonts w:asciiTheme="minorHAnsi" w:hAnsiTheme="minorHAnsi"/>
                <w:sz w:val="22"/>
                <w:szCs w:val="22"/>
              </w:rPr>
              <w:t xml:space="preserve">Registrar staff validates patient </w:t>
            </w:r>
            <w:r w:rsidR="00F01B7A">
              <w:rPr>
                <w:rFonts w:asciiTheme="minorHAnsi" w:hAnsiTheme="minorHAnsi"/>
                <w:sz w:val="22"/>
                <w:szCs w:val="22"/>
              </w:rPr>
              <w:t>information</w:t>
            </w:r>
            <w:r>
              <w:rPr>
                <w:rFonts w:asciiTheme="minorHAnsi" w:hAnsiTheme="minorHAnsi"/>
                <w:sz w:val="22"/>
                <w:szCs w:val="22"/>
              </w:rPr>
              <w:t xml:space="preserve"> and send confir</w:t>
            </w:r>
            <w:r w:rsidR="00F01B7A">
              <w:rPr>
                <w:rFonts w:asciiTheme="minorHAnsi" w:hAnsiTheme="minorHAnsi"/>
                <w:sz w:val="22"/>
                <w:szCs w:val="22"/>
              </w:rPr>
              <w:t>m</w:t>
            </w:r>
            <w:r>
              <w:rPr>
                <w:rFonts w:asciiTheme="minorHAnsi" w:hAnsiTheme="minorHAnsi"/>
                <w:sz w:val="22"/>
                <w:szCs w:val="22"/>
              </w:rPr>
              <w:t>ation</w:t>
            </w:r>
            <w:r w:rsidR="00F01B7A">
              <w:rPr>
                <w:rFonts w:asciiTheme="minorHAnsi" w:hAnsiTheme="minorHAnsi"/>
                <w:sz w:val="22"/>
                <w:szCs w:val="22"/>
              </w:rPr>
              <w:t xml:space="preserve"> to patient regarding</w:t>
            </w:r>
            <w:r>
              <w:rPr>
                <w:rFonts w:asciiTheme="minorHAnsi" w:hAnsiTheme="minorHAnsi"/>
                <w:sz w:val="22"/>
                <w:szCs w:val="22"/>
              </w:rPr>
              <w:t xml:space="preserve"> scheduled visit via patient portal or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w:t>
            </w:r>
          </w:p>
        </w:tc>
        <w:tc>
          <w:tcPr>
            <w:tcW w:w="3708" w:type="dxa"/>
          </w:tcPr>
          <w:p w:rsidR="00F01B7A" w:rsidRDefault="00F01B7A" w:rsidP="00E63C8D">
            <w:pPr>
              <w:pStyle w:val="BodyText"/>
              <w:spacing w:before="0"/>
              <w:rPr>
                <w:rFonts w:asciiTheme="minorHAnsi" w:hAnsiTheme="minorHAnsi"/>
                <w:sz w:val="22"/>
                <w:szCs w:val="22"/>
              </w:rPr>
            </w:pPr>
            <w:r>
              <w:rPr>
                <w:rFonts w:asciiTheme="minorHAnsi" w:hAnsiTheme="minorHAnsi"/>
                <w:sz w:val="22"/>
                <w:szCs w:val="22"/>
              </w:rPr>
              <w:t xml:space="preserve">New visit record is open </w:t>
            </w:r>
          </w:p>
          <w:p w:rsidR="00E63C8D" w:rsidRDefault="00F01B7A" w:rsidP="00E63C8D">
            <w:pPr>
              <w:pStyle w:val="BodyText"/>
              <w:spacing w:before="0"/>
              <w:rPr>
                <w:rFonts w:asciiTheme="minorHAnsi" w:hAnsiTheme="minorHAnsi"/>
                <w:sz w:val="22"/>
                <w:szCs w:val="22"/>
              </w:rPr>
            </w:pPr>
            <w:r>
              <w:rPr>
                <w:rFonts w:asciiTheme="minorHAnsi" w:hAnsiTheme="minorHAnsi"/>
                <w:sz w:val="22"/>
                <w:szCs w:val="22"/>
              </w:rPr>
              <w:t>Confirmation about scheduled visit</w:t>
            </w:r>
          </w:p>
        </w:tc>
      </w:tr>
      <w:tr w:rsidR="00E721E7" w:rsidTr="00E721E7">
        <w:trPr>
          <w:gridAfter w:val="1"/>
          <w:wAfter w:w="540" w:type="dxa"/>
        </w:trPr>
        <w:tc>
          <w:tcPr>
            <w:tcW w:w="1098" w:type="dxa"/>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4</w:t>
            </w:r>
          </w:p>
        </w:tc>
        <w:tc>
          <w:tcPr>
            <w:tcW w:w="4770" w:type="dxa"/>
            <w:gridSpan w:val="2"/>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Patient comes to the clinic</w:t>
            </w:r>
          </w:p>
        </w:tc>
        <w:tc>
          <w:tcPr>
            <w:tcW w:w="3708" w:type="dxa"/>
          </w:tcPr>
          <w:p w:rsidR="00E721E7" w:rsidRDefault="00E721E7" w:rsidP="005D46E0">
            <w:pPr>
              <w:pStyle w:val="BodyText"/>
              <w:spacing w:before="0"/>
              <w:rPr>
                <w:rFonts w:asciiTheme="minorHAnsi" w:hAnsiTheme="minorHAnsi"/>
                <w:sz w:val="22"/>
                <w:szCs w:val="22"/>
              </w:rPr>
            </w:pPr>
          </w:p>
        </w:tc>
      </w:tr>
      <w:tr w:rsidR="00E721E7" w:rsidTr="00E721E7">
        <w:trPr>
          <w:gridAfter w:val="1"/>
          <w:wAfter w:w="540" w:type="dxa"/>
        </w:trPr>
        <w:tc>
          <w:tcPr>
            <w:tcW w:w="1098" w:type="dxa"/>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5</w:t>
            </w:r>
          </w:p>
        </w:tc>
        <w:tc>
          <w:tcPr>
            <w:tcW w:w="4770" w:type="dxa"/>
            <w:gridSpan w:val="2"/>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Registrar staff asks patient to complete medical summary information and consents</w:t>
            </w:r>
          </w:p>
        </w:tc>
        <w:tc>
          <w:tcPr>
            <w:tcW w:w="3708" w:type="dxa"/>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Medical Summary , Consents</w:t>
            </w:r>
          </w:p>
          <w:p w:rsidR="00E721E7" w:rsidRDefault="00E721E7" w:rsidP="005D46E0">
            <w:pPr>
              <w:pStyle w:val="BodyText"/>
              <w:spacing w:before="0"/>
              <w:rPr>
                <w:rFonts w:asciiTheme="minorHAnsi" w:hAnsiTheme="minorHAnsi"/>
                <w:sz w:val="22"/>
                <w:szCs w:val="22"/>
              </w:rPr>
            </w:pPr>
          </w:p>
        </w:tc>
      </w:tr>
      <w:tr w:rsidR="00E721E7" w:rsidTr="00E721E7">
        <w:trPr>
          <w:gridAfter w:val="1"/>
          <w:wAfter w:w="540" w:type="dxa"/>
        </w:trPr>
        <w:tc>
          <w:tcPr>
            <w:tcW w:w="1098" w:type="dxa"/>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6</w:t>
            </w:r>
          </w:p>
        </w:tc>
        <w:tc>
          <w:tcPr>
            <w:tcW w:w="4770" w:type="dxa"/>
            <w:gridSpan w:val="2"/>
          </w:tcPr>
          <w:p w:rsidR="00E721E7" w:rsidRDefault="00E721E7" w:rsidP="00E721E7">
            <w:r w:rsidRPr="001A5E53">
              <w:t xml:space="preserve">Registrar staff </w:t>
            </w:r>
            <w:r>
              <w:t xml:space="preserve">enters updated </w:t>
            </w:r>
            <w:r w:rsidRPr="001A5E53">
              <w:t>patient information and assembles record for the visit</w:t>
            </w:r>
          </w:p>
        </w:tc>
        <w:tc>
          <w:tcPr>
            <w:tcW w:w="3708" w:type="dxa"/>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Updated visit record</w:t>
            </w:r>
          </w:p>
        </w:tc>
      </w:tr>
      <w:tr w:rsidR="00E721E7" w:rsidTr="00E721E7">
        <w:trPr>
          <w:gridAfter w:val="1"/>
          <w:wAfter w:w="540" w:type="dxa"/>
        </w:trPr>
        <w:tc>
          <w:tcPr>
            <w:tcW w:w="1098" w:type="dxa"/>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7</w:t>
            </w:r>
          </w:p>
        </w:tc>
        <w:tc>
          <w:tcPr>
            <w:tcW w:w="4770" w:type="dxa"/>
            <w:gridSpan w:val="2"/>
          </w:tcPr>
          <w:p w:rsidR="00E721E7" w:rsidRDefault="00E721E7" w:rsidP="00E721E7">
            <w:r w:rsidRPr="001A5E53">
              <w:t xml:space="preserve">Registrar staff </w:t>
            </w:r>
            <w:r>
              <w:t>sends visit record to clinician</w:t>
            </w:r>
          </w:p>
        </w:tc>
        <w:tc>
          <w:tcPr>
            <w:tcW w:w="3708" w:type="dxa"/>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Updated visit record</w:t>
            </w:r>
          </w:p>
        </w:tc>
      </w:tr>
      <w:tr w:rsidR="00E721E7" w:rsidTr="00E721E7">
        <w:tc>
          <w:tcPr>
            <w:tcW w:w="1638" w:type="dxa"/>
            <w:gridSpan w:val="2"/>
          </w:tcPr>
          <w:p w:rsidR="00E721E7" w:rsidRDefault="00E721E7" w:rsidP="00E63C8D">
            <w:pPr>
              <w:pStyle w:val="BodyText"/>
              <w:spacing w:before="0"/>
              <w:rPr>
                <w:rFonts w:asciiTheme="minorHAnsi" w:hAnsiTheme="minorHAnsi"/>
                <w:sz w:val="22"/>
                <w:szCs w:val="22"/>
              </w:rPr>
            </w:pPr>
            <w:r>
              <w:rPr>
                <w:rFonts w:asciiTheme="minorHAnsi" w:hAnsiTheme="minorHAnsi"/>
                <w:sz w:val="22"/>
                <w:szCs w:val="22"/>
              </w:rPr>
              <w:t>Entry Condition</w:t>
            </w:r>
          </w:p>
        </w:tc>
        <w:tc>
          <w:tcPr>
            <w:tcW w:w="8478" w:type="dxa"/>
            <w:gridSpan w:val="3"/>
          </w:tcPr>
          <w:p w:rsidR="00E721E7" w:rsidRDefault="00E721E7" w:rsidP="00E721E7">
            <w:pPr>
              <w:pStyle w:val="BodyText"/>
              <w:spacing w:before="0"/>
              <w:rPr>
                <w:rFonts w:asciiTheme="minorHAnsi" w:hAnsiTheme="minorHAnsi"/>
                <w:sz w:val="22"/>
                <w:szCs w:val="22"/>
              </w:rPr>
            </w:pPr>
            <w:r>
              <w:rPr>
                <w:rFonts w:asciiTheme="minorHAnsi" w:hAnsiTheme="minorHAnsi"/>
                <w:sz w:val="22"/>
                <w:szCs w:val="22"/>
              </w:rPr>
              <w:t xml:space="preserve">Patient Portal,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 and EHR-registration</w:t>
            </w:r>
          </w:p>
        </w:tc>
      </w:tr>
      <w:tr w:rsidR="00E721E7" w:rsidTr="00E721E7">
        <w:tc>
          <w:tcPr>
            <w:tcW w:w="1638" w:type="dxa"/>
            <w:gridSpan w:val="2"/>
          </w:tcPr>
          <w:p w:rsidR="00E721E7" w:rsidRDefault="00E721E7" w:rsidP="00E63C8D">
            <w:pPr>
              <w:pStyle w:val="BodyText"/>
              <w:spacing w:before="0"/>
              <w:rPr>
                <w:rFonts w:asciiTheme="minorHAnsi" w:hAnsiTheme="minorHAnsi"/>
                <w:sz w:val="22"/>
                <w:szCs w:val="22"/>
              </w:rPr>
            </w:pPr>
            <w:r>
              <w:rPr>
                <w:rFonts w:asciiTheme="minorHAnsi" w:hAnsiTheme="minorHAnsi"/>
                <w:sz w:val="22"/>
                <w:szCs w:val="22"/>
              </w:rPr>
              <w:t>Exit Condition</w:t>
            </w:r>
          </w:p>
        </w:tc>
        <w:tc>
          <w:tcPr>
            <w:tcW w:w="8478" w:type="dxa"/>
            <w:gridSpan w:val="3"/>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EHR - triage</w:t>
            </w:r>
          </w:p>
        </w:tc>
      </w:tr>
      <w:tr w:rsidR="00E721E7" w:rsidTr="00E721E7">
        <w:tc>
          <w:tcPr>
            <w:tcW w:w="1638" w:type="dxa"/>
            <w:gridSpan w:val="2"/>
          </w:tcPr>
          <w:p w:rsidR="00E721E7" w:rsidRDefault="00E721E7" w:rsidP="00E63C8D">
            <w:pPr>
              <w:pStyle w:val="BodyText"/>
              <w:spacing w:before="0"/>
              <w:rPr>
                <w:rFonts w:asciiTheme="minorHAnsi" w:hAnsiTheme="minorHAnsi"/>
                <w:sz w:val="22"/>
                <w:szCs w:val="22"/>
              </w:rPr>
            </w:pPr>
            <w:r>
              <w:rPr>
                <w:rFonts w:asciiTheme="minorHAnsi" w:hAnsiTheme="minorHAnsi"/>
                <w:sz w:val="22"/>
                <w:szCs w:val="22"/>
              </w:rPr>
              <w:t xml:space="preserve">Quality </w:t>
            </w:r>
            <w:proofErr w:type="spellStart"/>
            <w:r>
              <w:rPr>
                <w:rFonts w:asciiTheme="minorHAnsi" w:hAnsiTheme="minorHAnsi"/>
                <w:sz w:val="22"/>
                <w:szCs w:val="22"/>
              </w:rPr>
              <w:t>reqs</w:t>
            </w:r>
            <w:proofErr w:type="spellEnd"/>
          </w:p>
        </w:tc>
        <w:tc>
          <w:tcPr>
            <w:tcW w:w="8478" w:type="dxa"/>
            <w:gridSpan w:val="3"/>
          </w:tcPr>
          <w:p w:rsidR="00E721E7" w:rsidRDefault="00E721E7" w:rsidP="005D46E0">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DC4EB6" w:rsidRPr="003E7DE0" w:rsidRDefault="00DC4EB6" w:rsidP="00DC4EB6">
      <w:pPr>
        <w:pStyle w:val="BodyText"/>
        <w:spacing w:before="0"/>
        <w:rPr>
          <w:rFonts w:asciiTheme="minorHAnsi" w:hAnsiTheme="minorHAnsi"/>
          <w:sz w:val="22"/>
          <w:szCs w:val="22"/>
        </w:rPr>
      </w:pPr>
      <w:r>
        <w:rPr>
          <w:rFonts w:asciiTheme="minorHAnsi" w:hAnsiTheme="minorHAnsi"/>
          <w:sz w:val="22"/>
          <w:szCs w:val="22"/>
        </w:rPr>
        <w:t>References</w:t>
      </w:r>
    </w:p>
    <w:p w:rsidR="00DC4EB6" w:rsidRPr="00DC4EB6" w:rsidRDefault="00DC4EB6" w:rsidP="00DC4EB6">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FA7C33" w:rsidRDefault="00FA7C33">
      <w:pPr>
        <w:rPr>
          <w:b/>
        </w:rPr>
      </w:pPr>
      <w:r>
        <w:rPr>
          <w:b/>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6" w:name="_Toc447117681"/>
      <w:r>
        <w:rPr>
          <w:rFonts w:asciiTheme="minorHAnsi" w:hAnsiTheme="minorHAnsi"/>
          <w:sz w:val="26"/>
          <w:szCs w:val="26"/>
        </w:rPr>
        <w:lastRenderedPageBreak/>
        <w:t>Patient Matching</w:t>
      </w:r>
      <w:bookmarkEnd w:id="6"/>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FA7C33" w:rsidRDefault="00FA7C33" w:rsidP="00FA7C33">
      <w:pPr>
        <w:rPr>
          <w:rFonts w:cs="Arial"/>
          <w:u w:val="single"/>
        </w:rPr>
      </w:pPr>
    </w:p>
    <w:p w:rsidR="00FA7C33" w:rsidRPr="006D748C" w:rsidRDefault="00FA7C33" w:rsidP="00FA7C33">
      <w:pPr>
        <w:rPr>
          <w:rFonts w:cs="Arial"/>
        </w:rPr>
      </w:pPr>
      <w:r w:rsidRPr="00D83186">
        <w:t>Section</w:t>
      </w:r>
      <w:r>
        <w:t>s</w:t>
      </w:r>
      <w:r w:rsidRPr="00D83186">
        <w:t xml:space="preserve"> that follow</w:t>
      </w:r>
      <w:r>
        <w:t xml:space="preserve"> were developed based on </w:t>
      </w:r>
      <w:r w:rsidR="00A969DF">
        <w:t>….</w:t>
      </w:r>
    </w:p>
    <w:p w:rsidR="00FA7C33" w:rsidRDefault="00FA7C33" w:rsidP="00FA7C33">
      <w:pPr>
        <w:rPr>
          <w:rFonts w:cs="Arial"/>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Definitions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Pr="00A969DF" w:rsidRDefault="00A969DF" w:rsidP="00A969DF">
      <w:pPr>
        <w:pStyle w:val="BodyText"/>
        <w:spacing w:before="0"/>
        <w:rPr>
          <w:rFonts w:asciiTheme="minorHAnsi" w:hAnsiTheme="minorHAnsi"/>
          <w:sz w:val="22"/>
          <w:szCs w:val="22"/>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Actors (business, technical)</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Problems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Solutions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Checklist</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Use Case</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References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FA7C33" w:rsidRDefault="00FA7C33">
      <w:pPr>
        <w:rPr>
          <w:rFonts w:cs="Arial"/>
          <w:u w:val="single"/>
        </w:rPr>
      </w:pPr>
      <w:r>
        <w:rPr>
          <w:rFonts w:cs="Arial"/>
          <w:u w:val="single"/>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7" w:name="_Toc447117682"/>
      <w:r>
        <w:rPr>
          <w:rFonts w:asciiTheme="minorHAnsi" w:hAnsiTheme="minorHAnsi"/>
          <w:sz w:val="26"/>
          <w:szCs w:val="26"/>
        </w:rPr>
        <w:lastRenderedPageBreak/>
        <w:t>Transition of Care</w:t>
      </w:r>
      <w:bookmarkEnd w:id="7"/>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FA7C33" w:rsidRDefault="00FA7C33" w:rsidP="00FA7C33">
      <w:pPr>
        <w:rPr>
          <w:rFonts w:cs="Arial"/>
        </w:rPr>
      </w:pPr>
      <w:r w:rsidRPr="00D83186">
        <w:t>Section</w:t>
      </w:r>
      <w:r>
        <w:t>s</w:t>
      </w:r>
      <w:r w:rsidRPr="00D83186">
        <w:t xml:space="preserve"> that follow</w:t>
      </w:r>
      <w:r>
        <w:t xml:space="preserve"> were developed based on </w:t>
      </w:r>
      <w:r w:rsidRPr="00241652">
        <w:t xml:space="preserve">the </w:t>
      </w:r>
      <w:r w:rsidR="005A2E98">
        <w:t>H</w:t>
      </w:r>
      <w:r>
        <w:rPr>
          <w:rFonts w:cs="Arial"/>
        </w:rPr>
        <w:t>ealth Information</w:t>
      </w:r>
      <w:r w:rsidR="005A2E98">
        <w:rPr>
          <w:rFonts w:cs="Arial"/>
        </w:rPr>
        <w:t xml:space="preserve"> Technology </w:t>
      </w:r>
      <w:proofErr w:type="spellStart"/>
      <w:r w:rsidR="005A2E98">
        <w:rPr>
          <w:rFonts w:cs="Arial"/>
        </w:rPr>
        <w:t>Standars</w:t>
      </w:r>
      <w:proofErr w:type="spellEnd"/>
      <w:r w:rsidR="005A2E98">
        <w:rPr>
          <w:rFonts w:cs="Arial"/>
        </w:rPr>
        <w:t xml:space="preserve"> panel (HITSP) Interoperability Specification (IS) 09. </w:t>
      </w:r>
      <w:proofErr w:type="gramStart"/>
      <w:r w:rsidR="005A2E98">
        <w:rPr>
          <w:rFonts w:cs="Arial"/>
        </w:rPr>
        <w:t>Consultations and Transfer of Care.</w:t>
      </w:r>
      <w:proofErr w:type="gramEnd"/>
      <w:r w:rsidR="005A2E98">
        <w:rPr>
          <w:rFonts w:cs="Arial"/>
        </w:rPr>
        <w:t xml:space="preserve"> URL: </w:t>
      </w:r>
      <w:hyperlink r:id="rId11" w:history="1">
        <w:r w:rsidR="007C3F7D" w:rsidRPr="00E17D18">
          <w:rPr>
            <w:rStyle w:val="Hyperlink"/>
            <w:rFonts w:cs="Arial"/>
          </w:rPr>
          <w:t>http://www.hitsp.org/InteroperabilitySet_Details.aspx?MasterIS=true&amp;InteroperabilityId=362&amp;PrefixAlpha=1&amp;APrefix=IS&amp;PrefixNumeric=09</w:t>
        </w:r>
      </w:hyperlink>
    </w:p>
    <w:p w:rsidR="00A969DF" w:rsidRDefault="00A969DF" w:rsidP="00A969DF">
      <w:pPr>
        <w:rPr>
          <w:rFonts w:cs="Arial"/>
          <w:u w:val="single"/>
        </w:rPr>
      </w:pPr>
    </w:p>
    <w:p w:rsidR="007C3F7D" w:rsidRDefault="007C3F7D" w:rsidP="00A969DF">
      <w:pPr>
        <w:rPr>
          <w:rFonts w:cs="Arial"/>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Definitions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Pr="00A969DF" w:rsidRDefault="00A969DF" w:rsidP="00A969DF">
      <w:pPr>
        <w:pStyle w:val="BodyText"/>
        <w:spacing w:before="0"/>
        <w:rPr>
          <w:rFonts w:asciiTheme="minorHAnsi" w:hAnsiTheme="minorHAnsi"/>
          <w:sz w:val="22"/>
          <w:szCs w:val="22"/>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Actors (business, technical)</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Problems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Solutions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Checklist</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Use Case</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References</w:t>
      </w:r>
    </w:p>
    <w:p w:rsidR="00FA7C33" w:rsidRPr="006D748C" w:rsidRDefault="00A969DF" w:rsidP="007C3F7D">
      <w:pPr>
        <w:pStyle w:val="BodyText"/>
        <w:spacing w:before="0"/>
        <w:rPr>
          <w:b/>
        </w:rPr>
      </w:pPr>
      <w:r w:rsidRPr="00A969DF">
        <w:rPr>
          <w:rFonts w:asciiTheme="minorHAnsi" w:hAnsiTheme="minorHAnsi"/>
          <w:sz w:val="22"/>
          <w:szCs w:val="22"/>
          <w:highlight w:val="yellow"/>
        </w:rPr>
        <w:t>TBD</w:t>
      </w:r>
    </w:p>
    <w:p w:rsidR="00FA7C33" w:rsidRPr="0000380B" w:rsidRDefault="00FA7C33" w:rsidP="00FA7C33">
      <w:pPr>
        <w:rPr>
          <w:rFonts w:cs="Arial"/>
          <w:u w:val="single"/>
        </w:rPr>
      </w:pPr>
    </w:p>
    <w:p w:rsidR="00FA7C33" w:rsidRPr="006D748C" w:rsidRDefault="00FA7C33" w:rsidP="00FA7C33">
      <w:pPr>
        <w:rPr>
          <w:b/>
        </w:rPr>
      </w:pPr>
    </w:p>
    <w:p w:rsidR="00402DE1" w:rsidRPr="006D748C" w:rsidRDefault="00402DE1" w:rsidP="006D748C">
      <w:pPr>
        <w:rPr>
          <w:b/>
        </w:rPr>
      </w:pPr>
    </w:p>
    <w:sectPr w:rsidR="00402DE1" w:rsidRPr="006D748C" w:rsidSect="00B85C75">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49B" w:rsidRPr="00C25606" w:rsidRDefault="00FC149B" w:rsidP="00993618">
      <w:pPr>
        <w:rPr>
          <w:rFonts w:cs="Times New Roman"/>
        </w:rPr>
      </w:pPr>
      <w:r>
        <w:separator/>
      </w:r>
    </w:p>
  </w:endnote>
  <w:endnote w:type="continuationSeparator" w:id="0">
    <w:p w:rsidR="00FC149B" w:rsidRPr="00C25606" w:rsidRDefault="00FC149B" w:rsidP="00993618">
      <w:pPr>
        <w:rPr>
          <w:rFonts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49B" w:rsidRPr="00C25606" w:rsidRDefault="00FC149B" w:rsidP="00993618">
      <w:pPr>
        <w:rPr>
          <w:rFonts w:cs="Times New Roman"/>
        </w:rPr>
      </w:pPr>
      <w:r>
        <w:separator/>
      </w:r>
    </w:p>
  </w:footnote>
  <w:footnote w:type="continuationSeparator" w:id="0">
    <w:p w:rsidR="00FC149B" w:rsidRPr="00C25606" w:rsidRDefault="00FC149B" w:rsidP="00993618">
      <w:pPr>
        <w:rPr>
          <w:rFonts w:cs="Times New Roman"/>
        </w:rPr>
      </w:pPr>
      <w:r>
        <w:continuationSeparator/>
      </w:r>
    </w:p>
  </w:footnote>
  <w:footnote w:id="1">
    <w:p w:rsidR="005D46E0" w:rsidRPr="00E6659B" w:rsidRDefault="005D46E0" w:rsidP="00292391">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1"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2"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 2013.</w:t>
      </w:r>
      <w:proofErr w:type="gramEnd"/>
    </w:p>
  </w:footnote>
  <w:footnote w:id="2">
    <w:p w:rsidR="005D46E0" w:rsidRPr="00E6659B" w:rsidRDefault="005D46E0" w:rsidP="00292391">
      <w:pPr>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Cohasset Associates and American Health Information Management Association (AHIMA). </w:t>
      </w:r>
      <w:proofErr w:type="gramStart"/>
      <w:r w:rsidRPr="00E6659B">
        <w:rPr>
          <w:rFonts w:cstheme="minorHAnsi"/>
          <w:sz w:val="20"/>
          <w:szCs w:val="20"/>
        </w:rPr>
        <w:t>Professional Readiness and Opportunity.</w:t>
      </w:r>
      <w:proofErr w:type="gramEnd"/>
      <w:r w:rsidRPr="00E6659B">
        <w:rPr>
          <w:rFonts w:cstheme="minorHAnsi"/>
          <w:sz w:val="20"/>
          <w:szCs w:val="20"/>
        </w:rPr>
        <w:t xml:space="preserve"> </w:t>
      </w:r>
      <w:proofErr w:type="gramStart"/>
      <w:r w:rsidRPr="00E6659B">
        <w:rPr>
          <w:rFonts w:cstheme="minorHAnsi"/>
          <w:sz w:val="20"/>
          <w:szCs w:val="20"/>
        </w:rPr>
        <w:t>Information Governance in Healthcare White Paper.</w:t>
      </w:r>
      <w:proofErr w:type="gramEnd"/>
      <w:r w:rsidRPr="00E6659B">
        <w:rPr>
          <w:rFonts w:cstheme="minorHAnsi"/>
          <w:sz w:val="20"/>
          <w:szCs w:val="20"/>
        </w:rPr>
        <w:t xml:space="preserve"> Minneapolis, MN. 2015. URL: </w:t>
      </w:r>
      <w:hyperlink r:id="rId3" w:history="1">
        <w:r w:rsidRPr="00E6659B">
          <w:rPr>
            <w:rStyle w:val="Hyperlink"/>
            <w:rFonts w:cstheme="minorHAnsi"/>
            <w:sz w:val="20"/>
            <w:szCs w:val="20"/>
          </w:rPr>
          <w:t>http://www.ahima.org/~/media/AHIMA/Files/HIM-Trends/IGSurveyWhitePaperCR_7_27.ashx?la=en</w:t>
        </w:r>
      </w:hyperlink>
    </w:p>
  </w:footnote>
  <w:footnote w:id="3">
    <w:p w:rsidR="005D46E0" w:rsidRPr="00E6659B" w:rsidRDefault="005D46E0" w:rsidP="004D3B0E">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4"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5"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 2013.</w:t>
      </w:r>
      <w:proofErr w:type="gramEnd"/>
    </w:p>
  </w:footnote>
  <w:footnote w:id="4">
    <w:p w:rsidR="005D46E0" w:rsidRDefault="005D46E0">
      <w:pPr>
        <w:pStyle w:val="FootnoteText"/>
      </w:pPr>
      <w:r>
        <w:rPr>
          <w:rStyle w:val="FootnoteReference"/>
        </w:rPr>
        <w:footnoteRef/>
      </w:r>
      <w:r>
        <w:t xml:space="preserve"> </w:t>
      </w:r>
      <w:proofErr w:type="gramStart"/>
      <w:r>
        <w:t>American Health Information Management Association (AHIMA).</w:t>
      </w:r>
      <w:proofErr w:type="gramEnd"/>
      <w:r>
        <w:t xml:space="preserve"> </w:t>
      </w:r>
      <w:r w:rsidRPr="00F50A36">
        <w:rPr>
          <w:highlight w:val="yellow"/>
        </w:rPr>
        <w:t>Spell out</w:t>
      </w:r>
      <w:r>
        <w:t xml:space="preserve"> </w:t>
      </w:r>
      <w:r w:rsidRPr="00F50A36">
        <w:rPr>
          <w:highlight w:val="yellow"/>
        </w:rPr>
        <w:t>IGIQ.org</w:t>
      </w:r>
      <w:r>
        <w:rPr>
          <w:highlight w:val="yellow"/>
        </w:rPr>
        <w:t xml:space="preserve"> -</w:t>
      </w:r>
      <w:r w:rsidRPr="00F50A36">
        <w:rPr>
          <w:highlight w:val="yellow"/>
        </w:rPr>
        <w:t xml:space="preserve"> PROVIDE THE FULL REFERENCE</w:t>
      </w:r>
    </w:p>
  </w:footnote>
  <w:footnote w:id="5">
    <w:p w:rsidR="005D46E0" w:rsidRPr="00EF08CA" w:rsidRDefault="005D46E0"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Bowman S. Impact of electronic health record systems on information integrity: Quality and safety implications.</w:t>
      </w:r>
      <w:r w:rsidRPr="00B47674">
        <w:rPr>
          <w:rFonts w:cstheme="minorHAnsi"/>
          <w:iCs/>
          <w:sz w:val="18"/>
          <w:szCs w:val="18"/>
        </w:rPr>
        <w:t xml:space="preserve"> </w:t>
      </w:r>
      <w:proofErr w:type="gramStart"/>
      <w:r w:rsidRPr="00B47674">
        <w:rPr>
          <w:rFonts w:cstheme="minorHAnsi"/>
          <w:iCs/>
          <w:sz w:val="18"/>
          <w:szCs w:val="18"/>
        </w:rPr>
        <w:t>Perspectives in Health Information Management.</w:t>
      </w:r>
      <w:proofErr w:type="gramEnd"/>
      <w:r w:rsidRPr="00B47674">
        <w:rPr>
          <w:rFonts w:cstheme="minorHAnsi"/>
          <w:iCs/>
          <w:sz w:val="18"/>
          <w:szCs w:val="18"/>
        </w:rPr>
        <w:t xml:space="preserve"> </w:t>
      </w:r>
      <w:r w:rsidRPr="00B47674">
        <w:rPr>
          <w:rFonts w:cstheme="minorHAnsi"/>
          <w:sz w:val="18"/>
          <w:szCs w:val="18"/>
        </w:rPr>
        <w:t xml:space="preserve">2013. URL: </w:t>
      </w:r>
      <w:hyperlink r:id="rId6" w:anchor=".VU0OLPm6e00" w:history="1">
        <w:r w:rsidRPr="00B47674">
          <w:rPr>
            <w:rStyle w:val="Hyperlink"/>
            <w:rFonts w:cstheme="minorHAnsi"/>
            <w:sz w:val="18"/>
            <w:szCs w:val="18"/>
          </w:rPr>
          <w:t>http://perspectives.ahima.org/impact-of-electronic-health-record-systems-on-information-integrity-quality-and-safety-implications/#.VU0OLPm6e00</w:t>
        </w:r>
      </w:hyperlink>
    </w:p>
  </w:footnote>
  <w:footnote w:id="6">
    <w:p w:rsidR="005D46E0" w:rsidRPr="00EF08CA" w:rsidRDefault="005D46E0"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r w:rsidRPr="00B47674">
        <w:rPr>
          <w:rFonts w:cstheme="minorHAnsi"/>
          <w:color w:val="222222"/>
          <w:sz w:val="18"/>
          <w:szCs w:val="18"/>
        </w:rPr>
        <w:t xml:space="preserve">Nguyen L, </w:t>
      </w:r>
      <w:proofErr w:type="spellStart"/>
      <w:r w:rsidRPr="00B47674">
        <w:rPr>
          <w:rFonts w:cstheme="minorHAnsi"/>
          <w:color w:val="222222"/>
          <w:sz w:val="18"/>
          <w:szCs w:val="18"/>
        </w:rPr>
        <w:t>Bellucci</w:t>
      </w:r>
      <w:proofErr w:type="spellEnd"/>
      <w:r w:rsidRPr="00B47674">
        <w:rPr>
          <w:rFonts w:cstheme="minorHAnsi"/>
          <w:color w:val="222222"/>
          <w:sz w:val="18"/>
          <w:szCs w:val="18"/>
        </w:rPr>
        <w:t xml:space="preserve"> E, and Nguyen LT. Electronic health records implementation: An evaluation of information system impact and contingency factors. </w:t>
      </w:r>
      <w:proofErr w:type="gramStart"/>
      <w:r w:rsidRPr="00B47674">
        <w:rPr>
          <w:rFonts w:cstheme="minorHAnsi"/>
          <w:iCs/>
          <w:color w:val="222222"/>
          <w:sz w:val="18"/>
          <w:szCs w:val="18"/>
        </w:rPr>
        <w:t>International Journal of Medical Informatics.</w:t>
      </w:r>
      <w:proofErr w:type="gramEnd"/>
      <w:r w:rsidRPr="00B47674">
        <w:rPr>
          <w:rFonts w:cstheme="minorHAnsi"/>
          <w:color w:val="222222"/>
          <w:sz w:val="18"/>
          <w:szCs w:val="18"/>
        </w:rPr>
        <w:t xml:space="preserve"> 2014. </w:t>
      </w:r>
      <w:r w:rsidRPr="00B47674">
        <w:rPr>
          <w:rFonts w:cstheme="minorHAnsi"/>
          <w:iCs/>
          <w:color w:val="222222"/>
          <w:sz w:val="18"/>
          <w:szCs w:val="18"/>
        </w:rPr>
        <w:t>83</w:t>
      </w:r>
      <w:r w:rsidRPr="00B47674">
        <w:rPr>
          <w:rFonts w:cstheme="minorHAnsi"/>
          <w:color w:val="222222"/>
          <w:sz w:val="18"/>
          <w:szCs w:val="18"/>
        </w:rPr>
        <w:t>(11): 779-796.</w:t>
      </w:r>
    </w:p>
  </w:footnote>
  <w:footnote w:id="7">
    <w:p w:rsidR="005D46E0" w:rsidRPr="00EF08CA" w:rsidRDefault="005D46E0"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r w:rsidRPr="00B47674">
        <w:rPr>
          <w:rFonts w:cstheme="minorHAnsi"/>
          <w:color w:val="222222"/>
          <w:sz w:val="18"/>
          <w:szCs w:val="18"/>
        </w:rPr>
        <w:t xml:space="preserve">Kuhn T, </w:t>
      </w:r>
      <w:proofErr w:type="spellStart"/>
      <w:r w:rsidRPr="00B47674">
        <w:rPr>
          <w:rFonts w:cstheme="minorHAnsi"/>
          <w:color w:val="222222"/>
          <w:sz w:val="18"/>
          <w:szCs w:val="18"/>
        </w:rPr>
        <w:t>Basch</w:t>
      </w:r>
      <w:proofErr w:type="spellEnd"/>
      <w:r w:rsidRPr="00B47674">
        <w:rPr>
          <w:rFonts w:cstheme="minorHAnsi"/>
          <w:color w:val="222222"/>
          <w:sz w:val="18"/>
          <w:szCs w:val="18"/>
        </w:rPr>
        <w:t xml:space="preserve"> P, Barr  M and </w:t>
      </w:r>
      <w:proofErr w:type="spellStart"/>
      <w:r w:rsidRPr="00B47674">
        <w:rPr>
          <w:rFonts w:cstheme="minorHAnsi"/>
          <w:color w:val="222222"/>
          <w:sz w:val="18"/>
          <w:szCs w:val="18"/>
        </w:rPr>
        <w:t>Yackel</w:t>
      </w:r>
      <w:proofErr w:type="spellEnd"/>
      <w:r w:rsidRPr="00B47674">
        <w:rPr>
          <w:rFonts w:cstheme="minorHAnsi"/>
          <w:color w:val="222222"/>
          <w:sz w:val="18"/>
          <w:szCs w:val="18"/>
        </w:rPr>
        <w:t xml:space="preserve"> T. Clinical documentation in the 21st century: executive summary of a policy position paper from the American College of Physicians. </w:t>
      </w:r>
      <w:proofErr w:type="gramStart"/>
      <w:r w:rsidRPr="00B47674">
        <w:rPr>
          <w:rFonts w:cstheme="minorHAnsi"/>
          <w:iCs/>
          <w:color w:val="222222"/>
          <w:sz w:val="18"/>
          <w:szCs w:val="18"/>
        </w:rPr>
        <w:t>Annals of Internal Medicine.</w:t>
      </w:r>
      <w:proofErr w:type="gramEnd"/>
      <w:r w:rsidRPr="00B47674">
        <w:rPr>
          <w:rFonts w:cstheme="minorHAnsi"/>
          <w:iCs/>
          <w:color w:val="222222"/>
          <w:sz w:val="18"/>
          <w:szCs w:val="18"/>
        </w:rPr>
        <w:t xml:space="preserve"> </w:t>
      </w:r>
      <w:r w:rsidRPr="00B47674">
        <w:rPr>
          <w:rFonts w:cstheme="minorHAnsi"/>
          <w:color w:val="222222"/>
          <w:sz w:val="18"/>
          <w:szCs w:val="18"/>
        </w:rPr>
        <w:t xml:space="preserve">2015. URL: </w:t>
      </w:r>
      <w:hyperlink r:id="rId7" w:history="1">
        <w:r w:rsidRPr="00B47674">
          <w:rPr>
            <w:rStyle w:val="Hyperlink"/>
            <w:sz w:val="18"/>
            <w:szCs w:val="18"/>
          </w:rPr>
          <w:t>http://scholar.google.com/scholar?hl=en&amp;q=Clinical+Documentation+in+the+21st+Century%3A+Executive+Summary+of+a+Policy+Position+Paper+From+the+American+College+of+Physicians&amp;btnG=&amp;as_sdt=1%2C14&amp;as_sdtp</w:t>
        </w:r>
      </w:hyperlink>
      <w:r w:rsidRPr="00B47674">
        <w:rPr>
          <w:color w:val="222222"/>
          <w:sz w:val="18"/>
          <w:szCs w:val="18"/>
        </w:rPr>
        <w:t>=</w:t>
      </w:r>
    </w:p>
  </w:footnote>
  <w:footnote w:id="8">
    <w:p w:rsidR="005D46E0" w:rsidRPr="00EF08CA" w:rsidRDefault="005D46E0"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proofErr w:type="spellStart"/>
      <w:r w:rsidRPr="00B47674">
        <w:rPr>
          <w:rFonts w:cstheme="minorHAnsi"/>
          <w:sz w:val="18"/>
          <w:szCs w:val="18"/>
        </w:rPr>
        <w:t>Bouamrane</w:t>
      </w:r>
      <w:proofErr w:type="spellEnd"/>
      <w:r w:rsidRPr="00B47674">
        <w:rPr>
          <w:rFonts w:cstheme="minorHAnsi"/>
          <w:sz w:val="18"/>
          <w:szCs w:val="18"/>
        </w:rPr>
        <w:t xml:space="preserve"> M and </w:t>
      </w:r>
      <w:proofErr w:type="spellStart"/>
      <w:r w:rsidRPr="00B47674">
        <w:rPr>
          <w:rFonts w:cstheme="minorHAnsi"/>
          <w:sz w:val="18"/>
          <w:szCs w:val="18"/>
        </w:rPr>
        <w:t>Mair</w:t>
      </w:r>
      <w:proofErr w:type="spellEnd"/>
      <w:r w:rsidRPr="00B47674">
        <w:rPr>
          <w:rFonts w:cstheme="minorHAnsi"/>
          <w:sz w:val="18"/>
          <w:szCs w:val="18"/>
        </w:rPr>
        <w:t>, FS. A study of general practitioners' perspectives on electronic medical records systems in NHS Scotland.</w:t>
      </w:r>
      <w:r w:rsidRPr="00B47674">
        <w:rPr>
          <w:rFonts w:cstheme="minorHAnsi"/>
          <w:iCs/>
          <w:sz w:val="18"/>
          <w:szCs w:val="18"/>
        </w:rPr>
        <w:t xml:space="preserve"> </w:t>
      </w:r>
      <w:proofErr w:type="gramStart"/>
      <w:r w:rsidRPr="00B47674">
        <w:rPr>
          <w:rFonts w:cstheme="minorHAnsi"/>
          <w:iCs/>
          <w:sz w:val="18"/>
          <w:szCs w:val="18"/>
        </w:rPr>
        <w:t>BMC Medical Informatics and Decision Making.</w:t>
      </w:r>
      <w:proofErr w:type="gramEnd"/>
      <w:r w:rsidRPr="00B47674">
        <w:rPr>
          <w:rFonts w:cstheme="minorHAnsi"/>
          <w:iCs/>
          <w:sz w:val="18"/>
          <w:szCs w:val="18"/>
        </w:rPr>
        <w:t xml:space="preserve"> </w:t>
      </w:r>
      <w:r w:rsidRPr="00B47674">
        <w:rPr>
          <w:rFonts w:cstheme="minorHAnsi"/>
          <w:sz w:val="18"/>
          <w:szCs w:val="18"/>
        </w:rPr>
        <w:t xml:space="preserve">2013. </w:t>
      </w:r>
      <w:r w:rsidRPr="00B47674">
        <w:rPr>
          <w:rFonts w:cstheme="minorHAnsi"/>
          <w:iCs/>
          <w:sz w:val="18"/>
          <w:szCs w:val="18"/>
        </w:rPr>
        <w:t>13:</w:t>
      </w:r>
      <w:r w:rsidRPr="00B47674">
        <w:rPr>
          <w:rFonts w:cstheme="minorHAnsi"/>
          <w:sz w:val="18"/>
          <w:szCs w:val="18"/>
        </w:rPr>
        <w:t xml:space="preserve"> 58 URL: </w:t>
      </w:r>
      <w:hyperlink r:id="rId8" w:history="1">
        <w:r w:rsidRPr="00B47674">
          <w:rPr>
            <w:rStyle w:val="Hyperlink"/>
            <w:rFonts w:cstheme="minorHAnsi"/>
            <w:sz w:val="18"/>
            <w:szCs w:val="18"/>
          </w:rPr>
          <w:t>http://search.proquest.com.library.capella.edu/docview/1399741170?pq-origsite=summon</w:t>
        </w:r>
      </w:hyperlink>
    </w:p>
  </w:footnote>
  <w:footnote w:id="9">
    <w:p w:rsidR="005D46E0" w:rsidRPr="008E47EE" w:rsidRDefault="005D46E0" w:rsidP="00241652">
      <w:pPr>
        <w:pStyle w:val="Default"/>
        <w:rPr>
          <w:rFonts w:asciiTheme="minorHAnsi" w:hAnsiTheme="minorHAnsi"/>
          <w:sz w:val="18"/>
          <w:szCs w:val="18"/>
        </w:rPr>
      </w:pPr>
      <w:r>
        <w:rPr>
          <w:rStyle w:val="FootnoteReference"/>
          <w:rFonts w:asciiTheme="minorHAnsi" w:hAnsiTheme="minorHAnsi"/>
          <w:sz w:val="18"/>
          <w:szCs w:val="18"/>
        </w:rPr>
        <w:footnoteRef/>
      </w:r>
      <w:r w:rsidRPr="00B47674">
        <w:rPr>
          <w:rFonts w:asciiTheme="minorHAnsi" w:hAnsiTheme="minorHAnsi"/>
          <w:sz w:val="18"/>
          <w:szCs w:val="18"/>
        </w:rPr>
        <w:t xml:space="preserve"> US National Institute of Standardization and Technology (NIST). </w:t>
      </w:r>
      <w:r w:rsidRPr="00B47674">
        <w:rPr>
          <w:rFonts w:asciiTheme="minorHAnsi" w:hAnsiTheme="minorHAnsi"/>
          <w:bCs/>
          <w:sz w:val="18"/>
          <w:szCs w:val="18"/>
        </w:rPr>
        <w:t xml:space="preserve">Technical Evaluation, Testing, and Validation of the Usability of Electronic Health Records: Empirically Based Use Cases for Validating Safety-Enhanced Usability and Guidelines for Standardization. </w:t>
      </w:r>
      <w:proofErr w:type="gramStart"/>
      <w:r w:rsidRPr="00B47674">
        <w:rPr>
          <w:rFonts w:asciiTheme="minorHAnsi" w:hAnsiTheme="minorHAnsi"/>
          <w:bCs/>
          <w:sz w:val="18"/>
          <w:szCs w:val="18"/>
        </w:rPr>
        <w:t>NISTIR 7804-1.</w:t>
      </w:r>
      <w:proofErr w:type="gramEnd"/>
      <w:r w:rsidRPr="00B47674">
        <w:rPr>
          <w:rFonts w:asciiTheme="minorHAnsi" w:hAnsiTheme="minorHAnsi"/>
          <w:bCs/>
          <w:sz w:val="18"/>
          <w:szCs w:val="18"/>
        </w:rPr>
        <w:t xml:space="preserve"> URL:</w:t>
      </w:r>
      <w:r w:rsidRPr="00B47674">
        <w:rPr>
          <w:rFonts w:asciiTheme="minorHAnsi" w:hAnsiTheme="minorHAnsi" w:cstheme="minorHAnsi"/>
          <w:sz w:val="18"/>
          <w:szCs w:val="18"/>
        </w:rPr>
        <w:t xml:space="preserve"> </w:t>
      </w:r>
      <w:hyperlink r:id="rId9" w:history="1">
        <w:r>
          <w:rPr>
            <w:rStyle w:val="Hyperlink"/>
            <w:rFonts w:asciiTheme="minorHAnsi" w:hAnsiTheme="minorHAnsi" w:cstheme="minorHAnsi"/>
            <w:sz w:val="18"/>
            <w:szCs w:val="18"/>
          </w:rPr>
          <w:t>http://nvlpubs.nist.gov/nistpubs/ir/2015/NIST.IR.7804-1.pdf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043"/>
      <w:docPartObj>
        <w:docPartGallery w:val="Page Numbers (Top of Page)"/>
        <w:docPartUnique/>
      </w:docPartObj>
    </w:sdtPr>
    <w:sdtContent>
      <w:p w:rsidR="005D46E0" w:rsidRDefault="005D46E0">
        <w:pPr>
          <w:pStyle w:val="Header"/>
          <w:jc w:val="right"/>
        </w:pPr>
        <w:fldSimple w:instr=" PAGE   \* MERGEFORMAT ">
          <w:r w:rsidR="00E27B2C">
            <w:rPr>
              <w:noProof/>
            </w:rPr>
            <w:t>2</w:t>
          </w:r>
        </w:fldSimple>
      </w:p>
    </w:sdtContent>
  </w:sdt>
  <w:p w:rsidR="005D46E0" w:rsidRDefault="005D46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9D2FED2"/>
    <w:lvl w:ilvl="0">
      <w:start w:val="1"/>
      <w:numFmt w:val="decimal"/>
      <w:pStyle w:val="ListNumber2"/>
      <w:lvlText w:val="%1."/>
      <w:lvlJc w:val="left"/>
      <w:pPr>
        <w:tabs>
          <w:tab w:val="num" w:pos="720"/>
        </w:tabs>
        <w:ind w:left="720" w:hanging="360"/>
      </w:pPr>
    </w:lvl>
  </w:abstractNum>
  <w:abstractNum w:abstractNumId="1">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1E551E9"/>
    <w:multiLevelType w:val="hybridMultilevel"/>
    <w:tmpl w:val="F5043886"/>
    <w:lvl w:ilvl="0" w:tplc="FF9CB6A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7963063"/>
    <w:multiLevelType w:val="hybridMultilevel"/>
    <w:tmpl w:val="C090E642"/>
    <w:lvl w:ilvl="0" w:tplc="F7C4C4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71456"/>
    <w:multiLevelType w:val="hybridMultilevel"/>
    <w:tmpl w:val="FC28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04CDE"/>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271019"/>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67D68"/>
    <w:multiLevelType w:val="hybridMultilevel"/>
    <w:tmpl w:val="F864CACC"/>
    <w:lvl w:ilvl="0" w:tplc="00EA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A0F60"/>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14F3B"/>
    <w:multiLevelType w:val="hybridMultilevel"/>
    <w:tmpl w:val="9A30AEF6"/>
    <w:lvl w:ilvl="0" w:tplc="3306F770">
      <w:numFmt w:val="bullet"/>
      <w:lvlText w:val="•"/>
      <w:lvlJc w:val="left"/>
      <w:pPr>
        <w:ind w:left="720" w:hanging="360"/>
      </w:pPr>
      <w:rPr>
        <w:rFonts w:ascii="Calibri" w:eastAsiaTheme="minorHAnsi" w:hAnsi="Calibri" w:cs="Frutiger LT Std 55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23C7D"/>
    <w:multiLevelType w:val="hybridMultilevel"/>
    <w:tmpl w:val="9088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255CE"/>
    <w:multiLevelType w:val="hybridMultilevel"/>
    <w:tmpl w:val="2C1C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072EDE"/>
    <w:multiLevelType w:val="hybridMultilevel"/>
    <w:tmpl w:val="0E7C14F0"/>
    <w:lvl w:ilvl="0" w:tplc="6FF2F6B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F10B53"/>
    <w:multiLevelType w:val="hybridMultilevel"/>
    <w:tmpl w:val="AD528D6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F04A7"/>
    <w:multiLevelType w:val="hybridMultilevel"/>
    <w:tmpl w:val="867CE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646DCD"/>
    <w:multiLevelType w:val="hybridMultilevel"/>
    <w:tmpl w:val="463A9A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578ED"/>
    <w:multiLevelType w:val="hybridMultilevel"/>
    <w:tmpl w:val="170ED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2428F"/>
    <w:multiLevelType w:val="hybridMultilevel"/>
    <w:tmpl w:val="646CFC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2FE409F7"/>
    <w:multiLevelType w:val="hybridMultilevel"/>
    <w:tmpl w:val="F350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33593F"/>
    <w:multiLevelType w:val="hybridMultilevel"/>
    <w:tmpl w:val="18DE3BE6"/>
    <w:lvl w:ilvl="0" w:tplc="4578806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340C5B"/>
    <w:multiLevelType w:val="hybridMultilevel"/>
    <w:tmpl w:val="B1D233C4"/>
    <w:lvl w:ilvl="0" w:tplc="3306F770">
      <w:numFmt w:val="bullet"/>
      <w:lvlText w:val="•"/>
      <w:lvlJc w:val="left"/>
      <w:pPr>
        <w:ind w:left="720" w:hanging="360"/>
      </w:pPr>
      <w:rPr>
        <w:rFonts w:ascii="Calibri" w:eastAsiaTheme="minorHAnsi" w:hAnsi="Calibri" w:cs="Frutiger LT Std 55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503CB"/>
    <w:multiLevelType w:val="hybridMultilevel"/>
    <w:tmpl w:val="4F5A9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487112"/>
    <w:multiLevelType w:val="hybridMultilevel"/>
    <w:tmpl w:val="409E6D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417741BB"/>
    <w:multiLevelType w:val="hybridMultilevel"/>
    <w:tmpl w:val="F864CACC"/>
    <w:lvl w:ilvl="0" w:tplc="00EA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DD72AA"/>
    <w:multiLevelType w:val="hybridMultilevel"/>
    <w:tmpl w:val="508C5A38"/>
    <w:lvl w:ilvl="0" w:tplc="3306F770">
      <w:numFmt w:val="bullet"/>
      <w:lvlText w:val="•"/>
      <w:lvlJc w:val="left"/>
      <w:pPr>
        <w:ind w:left="720" w:hanging="360"/>
      </w:pPr>
      <w:rPr>
        <w:rFonts w:ascii="Calibri" w:eastAsiaTheme="minorHAnsi" w:hAnsi="Calibri" w:cs="Frutiger LT Std 55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536930"/>
    <w:multiLevelType w:val="hybridMultilevel"/>
    <w:tmpl w:val="18DE3BE6"/>
    <w:lvl w:ilvl="0" w:tplc="4578806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527357"/>
    <w:multiLevelType w:val="hybridMultilevel"/>
    <w:tmpl w:val="95C2A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F83D3C"/>
    <w:multiLevelType w:val="hybridMultilevel"/>
    <w:tmpl w:val="C0F63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07A8A"/>
    <w:multiLevelType w:val="hybridMultilevel"/>
    <w:tmpl w:val="84704FA4"/>
    <w:lvl w:ilvl="0" w:tplc="3306F770">
      <w:numFmt w:val="bullet"/>
      <w:lvlText w:val="•"/>
      <w:lvlJc w:val="left"/>
      <w:pPr>
        <w:ind w:left="720" w:hanging="360"/>
      </w:pPr>
      <w:rPr>
        <w:rFonts w:ascii="Calibri" w:eastAsiaTheme="minorHAnsi" w:hAnsi="Calibri" w:cs="Frutiger LT Std 55 Roman" w:hint="default"/>
      </w:rPr>
    </w:lvl>
    <w:lvl w:ilvl="1" w:tplc="C4D6DE70">
      <w:numFmt w:val="bullet"/>
      <w:lvlText w:val="–"/>
      <w:lvlJc w:val="left"/>
      <w:pPr>
        <w:ind w:left="1440" w:hanging="360"/>
      </w:pPr>
      <w:rPr>
        <w:rFonts w:ascii="Calibri" w:eastAsiaTheme="minorHAnsi" w:hAnsi="Calibri" w:cs="Frutiger LT Std 55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DF3828"/>
    <w:multiLevelType w:val="hybridMultilevel"/>
    <w:tmpl w:val="4A96D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197B5F"/>
    <w:multiLevelType w:val="hybridMultilevel"/>
    <w:tmpl w:val="C4440E04"/>
    <w:lvl w:ilvl="0" w:tplc="7870DAE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304B00"/>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5515A50"/>
    <w:multiLevelType w:val="hybridMultilevel"/>
    <w:tmpl w:val="67605A9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26B41680">
      <w:start w:val="1"/>
      <w:numFmt w:val="decimal"/>
      <w:lvlText w:val="%5."/>
      <w:lvlJc w:val="left"/>
      <w:pPr>
        <w:ind w:left="3960" w:hanging="36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AB21AEF"/>
    <w:multiLevelType w:val="hybridMultilevel"/>
    <w:tmpl w:val="F8A0C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051E66"/>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4A5181"/>
    <w:multiLevelType w:val="hybridMultilevel"/>
    <w:tmpl w:val="2990CC4C"/>
    <w:lvl w:ilvl="0" w:tplc="3306F770">
      <w:numFmt w:val="bullet"/>
      <w:lvlText w:val="•"/>
      <w:lvlJc w:val="left"/>
      <w:pPr>
        <w:ind w:left="720" w:hanging="360"/>
      </w:pPr>
      <w:rPr>
        <w:rFonts w:ascii="Calibri" w:eastAsiaTheme="minorHAnsi" w:hAnsi="Calibri" w:cs="Frutiger LT Std 55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6A62BE"/>
    <w:multiLevelType w:val="multilevel"/>
    <w:tmpl w:val="EC8087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7">
    <w:nsid w:val="659418C6"/>
    <w:multiLevelType w:val="hybridMultilevel"/>
    <w:tmpl w:val="4F22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5F0EFD"/>
    <w:multiLevelType w:val="hybridMultilevel"/>
    <w:tmpl w:val="6ED0AF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D87C7C"/>
    <w:multiLevelType w:val="hybridMultilevel"/>
    <w:tmpl w:val="BAA8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EA25D2"/>
    <w:multiLevelType w:val="hybridMultilevel"/>
    <w:tmpl w:val="3EF8FD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FE730DC"/>
    <w:multiLevelType w:val="hybridMultilevel"/>
    <w:tmpl w:val="5074C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33F1271"/>
    <w:multiLevelType w:val="hybridMultilevel"/>
    <w:tmpl w:val="6B22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8E709F"/>
    <w:multiLevelType w:val="hybridMultilevel"/>
    <w:tmpl w:val="9E30095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4">
    <w:nsid w:val="74A232FF"/>
    <w:multiLevelType w:val="hybridMultilevel"/>
    <w:tmpl w:val="F100429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nsid w:val="76FA217B"/>
    <w:multiLevelType w:val="hybridMultilevel"/>
    <w:tmpl w:val="788E5D18"/>
    <w:lvl w:ilvl="0" w:tplc="D7E4CDB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8D5665A"/>
    <w:multiLevelType w:val="hybridMultilevel"/>
    <w:tmpl w:val="CC5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B70244"/>
    <w:multiLevelType w:val="hybridMultilevel"/>
    <w:tmpl w:val="19A66D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7"/>
  </w:num>
  <w:num w:numId="2">
    <w:abstractNumId w:val="36"/>
  </w:num>
  <w:num w:numId="3">
    <w:abstractNumId w:val="32"/>
  </w:num>
  <w:num w:numId="4">
    <w:abstractNumId w:val="1"/>
  </w:num>
  <w:num w:numId="5">
    <w:abstractNumId w:val="2"/>
  </w:num>
  <w:num w:numId="6">
    <w:abstractNumId w:val="11"/>
  </w:num>
  <w:num w:numId="7">
    <w:abstractNumId w:val="0"/>
  </w:num>
  <w:num w:numId="8">
    <w:abstractNumId w:val="0"/>
    <w:lvlOverride w:ilvl="0">
      <w:startOverride w:val="1"/>
    </w:lvlOverride>
  </w:num>
  <w:num w:numId="9">
    <w:abstractNumId w:val="40"/>
  </w:num>
  <w:num w:numId="10">
    <w:abstractNumId w:val="34"/>
  </w:num>
  <w:num w:numId="11">
    <w:abstractNumId w:val="44"/>
  </w:num>
  <w:num w:numId="12">
    <w:abstractNumId w:val="14"/>
  </w:num>
  <w:num w:numId="13">
    <w:abstractNumId w:val="16"/>
  </w:num>
  <w:num w:numId="14">
    <w:abstractNumId w:val="41"/>
  </w:num>
  <w:num w:numId="15">
    <w:abstractNumId w:val="46"/>
  </w:num>
  <w:num w:numId="16">
    <w:abstractNumId w:val="6"/>
  </w:num>
  <w:num w:numId="17">
    <w:abstractNumId w:val="5"/>
  </w:num>
  <w:num w:numId="18">
    <w:abstractNumId w:val="31"/>
  </w:num>
  <w:num w:numId="19">
    <w:abstractNumId w:val="45"/>
  </w:num>
  <w:num w:numId="20">
    <w:abstractNumId w:val="30"/>
  </w:num>
  <w:num w:numId="21">
    <w:abstractNumId w:val="12"/>
  </w:num>
  <w:num w:numId="22">
    <w:abstractNumId w:val="43"/>
  </w:num>
  <w:num w:numId="23">
    <w:abstractNumId w:val="22"/>
  </w:num>
  <w:num w:numId="24">
    <w:abstractNumId w:val="4"/>
  </w:num>
  <w:num w:numId="25">
    <w:abstractNumId w:val="42"/>
  </w:num>
  <w:num w:numId="26">
    <w:abstractNumId w:val="17"/>
  </w:num>
  <w:num w:numId="27">
    <w:abstractNumId w:val="39"/>
  </w:num>
  <w:num w:numId="28">
    <w:abstractNumId w:val="47"/>
  </w:num>
  <w:num w:numId="29">
    <w:abstractNumId w:val="8"/>
  </w:num>
  <w:num w:numId="30">
    <w:abstractNumId w:val="10"/>
  </w:num>
  <w:num w:numId="31">
    <w:abstractNumId w:val="37"/>
  </w:num>
  <w:num w:numId="32">
    <w:abstractNumId w:val="28"/>
  </w:num>
  <w:num w:numId="33">
    <w:abstractNumId w:val="35"/>
  </w:num>
  <w:num w:numId="34">
    <w:abstractNumId w:val="24"/>
  </w:num>
  <w:num w:numId="35">
    <w:abstractNumId w:val="9"/>
  </w:num>
  <w:num w:numId="36">
    <w:abstractNumId w:val="15"/>
  </w:num>
  <w:num w:numId="37">
    <w:abstractNumId w:val="13"/>
  </w:num>
  <w:num w:numId="38">
    <w:abstractNumId w:val="20"/>
  </w:num>
  <w:num w:numId="39">
    <w:abstractNumId w:val="21"/>
  </w:num>
  <w:num w:numId="40">
    <w:abstractNumId w:val="3"/>
  </w:num>
  <w:num w:numId="41">
    <w:abstractNumId w:val="25"/>
  </w:num>
  <w:num w:numId="42">
    <w:abstractNumId w:val="38"/>
  </w:num>
  <w:num w:numId="43">
    <w:abstractNumId w:val="26"/>
  </w:num>
  <w:num w:numId="44">
    <w:abstractNumId w:val="29"/>
  </w:num>
  <w:num w:numId="45">
    <w:abstractNumId w:val="19"/>
  </w:num>
  <w:num w:numId="46">
    <w:abstractNumId w:val="23"/>
  </w:num>
  <w:num w:numId="47">
    <w:abstractNumId w:val="7"/>
  </w:num>
  <w:num w:numId="48">
    <w:abstractNumId w:val="18"/>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5A7D"/>
    <w:rsid w:val="00002C5E"/>
    <w:rsid w:val="0000380B"/>
    <w:rsid w:val="00012892"/>
    <w:rsid w:val="000218E5"/>
    <w:rsid w:val="00021B2E"/>
    <w:rsid w:val="00023867"/>
    <w:rsid w:val="00035438"/>
    <w:rsid w:val="00040531"/>
    <w:rsid w:val="00043BE7"/>
    <w:rsid w:val="000475F4"/>
    <w:rsid w:val="00047D4B"/>
    <w:rsid w:val="00051BD4"/>
    <w:rsid w:val="000554B3"/>
    <w:rsid w:val="00062550"/>
    <w:rsid w:val="00064C5E"/>
    <w:rsid w:val="00066D12"/>
    <w:rsid w:val="0006728C"/>
    <w:rsid w:val="000706A6"/>
    <w:rsid w:val="0007722A"/>
    <w:rsid w:val="000812B9"/>
    <w:rsid w:val="0008168B"/>
    <w:rsid w:val="0008241A"/>
    <w:rsid w:val="00092BE6"/>
    <w:rsid w:val="00095DB0"/>
    <w:rsid w:val="000973BE"/>
    <w:rsid w:val="0009747F"/>
    <w:rsid w:val="000A700B"/>
    <w:rsid w:val="000B195B"/>
    <w:rsid w:val="000C2459"/>
    <w:rsid w:val="000C7F74"/>
    <w:rsid w:val="000D6EF8"/>
    <w:rsid w:val="000D7769"/>
    <w:rsid w:val="000E0014"/>
    <w:rsid w:val="000E2687"/>
    <w:rsid w:val="000E429B"/>
    <w:rsid w:val="000E4630"/>
    <w:rsid w:val="000E5334"/>
    <w:rsid w:val="000F4448"/>
    <w:rsid w:val="00111ECE"/>
    <w:rsid w:val="001147A3"/>
    <w:rsid w:val="00120934"/>
    <w:rsid w:val="00126BB6"/>
    <w:rsid w:val="001346B6"/>
    <w:rsid w:val="001348E9"/>
    <w:rsid w:val="00140A14"/>
    <w:rsid w:val="001431CD"/>
    <w:rsid w:val="00152A39"/>
    <w:rsid w:val="00153446"/>
    <w:rsid w:val="0015349F"/>
    <w:rsid w:val="00157664"/>
    <w:rsid w:val="00164FA0"/>
    <w:rsid w:val="00193F62"/>
    <w:rsid w:val="001A1EEC"/>
    <w:rsid w:val="001A3B58"/>
    <w:rsid w:val="001A510F"/>
    <w:rsid w:val="001A587B"/>
    <w:rsid w:val="001A72BB"/>
    <w:rsid w:val="001B6098"/>
    <w:rsid w:val="001C16EC"/>
    <w:rsid w:val="001C1AE5"/>
    <w:rsid w:val="001F0F96"/>
    <w:rsid w:val="001F1724"/>
    <w:rsid w:val="001F5183"/>
    <w:rsid w:val="00204D6C"/>
    <w:rsid w:val="00215616"/>
    <w:rsid w:val="002157F4"/>
    <w:rsid w:val="00222E04"/>
    <w:rsid w:val="00222F20"/>
    <w:rsid w:val="0022669D"/>
    <w:rsid w:val="00226C9B"/>
    <w:rsid w:val="00227ED9"/>
    <w:rsid w:val="00230FEB"/>
    <w:rsid w:val="002366CE"/>
    <w:rsid w:val="00236A9D"/>
    <w:rsid w:val="00237BDA"/>
    <w:rsid w:val="00241652"/>
    <w:rsid w:val="0024423E"/>
    <w:rsid w:val="002556BD"/>
    <w:rsid w:val="00255E74"/>
    <w:rsid w:val="00271A09"/>
    <w:rsid w:val="00275F1A"/>
    <w:rsid w:val="0027644B"/>
    <w:rsid w:val="00283CED"/>
    <w:rsid w:val="00287B54"/>
    <w:rsid w:val="00292391"/>
    <w:rsid w:val="00295F54"/>
    <w:rsid w:val="002A11B6"/>
    <w:rsid w:val="002A53AC"/>
    <w:rsid w:val="002B4A53"/>
    <w:rsid w:val="002B665E"/>
    <w:rsid w:val="002C42DA"/>
    <w:rsid w:val="002C6E0D"/>
    <w:rsid w:val="002D3207"/>
    <w:rsid w:val="002E186D"/>
    <w:rsid w:val="002E30F9"/>
    <w:rsid w:val="002E4538"/>
    <w:rsid w:val="002F2744"/>
    <w:rsid w:val="002F5967"/>
    <w:rsid w:val="003039B8"/>
    <w:rsid w:val="00310051"/>
    <w:rsid w:val="00312095"/>
    <w:rsid w:val="00317F8B"/>
    <w:rsid w:val="00334552"/>
    <w:rsid w:val="00343866"/>
    <w:rsid w:val="00344DF8"/>
    <w:rsid w:val="003518E3"/>
    <w:rsid w:val="00352479"/>
    <w:rsid w:val="003601A5"/>
    <w:rsid w:val="00362B6F"/>
    <w:rsid w:val="00366013"/>
    <w:rsid w:val="003675CD"/>
    <w:rsid w:val="003721B8"/>
    <w:rsid w:val="0037507E"/>
    <w:rsid w:val="00376ABA"/>
    <w:rsid w:val="003873C6"/>
    <w:rsid w:val="00387561"/>
    <w:rsid w:val="00390ED0"/>
    <w:rsid w:val="00397FA1"/>
    <w:rsid w:val="003A3238"/>
    <w:rsid w:val="003A581F"/>
    <w:rsid w:val="003A5876"/>
    <w:rsid w:val="003A6CA0"/>
    <w:rsid w:val="003B0926"/>
    <w:rsid w:val="003B4731"/>
    <w:rsid w:val="003C2C67"/>
    <w:rsid w:val="003C4F26"/>
    <w:rsid w:val="003E7DE0"/>
    <w:rsid w:val="003F048A"/>
    <w:rsid w:val="003F21A0"/>
    <w:rsid w:val="003F50F0"/>
    <w:rsid w:val="00402DE1"/>
    <w:rsid w:val="004032F6"/>
    <w:rsid w:val="0040403D"/>
    <w:rsid w:val="00406406"/>
    <w:rsid w:val="004106AC"/>
    <w:rsid w:val="00415971"/>
    <w:rsid w:val="00416004"/>
    <w:rsid w:val="0042367A"/>
    <w:rsid w:val="0042708C"/>
    <w:rsid w:val="00427267"/>
    <w:rsid w:val="00434D50"/>
    <w:rsid w:val="00457B46"/>
    <w:rsid w:val="004601FF"/>
    <w:rsid w:val="0046265F"/>
    <w:rsid w:val="004647B1"/>
    <w:rsid w:val="00467A94"/>
    <w:rsid w:val="00477FAD"/>
    <w:rsid w:val="00482AF5"/>
    <w:rsid w:val="00482F38"/>
    <w:rsid w:val="004903DC"/>
    <w:rsid w:val="00494CE6"/>
    <w:rsid w:val="00495E3B"/>
    <w:rsid w:val="00495E9B"/>
    <w:rsid w:val="004A3938"/>
    <w:rsid w:val="004B0ABB"/>
    <w:rsid w:val="004B2948"/>
    <w:rsid w:val="004B5C02"/>
    <w:rsid w:val="004C06C4"/>
    <w:rsid w:val="004C7001"/>
    <w:rsid w:val="004D3B0E"/>
    <w:rsid w:val="004E3718"/>
    <w:rsid w:val="004F11FB"/>
    <w:rsid w:val="004F55FF"/>
    <w:rsid w:val="004F608D"/>
    <w:rsid w:val="005018A1"/>
    <w:rsid w:val="0052408E"/>
    <w:rsid w:val="00525407"/>
    <w:rsid w:val="005419D8"/>
    <w:rsid w:val="00545C44"/>
    <w:rsid w:val="00550AAA"/>
    <w:rsid w:val="00551E22"/>
    <w:rsid w:val="00554900"/>
    <w:rsid w:val="005666B8"/>
    <w:rsid w:val="00567D7F"/>
    <w:rsid w:val="00570A5B"/>
    <w:rsid w:val="0057254F"/>
    <w:rsid w:val="005802ED"/>
    <w:rsid w:val="0058494F"/>
    <w:rsid w:val="00586889"/>
    <w:rsid w:val="00587EF7"/>
    <w:rsid w:val="0059238D"/>
    <w:rsid w:val="005926C8"/>
    <w:rsid w:val="005950AE"/>
    <w:rsid w:val="005971CE"/>
    <w:rsid w:val="0059765E"/>
    <w:rsid w:val="0059771D"/>
    <w:rsid w:val="005A0B9F"/>
    <w:rsid w:val="005A1DF2"/>
    <w:rsid w:val="005A2E98"/>
    <w:rsid w:val="005A3D2A"/>
    <w:rsid w:val="005A42D2"/>
    <w:rsid w:val="005A7107"/>
    <w:rsid w:val="005B0AE1"/>
    <w:rsid w:val="005B2D3A"/>
    <w:rsid w:val="005C08A9"/>
    <w:rsid w:val="005C3A6A"/>
    <w:rsid w:val="005D1186"/>
    <w:rsid w:val="005D2490"/>
    <w:rsid w:val="005D3F69"/>
    <w:rsid w:val="005D46E0"/>
    <w:rsid w:val="005E269E"/>
    <w:rsid w:val="005E4179"/>
    <w:rsid w:val="005E7965"/>
    <w:rsid w:val="005F10E9"/>
    <w:rsid w:val="005F435A"/>
    <w:rsid w:val="006206E1"/>
    <w:rsid w:val="00621608"/>
    <w:rsid w:val="00621694"/>
    <w:rsid w:val="006218DC"/>
    <w:rsid w:val="006245CB"/>
    <w:rsid w:val="006252D1"/>
    <w:rsid w:val="006414FE"/>
    <w:rsid w:val="00641B81"/>
    <w:rsid w:val="006501A9"/>
    <w:rsid w:val="00652F72"/>
    <w:rsid w:val="00654899"/>
    <w:rsid w:val="00655A7D"/>
    <w:rsid w:val="0066557F"/>
    <w:rsid w:val="00666335"/>
    <w:rsid w:val="00666B6D"/>
    <w:rsid w:val="00675F89"/>
    <w:rsid w:val="00677536"/>
    <w:rsid w:val="00683270"/>
    <w:rsid w:val="00685843"/>
    <w:rsid w:val="00687BD2"/>
    <w:rsid w:val="00697546"/>
    <w:rsid w:val="006B5EE3"/>
    <w:rsid w:val="006C2235"/>
    <w:rsid w:val="006C2B6B"/>
    <w:rsid w:val="006D0C5D"/>
    <w:rsid w:val="006D14FE"/>
    <w:rsid w:val="006D1CBF"/>
    <w:rsid w:val="006D410C"/>
    <w:rsid w:val="006D50C5"/>
    <w:rsid w:val="006D6AAC"/>
    <w:rsid w:val="006D748C"/>
    <w:rsid w:val="006D7E3D"/>
    <w:rsid w:val="006E7A9D"/>
    <w:rsid w:val="006F122B"/>
    <w:rsid w:val="007049E5"/>
    <w:rsid w:val="00706939"/>
    <w:rsid w:val="00712C12"/>
    <w:rsid w:val="00713AD5"/>
    <w:rsid w:val="0072212D"/>
    <w:rsid w:val="007237CF"/>
    <w:rsid w:val="0073589C"/>
    <w:rsid w:val="00737C09"/>
    <w:rsid w:val="007402C6"/>
    <w:rsid w:val="00745285"/>
    <w:rsid w:val="00756CDC"/>
    <w:rsid w:val="00766047"/>
    <w:rsid w:val="00773B64"/>
    <w:rsid w:val="00782622"/>
    <w:rsid w:val="00784923"/>
    <w:rsid w:val="00784D36"/>
    <w:rsid w:val="007865D2"/>
    <w:rsid w:val="007957B3"/>
    <w:rsid w:val="00795938"/>
    <w:rsid w:val="007A39C2"/>
    <w:rsid w:val="007A4E02"/>
    <w:rsid w:val="007A5038"/>
    <w:rsid w:val="007A5460"/>
    <w:rsid w:val="007A7A48"/>
    <w:rsid w:val="007B5EAC"/>
    <w:rsid w:val="007C3F7D"/>
    <w:rsid w:val="007C5BB7"/>
    <w:rsid w:val="007D3931"/>
    <w:rsid w:val="007D3936"/>
    <w:rsid w:val="007D3B25"/>
    <w:rsid w:val="007D59AD"/>
    <w:rsid w:val="007D63EF"/>
    <w:rsid w:val="007E2340"/>
    <w:rsid w:val="007F3671"/>
    <w:rsid w:val="007F6D6B"/>
    <w:rsid w:val="007F7566"/>
    <w:rsid w:val="00801191"/>
    <w:rsid w:val="00806C61"/>
    <w:rsid w:val="008113F1"/>
    <w:rsid w:val="00812CBF"/>
    <w:rsid w:val="00817201"/>
    <w:rsid w:val="0082283D"/>
    <w:rsid w:val="0083614C"/>
    <w:rsid w:val="00836209"/>
    <w:rsid w:val="00837A01"/>
    <w:rsid w:val="00840ADB"/>
    <w:rsid w:val="008441A4"/>
    <w:rsid w:val="0085264D"/>
    <w:rsid w:val="00875D34"/>
    <w:rsid w:val="00876104"/>
    <w:rsid w:val="0087724D"/>
    <w:rsid w:val="00883DE3"/>
    <w:rsid w:val="008853DF"/>
    <w:rsid w:val="00897C7D"/>
    <w:rsid w:val="008B3667"/>
    <w:rsid w:val="008B5727"/>
    <w:rsid w:val="008B5F75"/>
    <w:rsid w:val="008B612D"/>
    <w:rsid w:val="008C01A4"/>
    <w:rsid w:val="008D1302"/>
    <w:rsid w:val="008D2C05"/>
    <w:rsid w:val="008D3592"/>
    <w:rsid w:val="008D44E1"/>
    <w:rsid w:val="008E016C"/>
    <w:rsid w:val="008E050F"/>
    <w:rsid w:val="008E190E"/>
    <w:rsid w:val="008F1010"/>
    <w:rsid w:val="008F3653"/>
    <w:rsid w:val="00900AAA"/>
    <w:rsid w:val="00901068"/>
    <w:rsid w:val="0090175E"/>
    <w:rsid w:val="00904748"/>
    <w:rsid w:val="00905B03"/>
    <w:rsid w:val="00907895"/>
    <w:rsid w:val="00911D11"/>
    <w:rsid w:val="009140C2"/>
    <w:rsid w:val="00915502"/>
    <w:rsid w:val="00915E06"/>
    <w:rsid w:val="00915F30"/>
    <w:rsid w:val="00923213"/>
    <w:rsid w:val="00932AB4"/>
    <w:rsid w:val="00932F54"/>
    <w:rsid w:val="0093387D"/>
    <w:rsid w:val="00933E36"/>
    <w:rsid w:val="009348D1"/>
    <w:rsid w:val="00934DBE"/>
    <w:rsid w:val="0094091B"/>
    <w:rsid w:val="00944478"/>
    <w:rsid w:val="009849AC"/>
    <w:rsid w:val="00993618"/>
    <w:rsid w:val="009A0FDB"/>
    <w:rsid w:val="009A2443"/>
    <w:rsid w:val="009A5813"/>
    <w:rsid w:val="009A7384"/>
    <w:rsid w:val="009B367D"/>
    <w:rsid w:val="009C531E"/>
    <w:rsid w:val="009C6451"/>
    <w:rsid w:val="009D6D07"/>
    <w:rsid w:val="009E18B3"/>
    <w:rsid w:val="009E5E0F"/>
    <w:rsid w:val="009E5FF9"/>
    <w:rsid w:val="009E720E"/>
    <w:rsid w:val="009F05B5"/>
    <w:rsid w:val="009F560B"/>
    <w:rsid w:val="00A03CE9"/>
    <w:rsid w:val="00A1210C"/>
    <w:rsid w:val="00A17A34"/>
    <w:rsid w:val="00A210F4"/>
    <w:rsid w:val="00A33BCC"/>
    <w:rsid w:val="00A34AE8"/>
    <w:rsid w:val="00A3565C"/>
    <w:rsid w:val="00A45172"/>
    <w:rsid w:val="00A5242A"/>
    <w:rsid w:val="00A52501"/>
    <w:rsid w:val="00A529D8"/>
    <w:rsid w:val="00A57A61"/>
    <w:rsid w:val="00A57E2B"/>
    <w:rsid w:val="00A60CA8"/>
    <w:rsid w:val="00A64F54"/>
    <w:rsid w:val="00A651FA"/>
    <w:rsid w:val="00A67B31"/>
    <w:rsid w:val="00A73161"/>
    <w:rsid w:val="00A86DC4"/>
    <w:rsid w:val="00A93644"/>
    <w:rsid w:val="00A969DF"/>
    <w:rsid w:val="00AA6894"/>
    <w:rsid w:val="00AB0657"/>
    <w:rsid w:val="00AB0A8A"/>
    <w:rsid w:val="00AB30D1"/>
    <w:rsid w:val="00AC6ECA"/>
    <w:rsid w:val="00AD53B2"/>
    <w:rsid w:val="00AD7F17"/>
    <w:rsid w:val="00AE29C8"/>
    <w:rsid w:val="00AE4DA9"/>
    <w:rsid w:val="00AE780A"/>
    <w:rsid w:val="00AF1594"/>
    <w:rsid w:val="00AF2152"/>
    <w:rsid w:val="00B0328B"/>
    <w:rsid w:val="00B046AC"/>
    <w:rsid w:val="00B0473F"/>
    <w:rsid w:val="00B04943"/>
    <w:rsid w:val="00B1512C"/>
    <w:rsid w:val="00B2170E"/>
    <w:rsid w:val="00B22FA2"/>
    <w:rsid w:val="00B26126"/>
    <w:rsid w:val="00B27574"/>
    <w:rsid w:val="00B36352"/>
    <w:rsid w:val="00B37EF6"/>
    <w:rsid w:val="00B4252A"/>
    <w:rsid w:val="00B435F9"/>
    <w:rsid w:val="00B45821"/>
    <w:rsid w:val="00B46399"/>
    <w:rsid w:val="00B52AC5"/>
    <w:rsid w:val="00B56D46"/>
    <w:rsid w:val="00B85C75"/>
    <w:rsid w:val="00BA3BA7"/>
    <w:rsid w:val="00BA48DD"/>
    <w:rsid w:val="00BB0CA2"/>
    <w:rsid w:val="00BB1008"/>
    <w:rsid w:val="00BB3D69"/>
    <w:rsid w:val="00BC11C3"/>
    <w:rsid w:val="00BC565F"/>
    <w:rsid w:val="00BC602D"/>
    <w:rsid w:val="00BD0B3D"/>
    <w:rsid w:val="00BD24EE"/>
    <w:rsid w:val="00BF5034"/>
    <w:rsid w:val="00BF5D01"/>
    <w:rsid w:val="00BF7566"/>
    <w:rsid w:val="00C009E3"/>
    <w:rsid w:val="00C02697"/>
    <w:rsid w:val="00C06A7D"/>
    <w:rsid w:val="00C07A26"/>
    <w:rsid w:val="00C1036C"/>
    <w:rsid w:val="00C1100D"/>
    <w:rsid w:val="00C14F24"/>
    <w:rsid w:val="00C16085"/>
    <w:rsid w:val="00C27AE8"/>
    <w:rsid w:val="00C31433"/>
    <w:rsid w:val="00C32375"/>
    <w:rsid w:val="00C3483D"/>
    <w:rsid w:val="00C37E83"/>
    <w:rsid w:val="00C4658F"/>
    <w:rsid w:val="00C603F1"/>
    <w:rsid w:val="00C62495"/>
    <w:rsid w:val="00C63DB5"/>
    <w:rsid w:val="00C7275A"/>
    <w:rsid w:val="00C74B75"/>
    <w:rsid w:val="00C8589B"/>
    <w:rsid w:val="00CA1294"/>
    <w:rsid w:val="00CB5211"/>
    <w:rsid w:val="00CC0CDE"/>
    <w:rsid w:val="00CD0257"/>
    <w:rsid w:val="00CD314E"/>
    <w:rsid w:val="00CD4D98"/>
    <w:rsid w:val="00CD6F25"/>
    <w:rsid w:val="00CE1807"/>
    <w:rsid w:val="00CE685F"/>
    <w:rsid w:val="00CF1305"/>
    <w:rsid w:val="00CF5491"/>
    <w:rsid w:val="00D0758D"/>
    <w:rsid w:val="00D13709"/>
    <w:rsid w:val="00D22C31"/>
    <w:rsid w:val="00D25CDF"/>
    <w:rsid w:val="00D27F9E"/>
    <w:rsid w:val="00D33213"/>
    <w:rsid w:val="00D413FF"/>
    <w:rsid w:val="00D50F01"/>
    <w:rsid w:val="00D53C13"/>
    <w:rsid w:val="00D57D81"/>
    <w:rsid w:val="00D6090D"/>
    <w:rsid w:val="00D60E43"/>
    <w:rsid w:val="00D62EFC"/>
    <w:rsid w:val="00D73552"/>
    <w:rsid w:val="00D81B50"/>
    <w:rsid w:val="00D83186"/>
    <w:rsid w:val="00D83F23"/>
    <w:rsid w:val="00D95303"/>
    <w:rsid w:val="00DA66B6"/>
    <w:rsid w:val="00DB0428"/>
    <w:rsid w:val="00DB0C66"/>
    <w:rsid w:val="00DB1DBF"/>
    <w:rsid w:val="00DB3E76"/>
    <w:rsid w:val="00DB55C9"/>
    <w:rsid w:val="00DB5E83"/>
    <w:rsid w:val="00DC4EB6"/>
    <w:rsid w:val="00DC5B2F"/>
    <w:rsid w:val="00DD1FF4"/>
    <w:rsid w:val="00DD4D80"/>
    <w:rsid w:val="00DD5E27"/>
    <w:rsid w:val="00DE7652"/>
    <w:rsid w:val="00DF6C89"/>
    <w:rsid w:val="00E000EA"/>
    <w:rsid w:val="00E01AC0"/>
    <w:rsid w:val="00E04846"/>
    <w:rsid w:val="00E140D3"/>
    <w:rsid w:val="00E14C99"/>
    <w:rsid w:val="00E17B42"/>
    <w:rsid w:val="00E23214"/>
    <w:rsid w:val="00E261A2"/>
    <w:rsid w:val="00E27B2C"/>
    <w:rsid w:val="00E30DD4"/>
    <w:rsid w:val="00E37EC6"/>
    <w:rsid w:val="00E454DF"/>
    <w:rsid w:val="00E50020"/>
    <w:rsid w:val="00E52144"/>
    <w:rsid w:val="00E578C4"/>
    <w:rsid w:val="00E63C8D"/>
    <w:rsid w:val="00E63D79"/>
    <w:rsid w:val="00E6659B"/>
    <w:rsid w:val="00E721E7"/>
    <w:rsid w:val="00E728FA"/>
    <w:rsid w:val="00E73016"/>
    <w:rsid w:val="00E75E9A"/>
    <w:rsid w:val="00E85311"/>
    <w:rsid w:val="00E86617"/>
    <w:rsid w:val="00E91EE4"/>
    <w:rsid w:val="00EA0DC4"/>
    <w:rsid w:val="00EA40F9"/>
    <w:rsid w:val="00EB31C1"/>
    <w:rsid w:val="00EC1068"/>
    <w:rsid w:val="00EC7180"/>
    <w:rsid w:val="00ED3EE6"/>
    <w:rsid w:val="00EE3A96"/>
    <w:rsid w:val="00F01604"/>
    <w:rsid w:val="00F01B7A"/>
    <w:rsid w:val="00F06157"/>
    <w:rsid w:val="00F07382"/>
    <w:rsid w:val="00F2101E"/>
    <w:rsid w:val="00F21383"/>
    <w:rsid w:val="00F24D25"/>
    <w:rsid w:val="00F262A9"/>
    <w:rsid w:val="00F33FB4"/>
    <w:rsid w:val="00F34FCF"/>
    <w:rsid w:val="00F50A36"/>
    <w:rsid w:val="00F56395"/>
    <w:rsid w:val="00F56DBC"/>
    <w:rsid w:val="00F64A9A"/>
    <w:rsid w:val="00F659A3"/>
    <w:rsid w:val="00F82D7E"/>
    <w:rsid w:val="00F86345"/>
    <w:rsid w:val="00F92777"/>
    <w:rsid w:val="00F960B2"/>
    <w:rsid w:val="00FA0B41"/>
    <w:rsid w:val="00FA4FD3"/>
    <w:rsid w:val="00FA68ED"/>
    <w:rsid w:val="00FA7C33"/>
    <w:rsid w:val="00FB0128"/>
    <w:rsid w:val="00FB35BE"/>
    <w:rsid w:val="00FB51F7"/>
    <w:rsid w:val="00FB6E3A"/>
    <w:rsid w:val="00FC0984"/>
    <w:rsid w:val="00FC149B"/>
    <w:rsid w:val="00FD6E39"/>
    <w:rsid w:val="00FD71DF"/>
    <w:rsid w:val="00FF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75"/>
  </w:style>
  <w:style w:type="paragraph" w:styleId="Heading1">
    <w:name w:val="heading 1"/>
    <w:basedOn w:val="Normal"/>
    <w:next w:val="BodyText"/>
    <w:link w:val="Heading1Char"/>
    <w:qFormat/>
    <w:rsid w:val="00C1100D"/>
    <w:pPr>
      <w:keepNext/>
      <w:pageBreakBefore/>
      <w:numPr>
        <w:numId w:val="2"/>
      </w:numPr>
      <w:spacing w:before="240" w:after="60"/>
      <w:outlineLvl w:val="0"/>
    </w:pPr>
    <w:rPr>
      <w:rFonts w:ascii="Arial" w:eastAsia="Times New Roman" w:hAnsi="Arial" w:cs="Times New Roman"/>
      <w:b/>
      <w:noProof/>
      <w:kern w:val="28"/>
      <w:sz w:val="28"/>
      <w:szCs w:val="24"/>
    </w:rPr>
  </w:style>
  <w:style w:type="paragraph" w:styleId="Heading2">
    <w:name w:val="heading 2"/>
    <w:basedOn w:val="Heading1"/>
    <w:next w:val="BodyText"/>
    <w:link w:val="Heading2Char"/>
    <w:qFormat/>
    <w:rsid w:val="00C1100D"/>
    <w:pPr>
      <w:pageBreakBefore w:val="0"/>
      <w:numPr>
        <w:ilvl w:val="1"/>
      </w:numPr>
      <w:outlineLvl w:val="1"/>
    </w:pPr>
    <w:rPr>
      <w:szCs w:val="20"/>
    </w:rPr>
  </w:style>
  <w:style w:type="paragraph" w:styleId="Heading3">
    <w:name w:val="heading 3"/>
    <w:basedOn w:val="Heading2"/>
    <w:next w:val="BodyText"/>
    <w:link w:val="Heading3Char"/>
    <w:qFormat/>
    <w:rsid w:val="00C1100D"/>
    <w:pPr>
      <w:numPr>
        <w:ilvl w:val="2"/>
      </w:numPr>
      <w:outlineLvl w:val="2"/>
    </w:pPr>
    <w:rPr>
      <w:sz w:val="24"/>
    </w:rPr>
  </w:style>
  <w:style w:type="paragraph" w:styleId="Heading4">
    <w:name w:val="heading 4"/>
    <w:basedOn w:val="Heading3"/>
    <w:next w:val="BodyText"/>
    <w:link w:val="Heading4Char"/>
    <w:qFormat/>
    <w:rsid w:val="00C1100D"/>
    <w:pPr>
      <w:numPr>
        <w:ilvl w:val="3"/>
      </w:numPr>
      <w:outlineLvl w:val="3"/>
    </w:pPr>
  </w:style>
  <w:style w:type="paragraph" w:styleId="Heading5">
    <w:name w:val="heading 5"/>
    <w:basedOn w:val="Heading4"/>
    <w:next w:val="BodyText"/>
    <w:link w:val="Heading5Char"/>
    <w:qFormat/>
    <w:rsid w:val="00C1100D"/>
    <w:pPr>
      <w:numPr>
        <w:ilvl w:val="4"/>
      </w:numPr>
      <w:outlineLvl w:val="4"/>
    </w:pPr>
  </w:style>
  <w:style w:type="paragraph" w:styleId="Heading6">
    <w:name w:val="heading 6"/>
    <w:basedOn w:val="Heading5"/>
    <w:next w:val="BodyText"/>
    <w:link w:val="Heading6Char"/>
    <w:qFormat/>
    <w:rsid w:val="00C1100D"/>
    <w:pPr>
      <w:numPr>
        <w:ilvl w:val="5"/>
      </w:numPr>
      <w:outlineLvl w:val="5"/>
    </w:pPr>
  </w:style>
  <w:style w:type="paragraph" w:styleId="Heading7">
    <w:name w:val="heading 7"/>
    <w:basedOn w:val="Heading6"/>
    <w:next w:val="BodyText"/>
    <w:link w:val="Heading7Char"/>
    <w:qFormat/>
    <w:rsid w:val="00C1100D"/>
    <w:pPr>
      <w:numPr>
        <w:ilvl w:val="6"/>
      </w:numPr>
      <w:outlineLvl w:val="6"/>
    </w:pPr>
  </w:style>
  <w:style w:type="paragraph" w:styleId="Heading8">
    <w:name w:val="heading 8"/>
    <w:basedOn w:val="Heading7"/>
    <w:next w:val="BodyText"/>
    <w:link w:val="Heading8Char"/>
    <w:qFormat/>
    <w:rsid w:val="00C1100D"/>
    <w:pPr>
      <w:numPr>
        <w:ilvl w:val="7"/>
      </w:numPr>
      <w:outlineLvl w:val="7"/>
    </w:pPr>
  </w:style>
  <w:style w:type="paragraph" w:styleId="Heading9">
    <w:name w:val="heading 9"/>
    <w:basedOn w:val="Heading8"/>
    <w:next w:val="BodyText"/>
    <w:link w:val="Heading9Char"/>
    <w:qFormat/>
    <w:rsid w:val="00C1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4D98"/>
    <w:pPr>
      <w:ind w:left="720"/>
      <w:contextualSpacing/>
    </w:pPr>
  </w:style>
  <w:style w:type="character" w:customStyle="1" w:styleId="apple-converted-space">
    <w:name w:val="apple-converted-space"/>
    <w:basedOn w:val="DefaultParagraphFont"/>
    <w:rsid w:val="00993618"/>
  </w:style>
  <w:style w:type="character" w:styleId="EndnoteReference">
    <w:name w:val="endnote reference"/>
    <w:uiPriority w:val="99"/>
    <w:semiHidden/>
    <w:unhideWhenUsed/>
    <w:rsid w:val="00993618"/>
    <w:rPr>
      <w:vertAlign w:val="superscript"/>
    </w:rPr>
  </w:style>
  <w:style w:type="paragraph" w:styleId="FootnoteText">
    <w:name w:val="footnote text"/>
    <w:basedOn w:val="Normal"/>
    <w:link w:val="FootnoteTextChar"/>
    <w:uiPriority w:val="99"/>
    <w:unhideWhenUsed/>
    <w:rsid w:val="0099361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361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93618"/>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993618"/>
    <w:rPr>
      <w:rFonts w:ascii="Calibri" w:eastAsia="Calibri" w:hAnsi="Calibri" w:cs="Times New Roman"/>
      <w:sz w:val="20"/>
      <w:szCs w:val="20"/>
    </w:rPr>
  </w:style>
  <w:style w:type="character" w:customStyle="1" w:styleId="Heading1Char">
    <w:name w:val="Heading 1 Char"/>
    <w:basedOn w:val="DefaultParagraphFont"/>
    <w:link w:val="Heading1"/>
    <w:rsid w:val="00C1100D"/>
    <w:rPr>
      <w:rFonts w:ascii="Arial" w:eastAsia="Times New Roman" w:hAnsi="Arial" w:cs="Times New Roman"/>
      <w:b/>
      <w:noProof/>
      <w:kern w:val="28"/>
      <w:sz w:val="28"/>
      <w:szCs w:val="24"/>
    </w:rPr>
  </w:style>
  <w:style w:type="character" w:customStyle="1" w:styleId="Heading2Char">
    <w:name w:val="Heading 2 Char"/>
    <w:basedOn w:val="DefaultParagraphFont"/>
    <w:link w:val="Heading2"/>
    <w:rsid w:val="00C1100D"/>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C1100D"/>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C1100D"/>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C1100D"/>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C1100D"/>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C1100D"/>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C1100D"/>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C1100D"/>
    <w:rPr>
      <w:rFonts w:ascii="Arial" w:eastAsia="Times New Roman" w:hAnsi="Arial" w:cs="Times New Roman"/>
      <w:b/>
      <w:noProof/>
      <w:kern w:val="28"/>
      <w:sz w:val="24"/>
      <w:szCs w:val="20"/>
    </w:rPr>
  </w:style>
  <w:style w:type="paragraph" w:styleId="BodyText">
    <w:name w:val="Body Text"/>
    <w:basedOn w:val="Normal"/>
    <w:link w:val="BodyTextChar"/>
    <w:rsid w:val="00C1100D"/>
    <w:pPr>
      <w:spacing w:before="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100D"/>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1100D"/>
    <w:rPr>
      <w:vertAlign w:val="superscript"/>
    </w:rPr>
  </w:style>
  <w:style w:type="paragraph" w:customStyle="1" w:styleId="TableEntry">
    <w:name w:val="Table Entry"/>
    <w:basedOn w:val="BodyText"/>
    <w:link w:val="TableEntryChar"/>
    <w:rsid w:val="00C1100D"/>
    <w:pPr>
      <w:spacing w:before="40" w:after="40"/>
      <w:ind w:left="72" w:right="72"/>
    </w:pPr>
    <w:rPr>
      <w:sz w:val="18"/>
      <w:szCs w:val="20"/>
    </w:rPr>
  </w:style>
  <w:style w:type="character" w:customStyle="1" w:styleId="TableEntryChar">
    <w:name w:val="Table Entry Char"/>
    <w:link w:val="TableEntry"/>
    <w:locked/>
    <w:rsid w:val="00C1100D"/>
    <w:rPr>
      <w:rFonts w:ascii="Times New Roman" w:eastAsia="Times New Roman" w:hAnsi="Times New Roman" w:cs="Times New Roman"/>
      <w:sz w:val="18"/>
      <w:szCs w:val="20"/>
    </w:rPr>
  </w:style>
  <w:style w:type="paragraph" w:customStyle="1" w:styleId="TableTitle">
    <w:name w:val="Table Title"/>
    <w:basedOn w:val="BodyText"/>
    <w:rsid w:val="00C1100D"/>
    <w:pPr>
      <w:keepNext/>
      <w:spacing w:before="60" w:after="60"/>
      <w:jc w:val="center"/>
    </w:pPr>
    <w:rPr>
      <w:rFonts w:ascii="Arial" w:hAnsi="Arial"/>
      <w:b/>
      <w:sz w:val="22"/>
    </w:rPr>
  </w:style>
  <w:style w:type="paragraph" w:customStyle="1" w:styleId="TableEntryHeader">
    <w:name w:val="Table Entry Header"/>
    <w:basedOn w:val="TableEntry"/>
    <w:rsid w:val="00C1100D"/>
    <w:pPr>
      <w:jc w:val="center"/>
    </w:pPr>
    <w:rPr>
      <w:rFonts w:ascii="Arial" w:hAnsi="Arial"/>
      <w:b/>
      <w:sz w:val="20"/>
    </w:rPr>
  </w:style>
  <w:style w:type="paragraph" w:styleId="ListBullet2">
    <w:name w:val="List Bullet 2"/>
    <w:basedOn w:val="Normal"/>
    <w:link w:val="ListBullet2Char"/>
    <w:rsid w:val="00C1100D"/>
    <w:pPr>
      <w:numPr>
        <w:numId w:val="4"/>
      </w:numPr>
      <w:spacing w:before="120"/>
    </w:pPr>
    <w:rPr>
      <w:rFonts w:ascii="Times New Roman" w:eastAsia="Times New Roman" w:hAnsi="Times New Roman" w:cs="Times New Roman"/>
      <w:sz w:val="24"/>
      <w:szCs w:val="20"/>
    </w:rPr>
  </w:style>
  <w:style w:type="character" w:customStyle="1" w:styleId="ListBullet2Char">
    <w:name w:val="List Bullet 2 Char"/>
    <w:link w:val="ListBullet2"/>
    <w:locked/>
    <w:rsid w:val="00C1100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F1724"/>
    <w:rPr>
      <w:color w:val="0000FF" w:themeColor="hyperlink"/>
      <w:u w:val="single"/>
    </w:rPr>
  </w:style>
  <w:style w:type="paragraph" w:styleId="TOCHeading">
    <w:name w:val="TOC Heading"/>
    <w:basedOn w:val="Heading1"/>
    <w:next w:val="Normal"/>
    <w:uiPriority w:val="39"/>
    <w:semiHidden/>
    <w:unhideWhenUsed/>
    <w:qFormat/>
    <w:rsid w:val="00F21383"/>
    <w:pPr>
      <w:keepLines/>
      <w:pageBreakBefore w:val="0"/>
      <w:numPr>
        <w:numId w:val="0"/>
      </w:numPr>
      <w:spacing w:before="480"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TOC3">
    <w:name w:val="toc 3"/>
    <w:basedOn w:val="Normal"/>
    <w:next w:val="Normal"/>
    <w:autoRedefine/>
    <w:uiPriority w:val="39"/>
    <w:unhideWhenUsed/>
    <w:rsid w:val="00F21383"/>
    <w:pPr>
      <w:spacing w:after="100"/>
      <w:ind w:left="440"/>
    </w:pPr>
  </w:style>
  <w:style w:type="paragraph" w:styleId="BalloonText">
    <w:name w:val="Balloon Text"/>
    <w:basedOn w:val="Normal"/>
    <w:link w:val="BalloonTextChar"/>
    <w:uiPriority w:val="99"/>
    <w:semiHidden/>
    <w:unhideWhenUsed/>
    <w:rsid w:val="00F21383"/>
    <w:rPr>
      <w:rFonts w:ascii="Tahoma" w:hAnsi="Tahoma" w:cs="Tahoma"/>
      <w:sz w:val="16"/>
      <w:szCs w:val="16"/>
    </w:rPr>
  </w:style>
  <w:style w:type="character" w:customStyle="1" w:styleId="BalloonTextChar">
    <w:name w:val="Balloon Text Char"/>
    <w:basedOn w:val="DefaultParagraphFont"/>
    <w:link w:val="BalloonText"/>
    <w:uiPriority w:val="99"/>
    <w:semiHidden/>
    <w:rsid w:val="00F21383"/>
    <w:rPr>
      <w:rFonts w:ascii="Tahoma" w:hAnsi="Tahoma" w:cs="Tahoma"/>
      <w:sz w:val="16"/>
      <w:szCs w:val="16"/>
      <w:lang w:val="en-GB"/>
    </w:rPr>
  </w:style>
  <w:style w:type="paragraph" w:styleId="TOC1">
    <w:name w:val="toc 1"/>
    <w:basedOn w:val="Normal"/>
    <w:next w:val="Normal"/>
    <w:autoRedefine/>
    <w:uiPriority w:val="39"/>
    <w:unhideWhenUsed/>
    <w:rsid w:val="00F21383"/>
    <w:pPr>
      <w:spacing w:after="100"/>
    </w:pPr>
  </w:style>
  <w:style w:type="paragraph" w:styleId="TOC2">
    <w:name w:val="toc 2"/>
    <w:basedOn w:val="Normal"/>
    <w:next w:val="Normal"/>
    <w:autoRedefine/>
    <w:uiPriority w:val="39"/>
    <w:unhideWhenUsed/>
    <w:rsid w:val="002F5967"/>
    <w:pPr>
      <w:spacing w:after="100"/>
      <w:ind w:left="220"/>
    </w:pPr>
  </w:style>
  <w:style w:type="character" w:customStyle="1" w:styleId="ListParagraphChar">
    <w:name w:val="List Paragraph Char"/>
    <w:basedOn w:val="DefaultParagraphFont"/>
    <w:link w:val="ListParagraph"/>
    <w:uiPriority w:val="34"/>
    <w:locked/>
    <w:rsid w:val="009E720E"/>
    <w:rPr>
      <w:lang w:val="en-GB"/>
    </w:rPr>
  </w:style>
  <w:style w:type="paragraph" w:styleId="ListNumber2">
    <w:name w:val="List Number 2"/>
    <w:basedOn w:val="Normal"/>
    <w:rsid w:val="00111ECE"/>
    <w:pPr>
      <w:numPr>
        <w:numId w:val="7"/>
      </w:numPr>
      <w:contextualSpacing/>
    </w:pPr>
    <w:rPr>
      <w:rFonts w:ascii="Arial" w:eastAsia="Times New Roman" w:hAnsi="Arial" w:cs="Times New Roman"/>
      <w:sz w:val="20"/>
      <w:szCs w:val="20"/>
    </w:rPr>
  </w:style>
  <w:style w:type="paragraph" w:styleId="Header">
    <w:name w:val="header"/>
    <w:basedOn w:val="Normal"/>
    <w:link w:val="HeaderChar"/>
    <w:uiPriority w:val="99"/>
    <w:unhideWhenUsed/>
    <w:rsid w:val="00255E74"/>
    <w:pPr>
      <w:tabs>
        <w:tab w:val="center" w:pos="4680"/>
        <w:tab w:val="right" w:pos="9360"/>
      </w:tabs>
    </w:pPr>
  </w:style>
  <w:style w:type="character" w:customStyle="1" w:styleId="HeaderChar">
    <w:name w:val="Header Char"/>
    <w:basedOn w:val="DefaultParagraphFont"/>
    <w:link w:val="Header"/>
    <w:uiPriority w:val="99"/>
    <w:rsid w:val="00255E74"/>
    <w:rPr>
      <w:lang w:val="en-GB"/>
    </w:rPr>
  </w:style>
  <w:style w:type="paragraph" w:styleId="Footer">
    <w:name w:val="footer"/>
    <w:basedOn w:val="Normal"/>
    <w:link w:val="FooterChar"/>
    <w:uiPriority w:val="99"/>
    <w:semiHidden/>
    <w:unhideWhenUsed/>
    <w:rsid w:val="00255E74"/>
    <w:pPr>
      <w:tabs>
        <w:tab w:val="center" w:pos="4680"/>
        <w:tab w:val="right" w:pos="9360"/>
      </w:tabs>
    </w:pPr>
  </w:style>
  <w:style w:type="character" w:customStyle="1" w:styleId="FooterChar">
    <w:name w:val="Footer Char"/>
    <w:basedOn w:val="DefaultParagraphFont"/>
    <w:link w:val="Footer"/>
    <w:uiPriority w:val="99"/>
    <w:semiHidden/>
    <w:rsid w:val="00255E74"/>
    <w:rPr>
      <w:lang w:val="en-GB"/>
    </w:rPr>
  </w:style>
  <w:style w:type="character" w:styleId="CommentReference">
    <w:name w:val="annotation reference"/>
    <w:basedOn w:val="DefaultParagraphFont"/>
    <w:uiPriority w:val="99"/>
    <w:semiHidden/>
    <w:unhideWhenUsed/>
    <w:rsid w:val="00907895"/>
    <w:rPr>
      <w:sz w:val="16"/>
      <w:szCs w:val="16"/>
    </w:rPr>
  </w:style>
  <w:style w:type="paragraph" w:styleId="CommentText">
    <w:name w:val="annotation text"/>
    <w:basedOn w:val="Normal"/>
    <w:link w:val="CommentTextChar"/>
    <w:uiPriority w:val="99"/>
    <w:unhideWhenUsed/>
    <w:rsid w:val="00907895"/>
    <w:rPr>
      <w:sz w:val="20"/>
      <w:szCs w:val="20"/>
    </w:rPr>
  </w:style>
  <w:style w:type="character" w:customStyle="1" w:styleId="CommentTextChar">
    <w:name w:val="Comment Text Char"/>
    <w:basedOn w:val="DefaultParagraphFont"/>
    <w:link w:val="CommentText"/>
    <w:uiPriority w:val="99"/>
    <w:rsid w:val="00907895"/>
    <w:rPr>
      <w:sz w:val="20"/>
      <w:szCs w:val="20"/>
    </w:rPr>
  </w:style>
  <w:style w:type="paragraph" w:styleId="CommentSubject">
    <w:name w:val="annotation subject"/>
    <w:basedOn w:val="CommentText"/>
    <w:next w:val="CommentText"/>
    <w:link w:val="CommentSubjectChar"/>
    <w:uiPriority w:val="99"/>
    <w:semiHidden/>
    <w:unhideWhenUsed/>
    <w:rsid w:val="00907895"/>
    <w:rPr>
      <w:b/>
      <w:bCs/>
    </w:rPr>
  </w:style>
  <w:style w:type="character" w:customStyle="1" w:styleId="CommentSubjectChar">
    <w:name w:val="Comment Subject Char"/>
    <w:basedOn w:val="CommentTextChar"/>
    <w:link w:val="CommentSubject"/>
    <w:uiPriority w:val="99"/>
    <w:semiHidden/>
    <w:rsid w:val="00907895"/>
    <w:rPr>
      <w:b/>
      <w:bCs/>
    </w:rPr>
  </w:style>
  <w:style w:type="paragraph" w:styleId="Revision">
    <w:name w:val="Revision"/>
    <w:hidden/>
    <w:uiPriority w:val="99"/>
    <w:semiHidden/>
    <w:rsid w:val="003675CD"/>
  </w:style>
  <w:style w:type="paragraph" w:customStyle="1" w:styleId="Pa2">
    <w:name w:val="Pa2"/>
    <w:basedOn w:val="Normal"/>
    <w:next w:val="Normal"/>
    <w:uiPriority w:val="99"/>
    <w:rsid w:val="00BC602D"/>
    <w:pPr>
      <w:autoSpaceDE w:val="0"/>
      <w:autoSpaceDN w:val="0"/>
      <w:adjustRightInd w:val="0"/>
      <w:spacing w:line="241" w:lineRule="atLeast"/>
    </w:pPr>
    <w:rPr>
      <w:rFonts w:ascii="Frutiger LT Std 55 Roman" w:hAnsi="Frutiger LT Std 55 Roman"/>
      <w:sz w:val="24"/>
      <w:szCs w:val="24"/>
    </w:rPr>
  </w:style>
  <w:style w:type="character" w:customStyle="1" w:styleId="A4">
    <w:name w:val="A4"/>
    <w:uiPriority w:val="99"/>
    <w:rsid w:val="00BC602D"/>
    <w:rPr>
      <w:rFonts w:cs="Frutiger LT Std 55 Roman"/>
      <w:color w:val="000000"/>
      <w:sz w:val="20"/>
      <w:szCs w:val="20"/>
    </w:rPr>
  </w:style>
  <w:style w:type="character" w:customStyle="1" w:styleId="A5">
    <w:name w:val="A5"/>
    <w:uiPriority w:val="99"/>
    <w:rsid w:val="00BC602D"/>
    <w:rPr>
      <w:rFonts w:cs="Minion Pro"/>
      <w:b/>
      <w:bCs/>
      <w:i/>
      <w:iCs/>
      <w:color w:val="000000"/>
      <w:sz w:val="44"/>
      <w:szCs w:val="44"/>
    </w:rPr>
  </w:style>
  <w:style w:type="character" w:customStyle="1" w:styleId="A3">
    <w:name w:val="A3"/>
    <w:uiPriority w:val="99"/>
    <w:rsid w:val="00BC602D"/>
    <w:rPr>
      <w:rFonts w:ascii="Frutiger LT Std 55 Roman" w:hAnsi="Frutiger LT Std 55 Roman" w:cs="Frutiger LT Std 55 Roman"/>
      <w:b/>
      <w:bCs/>
      <w:color w:val="000000"/>
      <w:sz w:val="28"/>
      <w:szCs w:val="28"/>
    </w:rPr>
  </w:style>
  <w:style w:type="paragraph" w:customStyle="1" w:styleId="Default">
    <w:name w:val="Default"/>
    <w:rsid w:val="0024165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49797303">
      <w:bodyDiv w:val="1"/>
      <w:marLeft w:val="0"/>
      <w:marRight w:val="0"/>
      <w:marTop w:val="0"/>
      <w:marBottom w:val="0"/>
      <w:divBdr>
        <w:top w:val="none" w:sz="0" w:space="0" w:color="auto"/>
        <w:left w:val="none" w:sz="0" w:space="0" w:color="auto"/>
        <w:bottom w:val="none" w:sz="0" w:space="0" w:color="auto"/>
        <w:right w:val="none" w:sz="0" w:space="0" w:color="auto"/>
      </w:divBdr>
    </w:div>
    <w:div w:id="1307314990">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7810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rs.ly/lb4vec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tsp.org/InteroperabilitySet_Details.aspx?MasterIS=true&amp;InteroperabilityId=362&amp;PrefixAlpha=1&amp;APrefix=IS&amp;PrefixNumeric=09" TargetMode="External"/><Relationship Id="rId5" Type="http://schemas.openxmlformats.org/officeDocument/2006/relationships/webSettings" Target="webSettings.xml"/><Relationship Id="rId10" Type="http://schemas.openxmlformats.org/officeDocument/2006/relationships/hyperlink" Target="http://bok.ahima.org/doc?oid=10564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arch.proquest.com.library.capella.edu/docview/1399741170?pq-origsite=summon" TargetMode="External"/><Relationship Id="rId3" Type="http://schemas.openxmlformats.org/officeDocument/2006/relationships/hyperlink" Target="http://www.ahima.org/~/media/AHIMA/Files/HIM-Trends/IGSurveyWhitePaperCR_7_27.ashx?la=en" TargetMode="External"/><Relationship Id="rId7" Type="http://schemas.openxmlformats.org/officeDocument/2006/relationships/hyperlink" Target="http://scholar.google.com/scholar?hl=en&amp;q=Clinical+Documentation+in+the+21st+Century%3A+Executive+Summary+of+a+Policy+Position+Paper+From+the+American+College+of+Physicians&amp;btnG=&amp;as_sdt=1%2C14&amp;as_sdtp" TargetMode="External"/><Relationship Id="rId2" Type="http://schemas.openxmlformats.org/officeDocument/2006/relationships/hyperlink" Target="http://www.arma.org/principles" TargetMode="External"/><Relationship Id="rId1" Type="http://schemas.openxmlformats.org/officeDocument/2006/relationships/hyperlink" Target="http://www.ahima.org/~/media/AHIMA/Files/HIM-Trends/IG_Principles.ashx" TargetMode="External"/><Relationship Id="rId6" Type="http://schemas.openxmlformats.org/officeDocument/2006/relationships/hyperlink" Target="http://perspectives.ahima.org/impact-of-electronic-health-record-systems-on-information-integrity-quality-and-safety-implications/" TargetMode="External"/><Relationship Id="rId5" Type="http://schemas.openxmlformats.org/officeDocument/2006/relationships/hyperlink" Target="http://www.arma.org/principles" TargetMode="External"/><Relationship Id="rId4" Type="http://schemas.openxmlformats.org/officeDocument/2006/relationships/hyperlink" Target="http://www.ahima.org/~/media/AHIMA/Files/HIM-Trends/IG_Principles.ashx" TargetMode="External"/><Relationship Id="rId9" Type="http://schemas.openxmlformats.org/officeDocument/2006/relationships/hyperlink" Target="http://nvlpubs.nist.gov/nistpubs/ir/2015/NIST.IR.780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70A04-4835-4F0F-BFD6-E7A9C8F7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4705</Words>
  <Characters>26821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31464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Warner</dc:creator>
  <cp:lastModifiedBy>orlovaA</cp:lastModifiedBy>
  <cp:revision>2</cp:revision>
  <cp:lastPrinted>2016-02-24T22:21:00Z</cp:lastPrinted>
  <dcterms:created xsi:type="dcterms:W3CDTF">2016-03-30T20:20:00Z</dcterms:created>
  <dcterms:modified xsi:type="dcterms:W3CDTF">2016-03-30T20:20:00Z</dcterms:modified>
</cp:coreProperties>
</file>