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40" w:rsidRPr="00183CE5" w:rsidRDefault="00296C40" w:rsidP="00296C40">
      <w:pPr>
        <w:pStyle w:val="BodyText"/>
        <w:jc w:val="center"/>
        <w:rPr>
          <w:b/>
          <w:sz w:val="28"/>
          <w:szCs w:val="28"/>
        </w:rPr>
      </w:pPr>
      <w:r w:rsidRPr="00183CE5">
        <w:rPr>
          <w:b/>
          <w:sz w:val="28"/>
          <w:szCs w:val="28"/>
        </w:rPr>
        <w:t>Integrating the Healthcare Enterprise</w:t>
      </w:r>
    </w:p>
    <w:p w:rsidR="00D1563D" w:rsidRDefault="00D1563D" w:rsidP="00296C40">
      <w:pPr>
        <w:jc w:val="center"/>
      </w:pPr>
    </w:p>
    <w:p w:rsidR="00296C40" w:rsidRDefault="00296C40" w:rsidP="00296C40">
      <w:pPr>
        <w:jc w:val="center"/>
      </w:pPr>
    </w:p>
    <w:p w:rsidR="00296C40" w:rsidRDefault="00296C40" w:rsidP="00296C40">
      <w:pPr>
        <w:jc w:val="center"/>
      </w:pPr>
      <w:r w:rsidRPr="00296C40">
        <w:rPr>
          <w:noProof/>
        </w:rPr>
        <w:drawing>
          <wp:inline distT="0" distB="0" distL="0" distR="0">
            <wp:extent cx="1575435" cy="1111250"/>
            <wp:effectExtent l="0" t="0" r="5715" b="0"/>
            <wp:docPr id="1" name="Picture 1" descr="IHE_logo_reg_170w_11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E_logo_reg_170w_119h"/>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5435" cy="1111250"/>
                    </a:xfrm>
                    <a:prstGeom prst="rect">
                      <a:avLst/>
                    </a:prstGeom>
                    <a:noFill/>
                    <a:ln>
                      <a:noFill/>
                    </a:ln>
                  </pic:spPr>
                </pic:pic>
              </a:graphicData>
            </a:graphic>
          </wp:inline>
        </w:drawing>
      </w:r>
    </w:p>
    <w:p w:rsidR="00296C40" w:rsidRDefault="00296C40" w:rsidP="00296C40">
      <w:pPr>
        <w:jc w:val="center"/>
      </w:pPr>
    </w:p>
    <w:p w:rsidR="00296C40" w:rsidRPr="00C30B37" w:rsidRDefault="00296C40" w:rsidP="00296C40">
      <w:pPr>
        <w:jc w:val="center"/>
        <w:rPr>
          <w:b/>
          <w:sz w:val="44"/>
          <w:szCs w:val="44"/>
        </w:rPr>
      </w:pPr>
      <w:r>
        <w:rPr>
          <w:b/>
          <w:sz w:val="44"/>
          <w:szCs w:val="44"/>
        </w:rPr>
        <w:t>IHE Information Technology Infrastructure (ITI)</w:t>
      </w:r>
    </w:p>
    <w:p w:rsidR="00296C40" w:rsidRDefault="00296C40" w:rsidP="00296C40">
      <w:pPr>
        <w:pStyle w:val="Style28ptBoldCentered"/>
        <w:rPr>
          <w:sz w:val="44"/>
          <w:szCs w:val="44"/>
        </w:rPr>
      </w:pPr>
      <w:r>
        <w:rPr>
          <w:sz w:val="44"/>
          <w:szCs w:val="44"/>
        </w:rPr>
        <w:t>White Paper</w:t>
      </w:r>
    </w:p>
    <w:p w:rsidR="00296C40" w:rsidRPr="00183CE5" w:rsidRDefault="00296C40" w:rsidP="00296C40">
      <w:pPr>
        <w:pStyle w:val="Style28ptBoldCentered"/>
        <w:rPr>
          <w:sz w:val="44"/>
          <w:szCs w:val="44"/>
        </w:rPr>
      </w:pPr>
    </w:p>
    <w:p w:rsidR="00296C40" w:rsidRDefault="00296C40" w:rsidP="00296C40">
      <w:pPr>
        <w:pStyle w:val="Style28ptBoldCentered"/>
      </w:pPr>
    </w:p>
    <w:p w:rsidR="00296C40" w:rsidRPr="00183CE5" w:rsidRDefault="00296C40" w:rsidP="00296C40">
      <w:pPr>
        <w:jc w:val="center"/>
        <w:rPr>
          <w:b/>
          <w:sz w:val="28"/>
          <w:szCs w:val="28"/>
        </w:rPr>
      </w:pPr>
      <w:r w:rsidRPr="00183CE5">
        <w:rPr>
          <w:b/>
          <w:bCs/>
          <w:sz w:val="28"/>
          <w:szCs w:val="28"/>
        </w:rPr>
        <w:t xml:space="preserve">Revision </w:t>
      </w:r>
      <w:r>
        <w:rPr>
          <w:b/>
          <w:bCs/>
          <w:sz w:val="28"/>
          <w:szCs w:val="28"/>
        </w:rPr>
        <w:t>&lt;</w:t>
      </w:r>
      <w:r w:rsidRPr="00183CE5">
        <w:rPr>
          <w:b/>
          <w:bCs/>
          <w:sz w:val="28"/>
          <w:szCs w:val="28"/>
        </w:rPr>
        <w:t>X.0</w:t>
      </w:r>
      <w:r>
        <w:rPr>
          <w:b/>
          <w:bCs/>
          <w:sz w:val="28"/>
          <w:szCs w:val="28"/>
        </w:rPr>
        <w:t xml:space="preserve">&gt; </w:t>
      </w:r>
    </w:p>
    <w:p w:rsidR="00296C40" w:rsidRDefault="00296C40" w:rsidP="00296C40">
      <w:pPr>
        <w:pStyle w:val="Style28ptBoldCentered"/>
      </w:pPr>
    </w:p>
    <w:p w:rsidR="00296C40" w:rsidRDefault="00296C40" w:rsidP="00296C40">
      <w:pPr>
        <w:pStyle w:val="Style28ptBoldCentered"/>
      </w:pPr>
    </w:p>
    <w:p w:rsidR="00296C40" w:rsidRDefault="00296C40" w:rsidP="00296C40">
      <w:pPr>
        <w:pStyle w:val="Style28ptBoldCentered"/>
      </w:pPr>
    </w:p>
    <w:p w:rsidR="00296C40" w:rsidRDefault="00296C40" w:rsidP="00296C40">
      <w:pPr>
        <w:pStyle w:val="Style28ptBoldCentered"/>
      </w:pPr>
    </w:p>
    <w:p w:rsidR="00296C40" w:rsidRDefault="00296C40" w:rsidP="00296C40">
      <w:pPr>
        <w:pStyle w:val="Style28ptBoldCentered"/>
      </w:pPr>
    </w:p>
    <w:p w:rsidR="00296C40" w:rsidRDefault="00296C40" w:rsidP="00296C40">
      <w:pPr>
        <w:pStyle w:val="Style28ptBoldCentered"/>
      </w:pPr>
    </w:p>
    <w:p w:rsidR="00296C40" w:rsidRPr="007773C8" w:rsidRDefault="006F53B1" w:rsidP="00296C40">
      <w:pPr>
        <w:pStyle w:val="BodyText"/>
        <w:rPr>
          <w:noProof w:val="0"/>
        </w:rPr>
      </w:pPr>
      <w:r>
        <w:rPr>
          <w:noProof w:val="0"/>
        </w:rPr>
        <w:t>Date:</w:t>
      </w:r>
      <w:r>
        <w:rPr>
          <w:noProof w:val="0"/>
        </w:rPr>
        <w:tab/>
      </w:r>
      <w:r>
        <w:rPr>
          <w:noProof w:val="0"/>
        </w:rPr>
        <w:tab/>
        <w:t>&lt;August XX, 2015</w:t>
      </w:r>
      <w:r w:rsidR="00296C40" w:rsidRPr="007773C8">
        <w:rPr>
          <w:noProof w:val="0"/>
        </w:rPr>
        <w:t>&gt;</w:t>
      </w:r>
    </w:p>
    <w:p w:rsidR="00296C40" w:rsidRPr="007773C8" w:rsidRDefault="00296C40" w:rsidP="00296C40">
      <w:pPr>
        <w:pStyle w:val="BodyText"/>
        <w:rPr>
          <w:noProof w:val="0"/>
        </w:rPr>
      </w:pPr>
      <w:r>
        <w:rPr>
          <w:noProof w:val="0"/>
        </w:rPr>
        <w:t>Author:</w:t>
      </w:r>
      <w:r>
        <w:rPr>
          <w:noProof w:val="0"/>
        </w:rPr>
        <w:tab/>
        <w:t>Harry Rhodes, MBA, RHIA, FAHIMA</w:t>
      </w:r>
    </w:p>
    <w:p w:rsidR="00296C40" w:rsidRPr="007773C8" w:rsidRDefault="00296C40" w:rsidP="00296C40">
      <w:pPr>
        <w:pStyle w:val="BodyText"/>
        <w:rPr>
          <w:noProof w:val="0"/>
        </w:rPr>
      </w:pPr>
      <w:r>
        <w:rPr>
          <w:noProof w:val="0"/>
        </w:rPr>
        <w:t>Email:</w:t>
      </w:r>
      <w:r>
        <w:rPr>
          <w:noProof w:val="0"/>
        </w:rPr>
        <w:tab/>
      </w:r>
      <w:r>
        <w:rPr>
          <w:noProof w:val="0"/>
        </w:rPr>
        <w:tab/>
        <w:t>harry.rhodes@ahima.org</w:t>
      </w:r>
    </w:p>
    <w:p w:rsidR="00296C40" w:rsidRDefault="00296C40" w:rsidP="00296C40">
      <w:pPr>
        <w:pStyle w:val="BodyText"/>
        <w:rPr>
          <w:b/>
          <w:sz w:val="28"/>
          <w:szCs w:val="28"/>
        </w:rPr>
      </w:pPr>
      <w:r w:rsidRPr="007F647E">
        <w:rPr>
          <w:b/>
          <w:sz w:val="28"/>
          <w:szCs w:val="28"/>
        </w:rPr>
        <w:lastRenderedPageBreak/>
        <w:t>Foreword</w:t>
      </w:r>
    </w:p>
    <w:p w:rsidR="006F53B1" w:rsidRDefault="006F53B1" w:rsidP="00296C40">
      <w:pPr>
        <w:pStyle w:val="BodyText"/>
        <w:rPr>
          <w:b/>
          <w:bCs/>
          <w:caps/>
          <w:sz w:val="28"/>
          <w:szCs w:val="28"/>
        </w:rPr>
      </w:pPr>
    </w:p>
    <w:p w:rsidR="00296C40" w:rsidRPr="006F53B1" w:rsidRDefault="00296C40" w:rsidP="00296C40">
      <w:pPr>
        <w:spacing w:after="100" w:afterAutospacing="1"/>
        <w:rPr>
          <w:rFonts w:ascii="Times New Roman" w:hAnsi="Times New Roman" w:cs="Times New Roman"/>
          <w:color w:val="000000"/>
        </w:rPr>
      </w:pPr>
      <w:r w:rsidRPr="006F53B1">
        <w:rPr>
          <w:rFonts w:ascii="Times New Roman" w:hAnsi="Times New Roman" w:cs="Times New Roman"/>
          <w:color w:val="000000"/>
        </w:rPr>
        <w:t xml:space="preserve">Integrating the Healthcare Enterprise (IHE) is an international initiative to promote the use of standards to achieve interoperability among health information technology (HIT) systems and effective use of electronic health records (EHRs). IHE provides a forum for care providers, HIT experts and other stakeholders in several clinical and operational domains to reach consensus on standards-based solutions to critical interoperability issues. </w:t>
      </w:r>
    </w:p>
    <w:p w:rsidR="00296C40" w:rsidRPr="006F53B1" w:rsidRDefault="00296C40" w:rsidP="00296C40">
      <w:pPr>
        <w:spacing w:after="100" w:afterAutospacing="1"/>
        <w:rPr>
          <w:rFonts w:ascii="Times New Roman" w:hAnsi="Times New Roman" w:cs="Times New Roman"/>
          <w:color w:val="000000"/>
        </w:rPr>
      </w:pPr>
      <w:r w:rsidRPr="006F53B1">
        <w:rPr>
          <w:rFonts w:ascii="Times New Roman" w:hAnsi="Times New Roman" w:cs="Times New Roman"/>
          <w:color w:val="000000"/>
        </w:rPr>
        <w:t>The primary output of IHE is system implementation guides, called IHE Profiles. IHE publishes each profile through a well-defined process of public review and trial implementation and gathers profiles that have reached final text status into an IHE Technical Frameworks.</w:t>
      </w:r>
    </w:p>
    <w:p w:rsidR="00296C40" w:rsidRPr="006F53B1" w:rsidRDefault="00296C40" w:rsidP="00296C40">
      <w:pPr>
        <w:spacing w:after="100" w:afterAutospacing="1"/>
        <w:rPr>
          <w:rFonts w:ascii="Times New Roman" w:hAnsi="Times New Roman" w:cs="Times New Roman"/>
          <w:color w:val="000000"/>
        </w:rPr>
      </w:pPr>
      <w:r w:rsidRPr="006F53B1">
        <w:rPr>
          <w:rFonts w:ascii="Times New Roman" w:hAnsi="Times New Roman" w:cs="Times New Roman"/>
          <w:color w:val="000000"/>
        </w:rPr>
        <w:t xml:space="preserve">For more information regarding IHE in general, see </w:t>
      </w:r>
      <w:hyperlink r:id="rId8" w:history="1">
        <w:r w:rsidRPr="006F53B1">
          <w:rPr>
            <w:rStyle w:val="Hyperlink"/>
            <w:rFonts w:ascii="Times New Roman" w:hAnsi="Times New Roman" w:cs="Times New Roman"/>
          </w:rPr>
          <w:t>www.ihe.net</w:t>
        </w:r>
      </w:hyperlink>
      <w:r w:rsidRPr="006F53B1">
        <w:rPr>
          <w:rFonts w:ascii="Times New Roman" w:hAnsi="Times New Roman" w:cs="Times New Roman"/>
          <w:color w:val="000000"/>
        </w:rPr>
        <w:t xml:space="preserve">.  For more technical information, see the IHE Technical Frameworks General Introduction </w:t>
      </w:r>
      <w:r w:rsidRPr="006F53B1">
        <w:rPr>
          <w:rFonts w:ascii="Times New Roman" w:hAnsi="Times New Roman" w:cs="Times New Roman"/>
          <w:color w:val="000000"/>
          <w:highlight w:val="yellow"/>
        </w:rPr>
        <w:t>&lt;insert link here when available&gt;.</w:t>
      </w:r>
      <w:r w:rsidRPr="006F53B1">
        <w:rPr>
          <w:rFonts w:ascii="Times New Roman" w:hAnsi="Times New Roman" w:cs="Times New Roman"/>
          <w:color w:val="000000"/>
        </w:rPr>
        <w:t xml:space="preserve">  For on-going development work, see </w:t>
      </w:r>
      <w:hyperlink r:id="rId9" w:history="1">
        <w:r w:rsidRPr="006F53B1">
          <w:rPr>
            <w:rStyle w:val="Hyperlink"/>
            <w:rFonts w:ascii="Times New Roman" w:hAnsi="Times New Roman" w:cs="Times New Roman"/>
          </w:rPr>
          <w:t>wiki.ihe.net</w:t>
        </w:r>
      </w:hyperlink>
      <w:r w:rsidRPr="006F53B1">
        <w:rPr>
          <w:rFonts w:ascii="Times New Roman" w:hAnsi="Times New Roman" w:cs="Times New Roman"/>
          <w:color w:val="000000"/>
        </w:rPr>
        <w:t>.</w:t>
      </w:r>
    </w:p>
    <w:p w:rsidR="00296C40" w:rsidRDefault="00296C40"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F13BD7" w:rsidRDefault="00F13BD7" w:rsidP="00296C40"/>
    <w:p w:rsidR="006F53B1" w:rsidRDefault="006F53B1" w:rsidP="00F13BD7">
      <w:pPr>
        <w:pStyle w:val="TOC1"/>
      </w:pPr>
    </w:p>
    <w:p w:rsidR="00F13BD7" w:rsidRPr="008B2A4F" w:rsidRDefault="00F13BD7" w:rsidP="00F13BD7">
      <w:pPr>
        <w:pStyle w:val="TOC1"/>
      </w:pPr>
      <w:r w:rsidRPr="007F647E">
        <w:t>Contents</w:t>
      </w:r>
    </w:p>
    <w:p w:rsidR="00F13BD7" w:rsidRPr="00F378FD" w:rsidRDefault="00584A06" w:rsidP="00F13BD7">
      <w:pPr>
        <w:pStyle w:val="TOC1"/>
        <w:tabs>
          <w:tab w:val="left" w:pos="480"/>
          <w:tab w:val="right" w:leader="dot" w:pos="9350"/>
        </w:tabs>
        <w:rPr>
          <w:rFonts w:ascii="Calibri" w:hAnsi="Calibri"/>
          <w:b w:val="0"/>
          <w:bCs w:val="0"/>
          <w:caps w:val="0"/>
          <w:noProof/>
          <w:sz w:val="22"/>
          <w:szCs w:val="22"/>
        </w:rPr>
      </w:pPr>
      <w:r w:rsidRPr="00584A06">
        <w:rPr>
          <w:b w:val="0"/>
        </w:rPr>
        <w:fldChar w:fldCharType="begin"/>
      </w:r>
      <w:r w:rsidR="00F13BD7">
        <w:rPr>
          <w:b w:val="0"/>
        </w:rPr>
        <w:instrText xml:space="preserve"> TOC \o "3-6" \h \z \t "Heading 1,1,Heading 2,2,Appendix Heading 2,2,Appendix Heading 1,1,Glossary,1" </w:instrText>
      </w:r>
      <w:r w:rsidRPr="00584A06">
        <w:rPr>
          <w:b w:val="0"/>
        </w:rPr>
        <w:fldChar w:fldCharType="separate"/>
      </w:r>
      <w:hyperlink w:anchor="_Toc316390099" w:history="1">
        <w:r w:rsidR="00F13BD7" w:rsidRPr="00190F95">
          <w:rPr>
            <w:rStyle w:val="Hyperlink"/>
            <w:noProof/>
          </w:rPr>
          <w:t>1</w:t>
        </w:r>
        <w:r w:rsidR="00F13BD7" w:rsidRPr="00F378FD">
          <w:rPr>
            <w:rFonts w:ascii="Calibri" w:hAnsi="Calibri"/>
            <w:b w:val="0"/>
            <w:bCs w:val="0"/>
            <w:caps w:val="0"/>
            <w:noProof/>
            <w:sz w:val="22"/>
            <w:szCs w:val="22"/>
          </w:rPr>
          <w:tab/>
        </w:r>
        <w:r w:rsidR="00F13BD7" w:rsidRPr="00190F95">
          <w:rPr>
            <w:rStyle w:val="Hyperlink"/>
            <w:noProof/>
          </w:rPr>
          <w:t>Introduction</w:t>
        </w:r>
        <w:r w:rsidR="00F13BD7">
          <w:rPr>
            <w:noProof/>
            <w:webHidden/>
          </w:rPr>
          <w:tab/>
        </w:r>
        <w:r>
          <w:rPr>
            <w:noProof/>
            <w:webHidden/>
          </w:rPr>
          <w:fldChar w:fldCharType="begin"/>
        </w:r>
        <w:r w:rsidR="00F13BD7">
          <w:rPr>
            <w:noProof/>
            <w:webHidden/>
          </w:rPr>
          <w:instrText xml:space="preserve"> PAGEREF _Toc316390099 \h </w:instrText>
        </w:r>
        <w:r>
          <w:rPr>
            <w:noProof/>
            <w:webHidden/>
          </w:rPr>
        </w:r>
        <w:r>
          <w:rPr>
            <w:noProof/>
            <w:webHidden/>
          </w:rPr>
          <w:fldChar w:fldCharType="separate"/>
        </w:r>
        <w:r w:rsidR="00F13BD7">
          <w:rPr>
            <w:noProof/>
            <w:webHidden/>
          </w:rPr>
          <w:t>4</w:t>
        </w:r>
        <w:r>
          <w:rPr>
            <w:noProof/>
            <w:webHidden/>
          </w:rPr>
          <w:fldChar w:fldCharType="end"/>
        </w:r>
      </w:hyperlink>
    </w:p>
    <w:p w:rsidR="00F13BD7" w:rsidRPr="00F378FD" w:rsidRDefault="00584A06" w:rsidP="00F13BD7">
      <w:pPr>
        <w:pStyle w:val="TOC2"/>
        <w:tabs>
          <w:tab w:val="left" w:pos="720"/>
          <w:tab w:val="right" w:leader="dot" w:pos="9350"/>
        </w:tabs>
        <w:rPr>
          <w:rFonts w:ascii="Calibri" w:hAnsi="Calibri"/>
          <w:smallCaps w:val="0"/>
          <w:noProof/>
          <w:sz w:val="22"/>
          <w:szCs w:val="22"/>
        </w:rPr>
      </w:pPr>
      <w:hyperlink w:anchor="_Toc316390100" w:history="1">
        <w:r w:rsidR="00F13BD7" w:rsidRPr="00190F95">
          <w:rPr>
            <w:rStyle w:val="Hyperlink"/>
            <w:noProof/>
          </w:rPr>
          <w:t>1.1</w:t>
        </w:r>
        <w:r w:rsidR="00F13BD7" w:rsidRPr="00F378FD">
          <w:rPr>
            <w:rFonts w:ascii="Calibri" w:hAnsi="Calibri"/>
            <w:smallCaps w:val="0"/>
            <w:noProof/>
            <w:sz w:val="22"/>
            <w:szCs w:val="22"/>
          </w:rPr>
          <w:tab/>
        </w:r>
        <w:r w:rsidR="00F13BD7" w:rsidRPr="00190F95">
          <w:rPr>
            <w:rStyle w:val="Hyperlink"/>
            <w:noProof/>
          </w:rPr>
          <w:t>Purpose of the &lt;White Paper Name&gt; White Paper</w:t>
        </w:r>
        <w:r w:rsidR="00F13BD7">
          <w:rPr>
            <w:noProof/>
            <w:webHidden/>
          </w:rPr>
          <w:tab/>
        </w:r>
        <w:r>
          <w:rPr>
            <w:noProof/>
            <w:webHidden/>
          </w:rPr>
          <w:fldChar w:fldCharType="begin"/>
        </w:r>
        <w:r w:rsidR="00F13BD7">
          <w:rPr>
            <w:noProof/>
            <w:webHidden/>
          </w:rPr>
          <w:instrText xml:space="preserve"> PAGEREF _Toc316390100 \h </w:instrText>
        </w:r>
        <w:r>
          <w:rPr>
            <w:noProof/>
            <w:webHidden/>
          </w:rPr>
        </w:r>
        <w:r>
          <w:rPr>
            <w:noProof/>
            <w:webHidden/>
          </w:rPr>
          <w:fldChar w:fldCharType="separate"/>
        </w:r>
        <w:r w:rsidR="00F13BD7">
          <w:rPr>
            <w:noProof/>
            <w:webHidden/>
          </w:rPr>
          <w:t>4</w:t>
        </w:r>
        <w:r>
          <w:rPr>
            <w:noProof/>
            <w:webHidden/>
          </w:rPr>
          <w:fldChar w:fldCharType="end"/>
        </w:r>
      </w:hyperlink>
    </w:p>
    <w:p w:rsidR="00F13BD7" w:rsidRPr="00F378FD" w:rsidRDefault="00584A06" w:rsidP="00F13BD7">
      <w:pPr>
        <w:pStyle w:val="TOC2"/>
        <w:tabs>
          <w:tab w:val="left" w:pos="720"/>
          <w:tab w:val="right" w:leader="dot" w:pos="9350"/>
        </w:tabs>
        <w:rPr>
          <w:rFonts w:ascii="Calibri" w:hAnsi="Calibri"/>
          <w:smallCaps w:val="0"/>
          <w:noProof/>
          <w:sz w:val="22"/>
          <w:szCs w:val="22"/>
        </w:rPr>
      </w:pPr>
      <w:hyperlink w:anchor="_Toc316390101" w:history="1">
        <w:r w:rsidR="00F13BD7" w:rsidRPr="00190F95">
          <w:rPr>
            <w:rStyle w:val="Hyperlink"/>
            <w:noProof/>
          </w:rPr>
          <w:t>1.2</w:t>
        </w:r>
        <w:r w:rsidR="00F13BD7" w:rsidRPr="00F378FD">
          <w:rPr>
            <w:rFonts w:ascii="Calibri" w:hAnsi="Calibri"/>
            <w:smallCaps w:val="0"/>
            <w:noProof/>
            <w:sz w:val="22"/>
            <w:szCs w:val="22"/>
          </w:rPr>
          <w:tab/>
        </w:r>
        <w:r w:rsidR="00F13BD7" w:rsidRPr="00190F95">
          <w:rPr>
            <w:rStyle w:val="Hyperlink"/>
            <w:noProof/>
          </w:rPr>
          <w:t>Intended Audience</w:t>
        </w:r>
        <w:r w:rsidR="00F13BD7">
          <w:rPr>
            <w:noProof/>
            <w:webHidden/>
          </w:rPr>
          <w:tab/>
        </w:r>
        <w:r>
          <w:rPr>
            <w:noProof/>
            <w:webHidden/>
          </w:rPr>
          <w:fldChar w:fldCharType="begin"/>
        </w:r>
        <w:r w:rsidR="00F13BD7">
          <w:rPr>
            <w:noProof/>
            <w:webHidden/>
          </w:rPr>
          <w:instrText xml:space="preserve"> PAGEREF _Toc316390101 \h </w:instrText>
        </w:r>
        <w:r>
          <w:rPr>
            <w:noProof/>
            <w:webHidden/>
          </w:rPr>
        </w:r>
        <w:r>
          <w:rPr>
            <w:noProof/>
            <w:webHidden/>
          </w:rPr>
          <w:fldChar w:fldCharType="separate"/>
        </w:r>
        <w:r w:rsidR="00F13BD7">
          <w:rPr>
            <w:noProof/>
            <w:webHidden/>
          </w:rPr>
          <w:t>4</w:t>
        </w:r>
        <w:r>
          <w:rPr>
            <w:noProof/>
            <w:webHidden/>
          </w:rPr>
          <w:fldChar w:fldCharType="end"/>
        </w:r>
      </w:hyperlink>
    </w:p>
    <w:p w:rsidR="00F13BD7" w:rsidRPr="00F378FD" w:rsidRDefault="00584A06" w:rsidP="00F13BD7">
      <w:pPr>
        <w:pStyle w:val="TOC2"/>
        <w:tabs>
          <w:tab w:val="left" w:pos="720"/>
          <w:tab w:val="right" w:leader="dot" w:pos="9350"/>
        </w:tabs>
        <w:rPr>
          <w:rFonts w:ascii="Calibri" w:hAnsi="Calibri"/>
          <w:smallCaps w:val="0"/>
          <w:noProof/>
          <w:sz w:val="22"/>
          <w:szCs w:val="22"/>
        </w:rPr>
      </w:pPr>
      <w:hyperlink w:anchor="_Toc316390102" w:history="1">
        <w:r w:rsidR="00F13BD7" w:rsidRPr="00190F95">
          <w:rPr>
            <w:rStyle w:val="Hyperlink"/>
            <w:noProof/>
          </w:rPr>
          <w:t>1.3</w:t>
        </w:r>
        <w:r w:rsidR="00F13BD7" w:rsidRPr="00F378FD">
          <w:rPr>
            <w:rFonts w:ascii="Calibri" w:hAnsi="Calibri"/>
            <w:smallCaps w:val="0"/>
            <w:noProof/>
            <w:sz w:val="22"/>
            <w:szCs w:val="22"/>
          </w:rPr>
          <w:tab/>
        </w:r>
        <w:r w:rsidR="00F13BD7" w:rsidRPr="00190F95">
          <w:rPr>
            <w:rStyle w:val="Hyperlink"/>
            <w:noProof/>
          </w:rPr>
          <w:t>Comment Process</w:t>
        </w:r>
        <w:r w:rsidR="00F13BD7">
          <w:rPr>
            <w:noProof/>
            <w:webHidden/>
          </w:rPr>
          <w:tab/>
        </w:r>
        <w:r>
          <w:rPr>
            <w:noProof/>
            <w:webHidden/>
          </w:rPr>
          <w:fldChar w:fldCharType="begin"/>
        </w:r>
        <w:r w:rsidR="00F13BD7">
          <w:rPr>
            <w:noProof/>
            <w:webHidden/>
          </w:rPr>
          <w:instrText xml:space="preserve"> PAGEREF _Toc316390102 \h </w:instrText>
        </w:r>
        <w:r>
          <w:rPr>
            <w:noProof/>
            <w:webHidden/>
          </w:rPr>
        </w:r>
        <w:r>
          <w:rPr>
            <w:noProof/>
            <w:webHidden/>
          </w:rPr>
          <w:fldChar w:fldCharType="separate"/>
        </w:r>
        <w:r w:rsidR="00F13BD7">
          <w:rPr>
            <w:noProof/>
            <w:webHidden/>
          </w:rPr>
          <w:t>5</w:t>
        </w:r>
        <w:r>
          <w:rPr>
            <w:noProof/>
            <w:webHidden/>
          </w:rPr>
          <w:fldChar w:fldCharType="end"/>
        </w:r>
      </w:hyperlink>
    </w:p>
    <w:p w:rsidR="00F13BD7" w:rsidRPr="00F378FD" w:rsidRDefault="00584A06" w:rsidP="00F13BD7">
      <w:pPr>
        <w:pStyle w:val="TOC2"/>
        <w:tabs>
          <w:tab w:val="left" w:pos="720"/>
          <w:tab w:val="right" w:leader="dot" w:pos="9350"/>
        </w:tabs>
        <w:rPr>
          <w:rFonts w:ascii="Calibri" w:hAnsi="Calibri"/>
          <w:smallCaps w:val="0"/>
          <w:noProof/>
          <w:sz w:val="22"/>
          <w:szCs w:val="22"/>
        </w:rPr>
      </w:pPr>
      <w:hyperlink w:anchor="_Toc316390103" w:history="1">
        <w:r w:rsidR="00F13BD7" w:rsidRPr="00190F95">
          <w:rPr>
            <w:rStyle w:val="Hyperlink"/>
            <w:noProof/>
          </w:rPr>
          <w:t>1.4</w:t>
        </w:r>
        <w:r w:rsidR="00F13BD7" w:rsidRPr="00F378FD">
          <w:rPr>
            <w:rFonts w:ascii="Calibri" w:hAnsi="Calibri"/>
            <w:smallCaps w:val="0"/>
            <w:noProof/>
            <w:sz w:val="22"/>
            <w:szCs w:val="22"/>
          </w:rPr>
          <w:tab/>
        </w:r>
        <w:r w:rsidR="00F13BD7" w:rsidRPr="00190F95">
          <w:rPr>
            <w:rStyle w:val="Hyperlink"/>
            <w:noProof/>
          </w:rPr>
          <w:t>Open and Closed Issues</w:t>
        </w:r>
        <w:r w:rsidR="00F13BD7">
          <w:rPr>
            <w:noProof/>
            <w:webHidden/>
          </w:rPr>
          <w:tab/>
        </w:r>
        <w:r>
          <w:rPr>
            <w:noProof/>
            <w:webHidden/>
          </w:rPr>
          <w:fldChar w:fldCharType="begin"/>
        </w:r>
        <w:r w:rsidR="00F13BD7">
          <w:rPr>
            <w:noProof/>
            <w:webHidden/>
          </w:rPr>
          <w:instrText xml:space="preserve"> PAGEREF _Toc316390103 \h </w:instrText>
        </w:r>
        <w:r>
          <w:rPr>
            <w:noProof/>
            <w:webHidden/>
          </w:rPr>
        </w:r>
        <w:r>
          <w:rPr>
            <w:noProof/>
            <w:webHidden/>
          </w:rPr>
          <w:fldChar w:fldCharType="separate"/>
        </w:r>
        <w:r w:rsidR="00F13BD7">
          <w:rPr>
            <w:noProof/>
            <w:webHidden/>
          </w:rPr>
          <w:t>5</w:t>
        </w:r>
        <w:r>
          <w:rPr>
            <w:noProof/>
            <w:webHidden/>
          </w:rPr>
          <w:fldChar w:fldCharType="end"/>
        </w:r>
      </w:hyperlink>
    </w:p>
    <w:p w:rsidR="00F13BD7" w:rsidRPr="00F378FD" w:rsidRDefault="00584A06" w:rsidP="00F13BD7">
      <w:pPr>
        <w:pStyle w:val="TOC1"/>
        <w:tabs>
          <w:tab w:val="left" w:pos="480"/>
          <w:tab w:val="right" w:leader="dot" w:pos="9350"/>
        </w:tabs>
        <w:rPr>
          <w:rFonts w:ascii="Calibri" w:hAnsi="Calibri"/>
          <w:b w:val="0"/>
          <w:bCs w:val="0"/>
          <w:caps w:val="0"/>
          <w:noProof/>
          <w:sz w:val="22"/>
          <w:szCs w:val="22"/>
        </w:rPr>
      </w:pPr>
      <w:hyperlink w:anchor="_Toc316390104" w:history="1">
        <w:r w:rsidR="00F13BD7" w:rsidRPr="00190F95">
          <w:rPr>
            <w:rStyle w:val="Hyperlink"/>
            <w:noProof/>
          </w:rPr>
          <w:t>2</w:t>
        </w:r>
        <w:r w:rsidR="00F13BD7" w:rsidRPr="00F378FD">
          <w:rPr>
            <w:rFonts w:ascii="Calibri" w:hAnsi="Calibri"/>
            <w:b w:val="0"/>
            <w:bCs w:val="0"/>
            <w:caps w:val="0"/>
            <w:noProof/>
            <w:sz w:val="22"/>
            <w:szCs w:val="22"/>
          </w:rPr>
          <w:tab/>
        </w:r>
        <w:r w:rsidR="00F13BD7" w:rsidRPr="00190F95">
          <w:rPr>
            <w:rStyle w:val="Hyperlink"/>
            <w:noProof/>
          </w:rPr>
          <w:t>&lt;Name of  first section of your white paper&gt;</w:t>
        </w:r>
        <w:r w:rsidR="00F13BD7">
          <w:rPr>
            <w:noProof/>
            <w:webHidden/>
          </w:rPr>
          <w:tab/>
        </w:r>
        <w:r>
          <w:rPr>
            <w:noProof/>
            <w:webHidden/>
          </w:rPr>
          <w:fldChar w:fldCharType="begin"/>
        </w:r>
        <w:r w:rsidR="00F13BD7">
          <w:rPr>
            <w:noProof/>
            <w:webHidden/>
          </w:rPr>
          <w:instrText xml:space="preserve"> PAGEREF _Toc316390104 \h </w:instrText>
        </w:r>
        <w:r>
          <w:rPr>
            <w:noProof/>
            <w:webHidden/>
          </w:rPr>
        </w:r>
        <w:r>
          <w:rPr>
            <w:noProof/>
            <w:webHidden/>
          </w:rPr>
          <w:fldChar w:fldCharType="separate"/>
        </w:r>
        <w:r w:rsidR="00F13BD7">
          <w:rPr>
            <w:noProof/>
            <w:webHidden/>
          </w:rPr>
          <w:t>6</w:t>
        </w:r>
        <w:r>
          <w:rPr>
            <w:noProof/>
            <w:webHidden/>
          </w:rPr>
          <w:fldChar w:fldCharType="end"/>
        </w:r>
      </w:hyperlink>
    </w:p>
    <w:p w:rsidR="00F13BD7" w:rsidRPr="00F378FD" w:rsidRDefault="00584A06" w:rsidP="00F13BD7">
      <w:pPr>
        <w:pStyle w:val="TOC2"/>
        <w:tabs>
          <w:tab w:val="left" w:pos="720"/>
          <w:tab w:val="right" w:leader="dot" w:pos="9350"/>
        </w:tabs>
        <w:rPr>
          <w:rFonts w:ascii="Calibri" w:hAnsi="Calibri"/>
          <w:smallCaps w:val="0"/>
          <w:noProof/>
          <w:sz w:val="22"/>
          <w:szCs w:val="22"/>
        </w:rPr>
      </w:pPr>
      <w:hyperlink w:anchor="_Toc316390105" w:history="1">
        <w:r w:rsidR="00F13BD7" w:rsidRPr="00190F95">
          <w:rPr>
            <w:rStyle w:val="Hyperlink"/>
            <w:noProof/>
          </w:rPr>
          <w:t>2.1</w:t>
        </w:r>
        <w:r w:rsidR="00F13BD7" w:rsidRPr="00F378FD">
          <w:rPr>
            <w:rFonts w:ascii="Calibri" w:hAnsi="Calibri"/>
            <w:smallCaps w:val="0"/>
            <w:noProof/>
            <w:sz w:val="22"/>
            <w:szCs w:val="22"/>
          </w:rPr>
          <w:tab/>
        </w:r>
        <w:r w:rsidR="00F13BD7" w:rsidRPr="00190F95">
          <w:rPr>
            <w:rStyle w:val="Hyperlink"/>
            <w:noProof/>
          </w:rPr>
          <w:t>Problem Description</w:t>
        </w:r>
        <w:r w:rsidR="00F13BD7">
          <w:rPr>
            <w:noProof/>
            <w:webHidden/>
          </w:rPr>
          <w:tab/>
        </w:r>
        <w:r>
          <w:rPr>
            <w:noProof/>
            <w:webHidden/>
          </w:rPr>
          <w:fldChar w:fldCharType="begin"/>
        </w:r>
        <w:r w:rsidR="00F13BD7">
          <w:rPr>
            <w:noProof/>
            <w:webHidden/>
          </w:rPr>
          <w:instrText xml:space="preserve"> PAGEREF _Toc316390105 \h </w:instrText>
        </w:r>
        <w:r>
          <w:rPr>
            <w:noProof/>
            <w:webHidden/>
          </w:rPr>
        </w:r>
        <w:r>
          <w:rPr>
            <w:noProof/>
            <w:webHidden/>
          </w:rPr>
          <w:fldChar w:fldCharType="separate"/>
        </w:r>
        <w:r w:rsidR="00F13BD7">
          <w:rPr>
            <w:noProof/>
            <w:webHidden/>
          </w:rPr>
          <w:t>6</w:t>
        </w:r>
        <w:r>
          <w:rPr>
            <w:noProof/>
            <w:webHidden/>
          </w:rPr>
          <w:fldChar w:fldCharType="end"/>
        </w:r>
      </w:hyperlink>
    </w:p>
    <w:p w:rsidR="00F13BD7" w:rsidRPr="00F378FD" w:rsidRDefault="00584A06" w:rsidP="00F13BD7">
      <w:pPr>
        <w:pStyle w:val="TOC2"/>
        <w:tabs>
          <w:tab w:val="left" w:pos="720"/>
          <w:tab w:val="right" w:leader="dot" w:pos="9350"/>
        </w:tabs>
        <w:rPr>
          <w:rFonts w:ascii="Calibri" w:hAnsi="Calibri"/>
          <w:smallCaps w:val="0"/>
          <w:noProof/>
          <w:sz w:val="22"/>
          <w:szCs w:val="22"/>
        </w:rPr>
      </w:pPr>
      <w:hyperlink w:anchor="_Toc316390106" w:history="1">
        <w:r w:rsidR="00F13BD7" w:rsidRPr="00190F95">
          <w:rPr>
            <w:rStyle w:val="Hyperlink"/>
            <w:noProof/>
          </w:rPr>
          <w:t>2.2</w:t>
        </w:r>
        <w:r w:rsidR="00F13BD7" w:rsidRPr="00F378FD">
          <w:rPr>
            <w:rFonts w:ascii="Calibri" w:hAnsi="Calibri"/>
            <w:smallCaps w:val="0"/>
            <w:noProof/>
            <w:sz w:val="22"/>
            <w:szCs w:val="22"/>
          </w:rPr>
          <w:tab/>
        </w:r>
        <w:r w:rsidR="00F13BD7" w:rsidRPr="00190F95">
          <w:rPr>
            <w:rStyle w:val="Hyperlink"/>
            <w:noProof/>
          </w:rPr>
          <w:t>Definitions</w:t>
        </w:r>
        <w:r w:rsidR="00F13BD7">
          <w:rPr>
            <w:noProof/>
            <w:webHidden/>
          </w:rPr>
          <w:tab/>
        </w:r>
        <w:r>
          <w:rPr>
            <w:noProof/>
            <w:webHidden/>
          </w:rPr>
          <w:fldChar w:fldCharType="begin"/>
        </w:r>
        <w:r w:rsidR="00F13BD7">
          <w:rPr>
            <w:noProof/>
            <w:webHidden/>
          </w:rPr>
          <w:instrText xml:space="preserve"> PAGEREF _Toc316390106 \h </w:instrText>
        </w:r>
        <w:r>
          <w:rPr>
            <w:noProof/>
            <w:webHidden/>
          </w:rPr>
        </w:r>
        <w:r>
          <w:rPr>
            <w:noProof/>
            <w:webHidden/>
          </w:rPr>
          <w:fldChar w:fldCharType="separate"/>
        </w:r>
        <w:r w:rsidR="00F13BD7">
          <w:rPr>
            <w:noProof/>
            <w:webHidden/>
          </w:rPr>
          <w:t>6</w:t>
        </w:r>
        <w:r>
          <w:rPr>
            <w:noProof/>
            <w:webHidden/>
          </w:rPr>
          <w:fldChar w:fldCharType="end"/>
        </w:r>
      </w:hyperlink>
    </w:p>
    <w:p w:rsidR="00F13BD7" w:rsidRPr="00F378FD" w:rsidRDefault="00584A06" w:rsidP="00F13BD7">
      <w:pPr>
        <w:pStyle w:val="TOC2"/>
        <w:tabs>
          <w:tab w:val="left" w:pos="720"/>
          <w:tab w:val="right" w:leader="dot" w:pos="9350"/>
        </w:tabs>
        <w:rPr>
          <w:rFonts w:ascii="Calibri" w:hAnsi="Calibri"/>
          <w:smallCaps w:val="0"/>
          <w:noProof/>
          <w:sz w:val="22"/>
          <w:szCs w:val="22"/>
        </w:rPr>
      </w:pPr>
      <w:hyperlink w:anchor="_Toc316390107" w:history="1">
        <w:r w:rsidR="00F13BD7" w:rsidRPr="00190F95">
          <w:rPr>
            <w:rStyle w:val="Hyperlink"/>
            <w:noProof/>
          </w:rPr>
          <w:t>2.3</w:t>
        </w:r>
        <w:r w:rsidR="00F13BD7" w:rsidRPr="00F378FD">
          <w:rPr>
            <w:rFonts w:ascii="Calibri" w:hAnsi="Calibri"/>
            <w:smallCaps w:val="0"/>
            <w:noProof/>
            <w:sz w:val="22"/>
            <w:szCs w:val="22"/>
          </w:rPr>
          <w:tab/>
        </w:r>
        <w:r w:rsidR="00F13BD7" w:rsidRPr="00190F95">
          <w:rPr>
            <w:rStyle w:val="Hyperlink"/>
            <w:noProof/>
          </w:rPr>
          <w:t>Conventions</w:t>
        </w:r>
        <w:r w:rsidR="00F13BD7">
          <w:rPr>
            <w:noProof/>
            <w:webHidden/>
          </w:rPr>
          <w:tab/>
        </w:r>
        <w:r>
          <w:rPr>
            <w:noProof/>
            <w:webHidden/>
          </w:rPr>
          <w:fldChar w:fldCharType="begin"/>
        </w:r>
        <w:r w:rsidR="00F13BD7">
          <w:rPr>
            <w:noProof/>
            <w:webHidden/>
          </w:rPr>
          <w:instrText xml:space="preserve"> PAGEREF _Toc316390107 \h </w:instrText>
        </w:r>
        <w:r>
          <w:rPr>
            <w:noProof/>
            <w:webHidden/>
          </w:rPr>
        </w:r>
        <w:r>
          <w:rPr>
            <w:noProof/>
            <w:webHidden/>
          </w:rPr>
          <w:fldChar w:fldCharType="separate"/>
        </w:r>
        <w:r w:rsidR="00F13BD7">
          <w:rPr>
            <w:noProof/>
            <w:webHidden/>
          </w:rPr>
          <w:t>6</w:t>
        </w:r>
        <w:r>
          <w:rPr>
            <w:noProof/>
            <w:webHidden/>
          </w:rPr>
          <w:fldChar w:fldCharType="end"/>
        </w:r>
      </w:hyperlink>
    </w:p>
    <w:p w:rsidR="00F13BD7" w:rsidRPr="00F378FD" w:rsidRDefault="00584A06" w:rsidP="00F13BD7">
      <w:pPr>
        <w:pStyle w:val="TOC2"/>
        <w:tabs>
          <w:tab w:val="left" w:pos="720"/>
          <w:tab w:val="right" w:leader="dot" w:pos="9350"/>
        </w:tabs>
        <w:rPr>
          <w:rFonts w:ascii="Calibri" w:hAnsi="Calibri"/>
          <w:smallCaps w:val="0"/>
          <w:noProof/>
          <w:sz w:val="22"/>
          <w:szCs w:val="22"/>
        </w:rPr>
      </w:pPr>
      <w:hyperlink w:anchor="_Toc316390108" w:history="1">
        <w:r w:rsidR="00F13BD7" w:rsidRPr="00190F95">
          <w:rPr>
            <w:rStyle w:val="Hyperlink"/>
            <w:noProof/>
          </w:rPr>
          <w:t>2.4</w:t>
        </w:r>
        <w:r w:rsidR="00F13BD7" w:rsidRPr="00F378FD">
          <w:rPr>
            <w:rFonts w:ascii="Calibri" w:hAnsi="Calibri"/>
            <w:smallCaps w:val="0"/>
            <w:noProof/>
            <w:sz w:val="22"/>
            <w:szCs w:val="22"/>
          </w:rPr>
          <w:tab/>
        </w:r>
        <w:r w:rsidR="00F13BD7" w:rsidRPr="00190F95">
          <w:rPr>
            <w:rStyle w:val="Hyperlink"/>
            <w:noProof/>
          </w:rPr>
          <w:t>Data Models</w:t>
        </w:r>
        <w:r w:rsidR="00F13BD7">
          <w:rPr>
            <w:noProof/>
            <w:webHidden/>
          </w:rPr>
          <w:tab/>
        </w:r>
        <w:r>
          <w:rPr>
            <w:noProof/>
            <w:webHidden/>
          </w:rPr>
          <w:fldChar w:fldCharType="begin"/>
        </w:r>
        <w:r w:rsidR="00F13BD7">
          <w:rPr>
            <w:noProof/>
            <w:webHidden/>
          </w:rPr>
          <w:instrText xml:space="preserve"> PAGEREF _Toc316390108 \h </w:instrText>
        </w:r>
        <w:r>
          <w:rPr>
            <w:noProof/>
            <w:webHidden/>
          </w:rPr>
        </w:r>
        <w:r>
          <w:rPr>
            <w:noProof/>
            <w:webHidden/>
          </w:rPr>
          <w:fldChar w:fldCharType="separate"/>
        </w:r>
        <w:r w:rsidR="00F13BD7">
          <w:rPr>
            <w:noProof/>
            <w:webHidden/>
          </w:rPr>
          <w:t>6</w:t>
        </w:r>
        <w:r>
          <w:rPr>
            <w:noProof/>
            <w:webHidden/>
          </w:rPr>
          <w:fldChar w:fldCharType="end"/>
        </w:r>
      </w:hyperlink>
    </w:p>
    <w:p w:rsidR="00F13BD7" w:rsidRPr="00F378FD" w:rsidRDefault="00584A06" w:rsidP="00F13BD7">
      <w:pPr>
        <w:pStyle w:val="TOC2"/>
        <w:tabs>
          <w:tab w:val="left" w:pos="720"/>
          <w:tab w:val="right" w:leader="dot" w:pos="9350"/>
        </w:tabs>
        <w:rPr>
          <w:rFonts w:ascii="Calibri" w:hAnsi="Calibri"/>
          <w:smallCaps w:val="0"/>
          <w:noProof/>
          <w:sz w:val="22"/>
          <w:szCs w:val="22"/>
        </w:rPr>
      </w:pPr>
      <w:hyperlink w:anchor="_Toc316390109" w:history="1">
        <w:r w:rsidR="00F13BD7" w:rsidRPr="00190F95">
          <w:rPr>
            <w:rStyle w:val="Hyperlink"/>
            <w:noProof/>
          </w:rPr>
          <w:t>2.5</w:t>
        </w:r>
        <w:r w:rsidR="00F13BD7" w:rsidRPr="00F378FD">
          <w:rPr>
            <w:rFonts w:ascii="Calibri" w:hAnsi="Calibri"/>
            <w:smallCaps w:val="0"/>
            <w:noProof/>
            <w:sz w:val="22"/>
            <w:szCs w:val="22"/>
          </w:rPr>
          <w:tab/>
        </w:r>
        <w:r w:rsidR="00F13BD7" w:rsidRPr="00190F95">
          <w:rPr>
            <w:rStyle w:val="Hyperlink"/>
            <w:noProof/>
          </w:rPr>
          <w:t>Use Cases</w:t>
        </w:r>
        <w:r w:rsidR="00F13BD7">
          <w:rPr>
            <w:noProof/>
            <w:webHidden/>
          </w:rPr>
          <w:tab/>
        </w:r>
        <w:r>
          <w:rPr>
            <w:noProof/>
            <w:webHidden/>
          </w:rPr>
          <w:fldChar w:fldCharType="begin"/>
        </w:r>
        <w:r w:rsidR="00F13BD7">
          <w:rPr>
            <w:noProof/>
            <w:webHidden/>
          </w:rPr>
          <w:instrText xml:space="preserve"> PAGEREF _Toc316390109 \h </w:instrText>
        </w:r>
        <w:r>
          <w:rPr>
            <w:noProof/>
            <w:webHidden/>
          </w:rPr>
        </w:r>
        <w:r>
          <w:rPr>
            <w:noProof/>
            <w:webHidden/>
          </w:rPr>
          <w:fldChar w:fldCharType="separate"/>
        </w:r>
        <w:r w:rsidR="00F13BD7">
          <w:rPr>
            <w:noProof/>
            <w:webHidden/>
          </w:rPr>
          <w:t>6</w:t>
        </w:r>
        <w:r>
          <w:rPr>
            <w:noProof/>
            <w:webHidden/>
          </w:rPr>
          <w:fldChar w:fldCharType="end"/>
        </w:r>
      </w:hyperlink>
    </w:p>
    <w:p w:rsidR="00F13BD7" w:rsidRPr="00F378FD" w:rsidRDefault="00584A06" w:rsidP="00F13BD7">
      <w:pPr>
        <w:pStyle w:val="TOC2"/>
        <w:tabs>
          <w:tab w:val="left" w:pos="720"/>
          <w:tab w:val="right" w:leader="dot" w:pos="9350"/>
        </w:tabs>
        <w:rPr>
          <w:rFonts w:ascii="Calibri" w:hAnsi="Calibri"/>
          <w:smallCaps w:val="0"/>
          <w:noProof/>
          <w:sz w:val="22"/>
          <w:szCs w:val="22"/>
        </w:rPr>
      </w:pPr>
      <w:hyperlink w:anchor="_Toc316390110" w:history="1">
        <w:r w:rsidR="00F13BD7" w:rsidRPr="00190F95">
          <w:rPr>
            <w:rStyle w:val="Hyperlink"/>
            <w:noProof/>
          </w:rPr>
          <w:t>2.6</w:t>
        </w:r>
        <w:r w:rsidR="00F13BD7" w:rsidRPr="00F378FD">
          <w:rPr>
            <w:rFonts w:ascii="Calibri" w:hAnsi="Calibri"/>
            <w:smallCaps w:val="0"/>
            <w:noProof/>
            <w:sz w:val="22"/>
            <w:szCs w:val="22"/>
          </w:rPr>
          <w:tab/>
        </w:r>
        <w:r w:rsidR="00F13BD7" w:rsidRPr="00190F95">
          <w:rPr>
            <w:rStyle w:val="Hyperlink"/>
            <w:noProof/>
          </w:rPr>
          <w:t>Add subsections (heading level 2, 3, etc.) as necessary</w:t>
        </w:r>
        <w:r w:rsidR="00F13BD7">
          <w:rPr>
            <w:noProof/>
            <w:webHidden/>
          </w:rPr>
          <w:tab/>
        </w:r>
        <w:r>
          <w:rPr>
            <w:noProof/>
            <w:webHidden/>
          </w:rPr>
          <w:fldChar w:fldCharType="begin"/>
        </w:r>
        <w:r w:rsidR="00F13BD7">
          <w:rPr>
            <w:noProof/>
            <w:webHidden/>
          </w:rPr>
          <w:instrText xml:space="preserve"> PAGEREF _Toc316390110 \h </w:instrText>
        </w:r>
        <w:r>
          <w:rPr>
            <w:noProof/>
            <w:webHidden/>
          </w:rPr>
        </w:r>
        <w:r>
          <w:rPr>
            <w:noProof/>
            <w:webHidden/>
          </w:rPr>
          <w:fldChar w:fldCharType="separate"/>
        </w:r>
        <w:r w:rsidR="00F13BD7">
          <w:rPr>
            <w:noProof/>
            <w:webHidden/>
          </w:rPr>
          <w:t>6</w:t>
        </w:r>
        <w:r>
          <w:rPr>
            <w:noProof/>
            <w:webHidden/>
          </w:rPr>
          <w:fldChar w:fldCharType="end"/>
        </w:r>
      </w:hyperlink>
    </w:p>
    <w:p w:rsidR="00F13BD7" w:rsidRPr="00F378FD" w:rsidRDefault="00584A06" w:rsidP="00F13BD7">
      <w:pPr>
        <w:pStyle w:val="TOC3"/>
        <w:tabs>
          <w:tab w:val="left" w:pos="1200"/>
          <w:tab w:val="right" w:leader="dot" w:pos="9350"/>
        </w:tabs>
        <w:rPr>
          <w:rFonts w:ascii="Calibri" w:hAnsi="Calibri"/>
          <w:i w:val="0"/>
          <w:iCs w:val="0"/>
          <w:noProof/>
          <w:sz w:val="22"/>
          <w:szCs w:val="22"/>
        </w:rPr>
      </w:pPr>
      <w:hyperlink w:anchor="_Toc316390111" w:history="1">
        <w:r w:rsidR="00F13BD7" w:rsidRPr="00190F95">
          <w:rPr>
            <w:rStyle w:val="Hyperlink"/>
            <w:noProof/>
          </w:rPr>
          <w:t>2.6.1</w:t>
        </w:r>
        <w:r w:rsidR="00F13BD7" w:rsidRPr="00F378FD">
          <w:rPr>
            <w:rFonts w:ascii="Calibri" w:hAnsi="Calibri"/>
            <w:i w:val="0"/>
            <w:iCs w:val="0"/>
            <w:noProof/>
            <w:sz w:val="22"/>
            <w:szCs w:val="22"/>
          </w:rPr>
          <w:tab/>
        </w:r>
        <w:r w:rsidR="00F13BD7" w:rsidRPr="00190F95">
          <w:rPr>
            <w:rStyle w:val="Hyperlink"/>
            <w:noProof/>
          </w:rPr>
          <w:t>Add subsections as necessary</w:t>
        </w:r>
        <w:r w:rsidR="00F13BD7">
          <w:rPr>
            <w:noProof/>
            <w:webHidden/>
          </w:rPr>
          <w:tab/>
        </w:r>
        <w:r>
          <w:rPr>
            <w:noProof/>
            <w:webHidden/>
          </w:rPr>
          <w:fldChar w:fldCharType="begin"/>
        </w:r>
        <w:r w:rsidR="00F13BD7">
          <w:rPr>
            <w:noProof/>
            <w:webHidden/>
          </w:rPr>
          <w:instrText xml:space="preserve"> PAGEREF _Toc316390111 \h </w:instrText>
        </w:r>
        <w:r>
          <w:rPr>
            <w:noProof/>
            <w:webHidden/>
          </w:rPr>
        </w:r>
        <w:r>
          <w:rPr>
            <w:noProof/>
            <w:webHidden/>
          </w:rPr>
          <w:fldChar w:fldCharType="separate"/>
        </w:r>
        <w:r w:rsidR="00F13BD7">
          <w:rPr>
            <w:noProof/>
            <w:webHidden/>
          </w:rPr>
          <w:t>6</w:t>
        </w:r>
        <w:r>
          <w:rPr>
            <w:noProof/>
            <w:webHidden/>
          </w:rPr>
          <w:fldChar w:fldCharType="end"/>
        </w:r>
      </w:hyperlink>
    </w:p>
    <w:p w:rsidR="00F13BD7" w:rsidRPr="00F378FD" w:rsidRDefault="00584A06" w:rsidP="00F13BD7">
      <w:pPr>
        <w:pStyle w:val="TOC1"/>
        <w:tabs>
          <w:tab w:val="left" w:pos="1680"/>
          <w:tab w:val="right" w:leader="dot" w:pos="9350"/>
        </w:tabs>
        <w:rPr>
          <w:rFonts w:ascii="Calibri" w:hAnsi="Calibri"/>
          <w:b w:val="0"/>
          <w:bCs w:val="0"/>
          <w:caps w:val="0"/>
          <w:noProof/>
          <w:sz w:val="22"/>
          <w:szCs w:val="22"/>
        </w:rPr>
      </w:pPr>
      <w:hyperlink w:anchor="_Toc316390112" w:history="1">
        <w:r w:rsidR="00F13BD7" w:rsidRPr="00190F95">
          <w:rPr>
            <w:rStyle w:val="Hyperlink"/>
            <w:noProof/>
          </w:rPr>
          <w:t>Appendix A:</w:t>
        </w:r>
        <w:r w:rsidR="00F13BD7" w:rsidRPr="00F378FD">
          <w:rPr>
            <w:rFonts w:ascii="Calibri" w:hAnsi="Calibri"/>
            <w:b w:val="0"/>
            <w:bCs w:val="0"/>
            <w:caps w:val="0"/>
            <w:noProof/>
            <w:sz w:val="22"/>
            <w:szCs w:val="22"/>
          </w:rPr>
          <w:tab/>
        </w:r>
        <w:r w:rsidR="00F13BD7" w:rsidRPr="00190F95">
          <w:rPr>
            <w:rStyle w:val="Hyperlink"/>
            <w:noProof/>
          </w:rPr>
          <w:t>Appendix A</w:t>
        </w:r>
        <w:r w:rsidR="00F13BD7">
          <w:rPr>
            <w:noProof/>
            <w:webHidden/>
          </w:rPr>
          <w:tab/>
        </w:r>
        <w:r>
          <w:rPr>
            <w:noProof/>
            <w:webHidden/>
          </w:rPr>
          <w:fldChar w:fldCharType="begin"/>
        </w:r>
        <w:r w:rsidR="00F13BD7">
          <w:rPr>
            <w:noProof/>
            <w:webHidden/>
          </w:rPr>
          <w:instrText xml:space="preserve"> PAGEREF _Toc316390112 \h </w:instrText>
        </w:r>
        <w:r>
          <w:rPr>
            <w:noProof/>
            <w:webHidden/>
          </w:rPr>
        </w:r>
        <w:r>
          <w:rPr>
            <w:noProof/>
            <w:webHidden/>
          </w:rPr>
          <w:fldChar w:fldCharType="separate"/>
        </w:r>
        <w:r w:rsidR="00F13BD7">
          <w:rPr>
            <w:noProof/>
            <w:webHidden/>
          </w:rPr>
          <w:t>6</w:t>
        </w:r>
        <w:r>
          <w:rPr>
            <w:noProof/>
            <w:webHidden/>
          </w:rPr>
          <w:fldChar w:fldCharType="end"/>
        </w:r>
      </w:hyperlink>
    </w:p>
    <w:p w:rsidR="00F13BD7" w:rsidRPr="00F378FD" w:rsidRDefault="00584A06" w:rsidP="00F13BD7">
      <w:pPr>
        <w:pStyle w:val="TOC2"/>
        <w:tabs>
          <w:tab w:val="left" w:pos="960"/>
          <w:tab w:val="right" w:leader="dot" w:pos="9350"/>
        </w:tabs>
        <w:rPr>
          <w:rFonts w:ascii="Calibri" w:hAnsi="Calibri"/>
          <w:smallCaps w:val="0"/>
          <w:noProof/>
          <w:sz w:val="22"/>
          <w:szCs w:val="22"/>
        </w:rPr>
      </w:pPr>
      <w:hyperlink w:anchor="_Toc316390113" w:history="1">
        <w:r w:rsidR="00F13BD7" w:rsidRPr="00190F95">
          <w:rPr>
            <w:rStyle w:val="Hyperlink"/>
            <w:noProof/>
          </w:rPr>
          <w:t>A.1</w:t>
        </w:r>
        <w:r w:rsidR="00F13BD7" w:rsidRPr="00F378FD">
          <w:rPr>
            <w:rFonts w:ascii="Calibri" w:hAnsi="Calibri"/>
            <w:smallCaps w:val="0"/>
            <w:noProof/>
            <w:sz w:val="22"/>
            <w:szCs w:val="22"/>
          </w:rPr>
          <w:tab/>
        </w:r>
        <w:r w:rsidR="00F13BD7" w:rsidRPr="00190F95">
          <w:rPr>
            <w:rStyle w:val="Hyperlink"/>
            <w:noProof/>
          </w:rPr>
          <w:t>Section Title</w:t>
        </w:r>
        <w:r w:rsidR="00F13BD7">
          <w:rPr>
            <w:noProof/>
            <w:webHidden/>
          </w:rPr>
          <w:tab/>
        </w:r>
        <w:r>
          <w:rPr>
            <w:noProof/>
            <w:webHidden/>
          </w:rPr>
          <w:fldChar w:fldCharType="begin"/>
        </w:r>
        <w:r w:rsidR="00F13BD7">
          <w:rPr>
            <w:noProof/>
            <w:webHidden/>
          </w:rPr>
          <w:instrText xml:space="preserve"> PAGEREF _Toc316390113 \h </w:instrText>
        </w:r>
        <w:r>
          <w:rPr>
            <w:noProof/>
            <w:webHidden/>
          </w:rPr>
        </w:r>
        <w:r>
          <w:rPr>
            <w:noProof/>
            <w:webHidden/>
          </w:rPr>
          <w:fldChar w:fldCharType="separate"/>
        </w:r>
        <w:r w:rsidR="00F13BD7">
          <w:rPr>
            <w:noProof/>
            <w:webHidden/>
          </w:rPr>
          <w:t>6</w:t>
        </w:r>
        <w:r>
          <w:rPr>
            <w:noProof/>
            <w:webHidden/>
          </w:rPr>
          <w:fldChar w:fldCharType="end"/>
        </w:r>
      </w:hyperlink>
    </w:p>
    <w:p w:rsidR="00F13BD7" w:rsidRPr="00F378FD" w:rsidRDefault="00584A06" w:rsidP="00F13BD7">
      <w:pPr>
        <w:pStyle w:val="TOC3"/>
        <w:tabs>
          <w:tab w:val="left" w:pos="1200"/>
          <w:tab w:val="right" w:leader="dot" w:pos="9350"/>
        </w:tabs>
        <w:rPr>
          <w:rFonts w:ascii="Calibri" w:hAnsi="Calibri"/>
          <w:i w:val="0"/>
          <w:iCs w:val="0"/>
          <w:noProof/>
          <w:sz w:val="22"/>
          <w:szCs w:val="22"/>
        </w:rPr>
      </w:pPr>
      <w:hyperlink w:anchor="_Toc316390114" w:history="1">
        <w:r w:rsidR="00F13BD7" w:rsidRPr="00190F95">
          <w:rPr>
            <w:rStyle w:val="Hyperlink"/>
            <w:noProof/>
          </w:rPr>
          <w:t>A.1.1</w:t>
        </w:r>
        <w:r w:rsidR="00F13BD7" w:rsidRPr="00F378FD">
          <w:rPr>
            <w:rFonts w:ascii="Calibri" w:hAnsi="Calibri"/>
            <w:i w:val="0"/>
            <w:iCs w:val="0"/>
            <w:noProof/>
            <w:sz w:val="22"/>
            <w:szCs w:val="22"/>
          </w:rPr>
          <w:tab/>
        </w:r>
        <w:r w:rsidR="00F13BD7" w:rsidRPr="00190F95">
          <w:rPr>
            <w:rStyle w:val="Hyperlink"/>
            <w:noProof/>
          </w:rPr>
          <w:t>Section Title</w:t>
        </w:r>
        <w:r w:rsidR="00F13BD7">
          <w:rPr>
            <w:noProof/>
            <w:webHidden/>
          </w:rPr>
          <w:tab/>
        </w:r>
        <w:r>
          <w:rPr>
            <w:noProof/>
            <w:webHidden/>
          </w:rPr>
          <w:fldChar w:fldCharType="begin"/>
        </w:r>
        <w:r w:rsidR="00F13BD7">
          <w:rPr>
            <w:noProof/>
            <w:webHidden/>
          </w:rPr>
          <w:instrText xml:space="preserve"> PAGEREF _Toc316390114 \h </w:instrText>
        </w:r>
        <w:r>
          <w:rPr>
            <w:noProof/>
            <w:webHidden/>
          </w:rPr>
        </w:r>
        <w:r>
          <w:rPr>
            <w:noProof/>
            <w:webHidden/>
          </w:rPr>
          <w:fldChar w:fldCharType="separate"/>
        </w:r>
        <w:r w:rsidR="00F13BD7">
          <w:rPr>
            <w:noProof/>
            <w:webHidden/>
          </w:rPr>
          <w:t>7</w:t>
        </w:r>
        <w:r>
          <w:rPr>
            <w:noProof/>
            <w:webHidden/>
          </w:rPr>
          <w:fldChar w:fldCharType="end"/>
        </w:r>
      </w:hyperlink>
    </w:p>
    <w:p w:rsidR="00F13BD7" w:rsidRPr="00F378FD" w:rsidRDefault="00584A06" w:rsidP="00F13BD7">
      <w:pPr>
        <w:pStyle w:val="TOC1"/>
        <w:tabs>
          <w:tab w:val="right" w:leader="dot" w:pos="9350"/>
        </w:tabs>
        <w:rPr>
          <w:rFonts w:ascii="Calibri" w:hAnsi="Calibri"/>
          <w:b w:val="0"/>
          <w:bCs w:val="0"/>
          <w:caps w:val="0"/>
          <w:noProof/>
          <w:sz w:val="22"/>
          <w:szCs w:val="22"/>
        </w:rPr>
      </w:pPr>
      <w:hyperlink w:anchor="_Toc316390118" w:history="1">
        <w:r w:rsidR="00F13BD7" w:rsidRPr="00190F95">
          <w:rPr>
            <w:rStyle w:val="Hyperlink"/>
            <w:noProof/>
          </w:rPr>
          <w:t>Appendix B:</w:t>
        </w:r>
        <w:r w:rsidR="00F13BD7">
          <w:rPr>
            <w:noProof/>
            <w:webHidden/>
          </w:rPr>
          <w:tab/>
        </w:r>
        <w:r>
          <w:rPr>
            <w:noProof/>
            <w:webHidden/>
          </w:rPr>
          <w:fldChar w:fldCharType="begin"/>
        </w:r>
        <w:r w:rsidR="00F13BD7">
          <w:rPr>
            <w:noProof/>
            <w:webHidden/>
          </w:rPr>
          <w:instrText xml:space="preserve"> PAGEREF _Toc316390118 \h </w:instrText>
        </w:r>
        <w:r>
          <w:rPr>
            <w:noProof/>
            <w:webHidden/>
          </w:rPr>
        </w:r>
        <w:r>
          <w:rPr>
            <w:noProof/>
            <w:webHidden/>
          </w:rPr>
          <w:fldChar w:fldCharType="separate"/>
        </w:r>
        <w:r w:rsidR="00F13BD7">
          <w:rPr>
            <w:noProof/>
            <w:webHidden/>
          </w:rPr>
          <w:t>7</w:t>
        </w:r>
        <w:r>
          <w:rPr>
            <w:noProof/>
            <w:webHidden/>
          </w:rPr>
          <w:fldChar w:fldCharType="end"/>
        </w:r>
      </w:hyperlink>
    </w:p>
    <w:p w:rsidR="00F13BD7" w:rsidRPr="00F378FD" w:rsidRDefault="00584A06" w:rsidP="00F13BD7">
      <w:pPr>
        <w:pStyle w:val="TOC1"/>
        <w:tabs>
          <w:tab w:val="right" w:leader="dot" w:pos="9350"/>
        </w:tabs>
        <w:rPr>
          <w:rFonts w:ascii="Calibri" w:hAnsi="Calibri"/>
          <w:b w:val="0"/>
          <w:bCs w:val="0"/>
          <w:caps w:val="0"/>
          <w:noProof/>
          <w:sz w:val="22"/>
          <w:szCs w:val="22"/>
        </w:rPr>
      </w:pPr>
      <w:hyperlink w:anchor="_Toc316390119" w:history="1">
        <w:r w:rsidR="00F13BD7" w:rsidRPr="00190F95">
          <w:rPr>
            <w:rStyle w:val="Hyperlink"/>
            <w:noProof/>
          </w:rPr>
          <w:t>Appendix C:</w:t>
        </w:r>
        <w:r w:rsidR="00F13BD7">
          <w:rPr>
            <w:noProof/>
            <w:webHidden/>
          </w:rPr>
          <w:tab/>
        </w:r>
        <w:r>
          <w:rPr>
            <w:noProof/>
            <w:webHidden/>
          </w:rPr>
          <w:fldChar w:fldCharType="begin"/>
        </w:r>
        <w:r w:rsidR="00F13BD7">
          <w:rPr>
            <w:noProof/>
            <w:webHidden/>
          </w:rPr>
          <w:instrText xml:space="preserve"> PAGEREF _Toc316390119 \h </w:instrText>
        </w:r>
        <w:r>
          <w:rPr>
            <w:noProof/>
            <w:webHidden/>
          </w:rPr>
        </w:r>
        <w:r>
          <w:rPr>
            <w:noProof/>
            <w:webHidden/>
          </w:rPr>
          <w:fldChar w:fldCharType="separate"/>
        </w:r>
        <w:r w:rsidR="00F13BD7">
          <w:rPr>
            <w:noProof/>
            <w:webHidden/>
          </w:rPr>
          <w:t>7</w:t>
        </w:r>
        <w:r>
          <w:rPr>
            <w:noProof/>
            <w:webHidden/>
          </w:rPr>
          <w:fldChar w:fldCharType="end"/>
        </w:r>
      </w:hyperlink>
    </w:p>
    <w:p w:rsidR="00F13BD7" w:rsidRPr="00F378FD" w:rsidRDefault="00584A06" w:rsidP="00F13BD7">
      <w:pPr>
        <w:pStyle w:val="TOC1"/>
        <w:tabs>
          <w:tab w:val="right" w:leader="dot" w:pos="9350"/>
        </w:tabs>
        <w:rPr>
          <w:rFonts w:ascii="Calibri" w:hAnsi="Calibri"/>
          <w:b w:val="0"/>
          <w:bCs w:val="0"/>
          <w:caps w:val="0"/>
          <w:noProof/>
          <w:sz w:val="22"/>
          <w:szCs w:val="22"/>
        </w:rPr>
      </w:pPr>
      <w:hyperlink w:anchor="_Toc316390120" w:history="1">
        <w:r w:rsidR="00F13BD7" w:rsidRPr="00190F95">
          <w:rPr>
            <w:rStyle w:val="Hyperlink"/>
            <w:noProof/>
          </w:rPr>
          <w:t>Glossary</w:t>
        </w:r>
        <w:r w:rsidR="00F13BD7">
          <w:rPr>
            <w:noProof/>
            <w:webHidden/>
          </w:rPr>
          <w:tab/>
        </w:r>
        <w:r>
          <w:rPr>
            <w:noProof/>
            <w:webHidden/>
          </w:rPr>
          <w:fldChar w:fldCharType="begin"/>
        </w:r>
        <w:r w:rsidR="00F13BD7">
          <w:rPr>
            <w:noProof/>
            <w:webHidden/>
          </w:rPr>
          <w:instrText xml:space="preserve"> PAGEREF _Toc316390120 \h </w:instrText>
        </w:r>
        <w:r>
          <w:rPr>
            <w:noProof/>
            <w:webHidden/>
          </w:rPr>
        </w:r>
        <w:r>
          <w:rPr>
            <w:noProof/>
            <w:webHidden/>
          </w:rPr>
          <w:fldChar w:fldCharType="separate"/>
        </w:r>
        <w:r w:rsidR="00F13BD7">
          <w:rPr>
            <w:noProof/>
            <w:webHidden/>
          </w:rPr>
          <w:t>7</w:t>
        </w:r>
        <w:r>
          <w:rPr>
            <w:noProof/>
            <w:webHidden/>
          </w:rPr>
          <w:fldChar w:fldCharType="end"/>
        </w:r>
      </w:hyperlink>
    </w:p>
    <w:p w:rsidR="00F13BD7" w:rsidRDefault="00584A06" w:rsidP="00F13BD7">
      <w:pPr>
        <w:rPr>
          <w:b/>
        </w:rPr>
      </w:pPr>
      <w:r>
        <w:rPr>
          <w:b/>
        </w:rPr>
        <w:fldChar w:fldCharType="end"/>
      </w:r>
    </w:p>
    <w:p w:rsidR="00F13BD7" w:rsidRDefault="00F13BD7" w:rsidP="00F13BD7">
      <w:pPr>
        <w:rPr>
          <w:b/>
        </w:rPr>
      </w:pPr>
    </w:p>
    <w:p w:rsidR="00F13BD7" w:rsidRDefault="00F13BD7" w:rsidP="00F13BD7">
      <w:pPr>
        <w:rPr>
          <w:b/>
        </w:rPr>
      </w:pPr>
    </w:p>
    <w:p w:rsidR="00F13BD7" w:rsidRDefault="00F13BD7" w:rsidP="00F13BD7">
      <w:pPr>
        <w:rPr>
          <w:b/>
        </w:rPr>
      </w:pPr>
    </w:p>
    <w:p w:rsidR="00F13BD7" w:rsidRDefault="00F13BD7" w:rsidP="00F13BD7">
      <w:pPr>
        <w:rPr>
          <w:b/>
        </w:rPr>
      </w:pPr>
    </w:p>
    <w:p w:rsidR="00F13BD7" w:rsidRDefault="00F13BD7" w:rsidP="00F13BD7">
      <w:pPr>
        <w:rPr>
          <w:b/>
        </w:rPr>
      </w:pPr>
    </w:p>
    <w:p w:rsidR="00F13BD7" w:rsidRDefault="00F13BD7" w:rsidP="00F13BD7">
      <w:pPr>
        <w:rPr>
          <w:b/>
        </w:rPr>
      </w:pPr>
    </w:p>
    <w:p w:rsidR="00F13BD7" w:rsidRDefault="00F13BD7" w:rsidP="00F13BD7">
      <w:pPr>
        <w:rPr>
          <w:b/>
        </w:rPr>
      </w:pPr>
    </w:p>
    <w:p w:rsidR="00F13BD7" w:rsidRDefault="00F13BD7" w:rsidP="00F13BD7">
      <w:pPr>
        <w:rPr>
          <w:b/>
        </w:rPr>
      </w:pPr>
    </w:p>
    <w:p w:rsidR="00F13BD7" w:rsidRDefault="00F13BD7" w:rsidP="00F13BD7">
      <w:pPr>
        <w:rPr>
          <w:b/>
        </w:rPr>
      </w:pPr>
    </w:p>
    <w:p w:rsidR="00F13BD7" w:rsidRDefault="00F13BD7" w:rsidP="00F13BD7">
      <w:pPr>
        <w:rPr>
          <w:b/>
        </w:rPr>
      </w:pPr>
    </w:p>
    <w:p w:rsidR="00F13BD7" w:rsidRDefault="00F13BD7" w:rsidP="00F13BD7">
      <w:pPr>
        <w:rPr>
          <w:b/>
        </w:rPr>
      </w:pPr>
    </w:p>
    <w:p w:rsidR="00F13BD7" w:rsidRDefault="00F13BD7" w:rsidP="00F13BD7">
      <w:pPr>
        <w:rPr>
          <w:b/>
        </w:rPr>
      </w:pPr>
    </w:p>
    <w:p w:rsidR="00F13BD7" w:rsidRDefault="00F13BD7" w:rsidP="00F13BD7">
      <w:pPr>
        <w:rPr>
          <w:b/>
        </w:rPr>
      </w:pPr>
    </w:p>
    <w:p w:rsidR="00F13BD7" w:rsidRDefault="00F13BD7" w:rsidP="00F13BD7">
      <w:pPr>
        <w:rPr>
          <w:b/>
        </w:rPr>
      </w:pPr>
    </w:p>
    <w:p w:rsidR="00F13BD7" w:rsidRDefault="00F13BD7" w:rsidP="00F13BD7">
      <w:pPr>
        <w:pStyle w:val="BodyText"/>
        <w:rPr>
          <w:i/>
          <w:iCs/>
        </w:rPr>
      </w:pPr>
      <w:bookmarkStart w:id="0" w:name="_Toc301797270"/>
      <w:r w:rsidRPr="007F647E">
        <w:rPr>
          <w:i/>
          <w:iCs/>
        </w:rPr>
        <w:t>&lt;Editors notes:</w:t>
      </w:r>
    </w:p>
    <w:p w:rsidR="00F13BD7" w:rsidRDefault="00F13BD7" w:rsidP="00F13BD7">
      <w:pPr>
        <w:pStyle w:val="BodyText"/>
        <w:rPr>
          <w:i/>
          <w:iCs/>
        </w:rPr>
      </w:pPr>
      <w:r w:rsidRPr="007F647E">
        <w:rPr>
          <w:i/>
          <w:iCs/>
        </w:rPr>
        <w:t>Editors notes are denoted by brackets &lt;&gt; and italicized. All editors notes should be deleted prior to publication..</w:t>
      </w:r>
    </w:p>
    <w:p w:rsidR="00F13BD7" w:rsidRDefault="00F13BD7" w:rsidP="00F13BD7">
      <w:pPr>
        <w:pStyle w:val="BodyText"/>
        <w:rPr>
          <w:i/>
          <w:iCs/>
        </w:rPr>
      </w:pPr>
      <w:r w:rsidRPr="007F647E">
        <w:rPr>
          <w:i/>
          <w:iCs/>
        </w:rPr>
        <w:t>All White Papers must be published by the IHE Document Publication specialist, not by individual domains. White papers must be scheduled in advance for publication as part of the regular publication process by the domain co-chair.</w:t>
      </w:r>
    </w:p>
    <w:p w:rsidR="00F13BD7" w:rsidRDefault="00F13BD7" w:rsidP="00F13BD7">
      <w:pPr>
        <w:pStyle w:val="BodyText"/>
        <w:rPr>
          <w:i/>
          <w:iCs/>
        </w:rPr>
      </w:pPr>
      <w:r w:rsidRPr="007F647E">
        <w:rPr>
          <w:i/>
          <w:iCs/>
        </w:rPr>
        <w:t>Unlike the Supplement Template where the format must not be changed, white paper content is not particularly regulated. Any sections of this document may be deleted, removed, or changed.</w:t>
      </w:r>
    </w:p>
    <w:p w:rsidR="00F13BD7" w:rsidRDefault="00F13BD7" w:rsidP="00F13BD7">
      <w:pPr>
        <w:pStyle w:val="BodyText"/>
        <w:rPr>
          <w:i/>
          <w:iCs/>
        </w:rPr>
      </w:pPr>
      <w:r w:rsidRPr="007F647E">
        <w:rPr>
          <w:i/>
          <w:iCs/>
        </w:rPr>
        <w:t>Use of capitalization:  Please follow standard English grammar rules (e.g., only proper nouns and names are upper case).  For example, “Modality Actor” is upper case, but “an actor which fulfills the role of a modality” is lower case.  Do not use upper case to emphasize a word/topic.&gt;</w:t>
      </w:r>
    </w:p>
    <w:p w:rsidR="00F13BD7" w:rsidRDefault="00F13BD7" w:rsidP="00F13BD7">
      <w:pPr>
        <w:pStyle w:val="Heading1"/>
        <w:pageBreakBefore w:val="0"/>
      </w:pPr>
      <w:bookmarkStart w:id="1" w:name="_Toc316390099"/>
      <w:r>
        <w:t>Introduction</w:t>
      </w:r>
      <w:bookmarkEnd w:id="0"/>
      <w:bookmarkEnd w:id="1"/>
    </w:p>
    <w:p w:rsidR="00F13BD7" w:rsidRPr="006F53B1" w:rsidRDefault="006F53B1" w:rsidP="00F13BD7">
      <w:pPr>
        <w:tabs>
          <w:tab w:val="left" w:pos="720"/>
        </w:tabs>
        <w:spacing w:after="0" w:line="360" w:lineRule="auto"/>
        <w:rPr>
          <w:rFonts w:ascii="Times New Roman" w:hAnsi="Times New Roman" w:cs="Times New Roman"/>
        </w:rPr>
      </w:pPr>
      <w:r w:rsidRPr="006F53B1">
        <w:rPr>
          <w:rFonts w:ascii="Times New Roman" w:hAnsi="Times New Roman" w:cs="Times New Roman"/>
        </w:rPr>
        <w:t>This document, the IHE Information Technology Infrastructure (ITI) “</w:t>
      </w:r>
      <w:r w:rsidR="00F13BD7" w:rsidRPr="006F53B1">
        <w:rPr>
          <w:rFonts w:ascii="Times New Roman" w:hAnsi="Times New Roman" w:cs="Times New Roman"/>
        </w:rPr>
        <w:t xml:space="preserve"> </w:t>
      </w:r>
      <w:r w:rsidRPr="006F53B1">
        <w:rPr>
          <w:rFonts w:ascii="Times New Roman" w:eastAsia="Times New Roman" w:hAnsi="Times New Roman" w:cs="Times New Roman"/>
          <w:color w:val="000000"/>
        </w:rPr>
        <w:t>Health IT Standards for Health Information Management (HIM) Practices”</w:t>
      </w:r>
      <w:r w:rsidRPr="006F53B1">
        <w:rPr>
          <w:rFonts w:ascii="Times New Roman" w:hAnsi="Times New Roman" w:cs="Times New Roman"/>
        </w:rPr>
        <w:t xml:space="preserve"> </w:t>
      </w:r>
      <w:r w:rsidR="00F13BD7" w:rsidRPr="006F53B1">
        <w:rPr>
          <w:rFonts w:ascii="Times New Roman" w:hAnsi="Times New Roman" w:cs="Times New Roman"/>
        </w:rPr>
        <w:t>White Paper</w:t>
      </w:r>
      <w:bookmarkStart w:id="2" w:name="_Toc301797271"/>
      <w:r w:rsidR="00F13BD7" w:rsidRPr="006F53B1">
        <w:rPr>
          <w:rFonts w:ascii="Times New Roman" w:hAnsi="Times New Roman" w:cs="Times New Roman"/>
        </w:rPr>
        <w:t>, describes</w:t>
      </w:r>
      <w:r w:rsidRPr="006F53B1">
        <w:rPr>
          <w:rFonts w:ascii="Times New Roman" w:hAnsi="Times New Roman" w:cs="Times New Roman"/>
        </w:rPr>
        <w:t xml:space="preserve"> the  </w:t>
      </w:r>
      <w:r w:rsidR="00F13BD7" w:rsidRPr="006F53B1">
        <w:rPr>
          <w:rFonts w:ascii="Times New Roman" w:hAnsi="Times New Roman" w:cs="Times New Roman"/>
        </w:rPr>
        <w:t>need for and value of aligning HIM business practices and capabilities of standards-based HIT products. The White Paper will demonstrate the alignment between HIM practices (workflow checklist, actions) and capabilities of HIT products to support these actions.</w:t>
      </w:r>
    </w:p>
    <w:p w:rsidR="00F13BD7" w:rsidRDefault="00F13BD7" w:rsidP="00F13BD7">
      <w:pPr>
        <w:pStyle w:val="BodyText"/>
      </w:pPr>
    </w:p>
    <w:p w:rsidR="00F13BD7" w:rsidRPr="00836804" w:rsidRDefault="00F13BD7" w:rsidP="00F13BD7">
      <w:pPr>
        <w:pStyle w:val="Heading2"/>
        <w:rPr>
          <w:rFonts w:cs="Arial"/>
        </w:rPr>
      </w:pPr>
      <w:bookmarkStart w:id="3" w:name="_Toc301797273"/>
      <w:bookmarkStart w:id="4" w:name="_Toc316390100"/>
      <w:bookmarkEnd w:id="2"/>
      <w:r w:rsidRPr="00836804">
        <w:rPr>
          <w:rFonts w:cs="Arial"/>
        </w:rPr>
        <w:t>Purpose of</w:t>
      </w:r>
      <w:bookmarkEnd w:id="3"/>
      <w:r w:rsidR="00836804" w:rsidRPr="00836804">
        <w:rPr>
          <w:rFonts w:cs="Arial"/>
        </w:rPr>
        <w:t xml:space="preserve"> the </w:t>
      </w:r>
      <w:r w:rsidR="00836804" w:rsidRPr="00836804">
        <w:rPr>
          <w:rFonts w:cs="Arial"/>
          <w:color w:val="000000"/>
          <w:szCs w:val="28"/>
        </w:rPr>
        <w:t>Health IT Standards for Health Information Management (HIM) Practices</w:t>
      </w:r>
      <w:r w:rsidR="00836804" w:rsidRPr="00836804">
        <w:rPr>
          <w:rFonts w:cs="Arial"/>
          <w:szCs w:val="28"/>
        </w:rPr>
        <w:t xml:space="preserve"> </w:t>
      </w:r>
      <w:r w:rsidRPr="00836804">
        <w:rPr>
          <w:rFonts w:cs="Arial"/>
          <w:szCs w:val="28"/>
        </w:rPr>
        <w:t xml:space="preserve"> </w:t>
      </w:r>
      <w:r w:rsidRPr="00836804">
        <w:rPr>
          <w:rFonts w:cs="Arial"/>
        </w:rPr>
        <w:t>White Paper</w:t>
      </w:r>
      <w:bookmarkEnd w:id="4"/>
    </w:p>
    <w:p w:rsidR="006F53B1" w:rsidRPr="006F53B1" w:rsidRDefault="00F13BD7" w:rsidP="006F53B1">
      <w:pPr>
        <w:tabs>
          <w:tab w:val="left" w:pos="1980"/>
        </w:tabs>
        <w:spacing w:after="0" w:line="360" w:lineRule="auto"/>
        <w:rPr>
          <w:rFonts w:ascii="Times New Roman" w:hAnsi="Times New Roman" w:cs="Times New Roman"/>
        </w:rPr>
      </w:pPr>
      <w:r w:rsidRPr="006F53B1">
        <w:rPr>
          <w:rFonts w:ascii="Times New Roman" w:hAnsi="Times New Roman" w:cs="Times New Roman"/>
        </w:rPr>
        <w:t>This white paper is intended to</w:t>
      </w:r>
      <w:r w:rsidR="006F53B1" w:rsidRPr="006F53B1">
        <w:rPr>
          <w:rFonts w:ascii="Times New Roman" w:hAnsi="Times New Roman" w:cs="Times New Roman"/>
        </w:rPr>
        <w:t xml:space="preserve"> address is the current misalignment of health information management (HIM) practices in healthcare organizations with the capabilities of health information systems (HIS) (Electronic Health Record Systems (EHRS), Laboratory Information Management Systems (LIMS) and others) to support these systems in an electronic environment. HIM professionals, standards developers and health information technology (HIT) vendors do not usually collaborate, so the latter two – standards developers and vendors </w:t>
      </w:r>
      <w:r w:rsidR="006F53B1" w:rsidRPr="006F53B1">
        <w:rPr>
          <w:rFonts w:ascii="Times New Roman" w:hAnsi="Times New Roman" w:cs="Times New Roman"/>
        </w:rPr>
        <w:sym w:font="Symbol" w:char="F0BE"/>
      </w:r>
      <w:r w:rsidR="006F53B1" w:rsidRPr="006F53B1">
        <w:rPr>
          <w:rFonts w:ascii="Times New Roman" w:hAnsi="Times New Roman" w:cs="Times New Roman"/>
        </w:rPr>
        <w:t xml:space="preserve">are largely unfamiliar with HIM practices and the extent to which these practices can be better supported by HIT standards and standards-based HIT products. As a result, the integrity, reliability, accuracy, and protection of health information are at the least, ineffective and at the worst, </w:t>
      </w:r>
      <w:r w:rsidR="00836804">
        <w:rPr>
          <w:rFonts w:ascii="Times New Roman" w:hAnsi="Times New Roman" w:cs="Times New Roman"/>
        </w:rPr>
        <w:t>at risk when health information management</w:t>
      </w:r>
      <w:r w:rsidR="006F53B1" w:rsidRPr="006F53B1">
        <w:rPr>
          <w:rFonts w:ascii="Times New Roman" w:hAnsi="Times New Roman" w:cs="Times New Roman"/>
        </w:rPr>
        <w:t xml:space="preserve"> practices are not supported by HIT products. It is difficult enough to meet today's goals of improved quality and outcomes, reduced risk, and increased collaboration at healthcare organizations when the data is not adequately managed nor sufficiently leveraged. Our proposal does not can lead the industry in a better direction to help solving these problems.</w:t>
      </w:r>
    </w:p>
    <w:p w:rsidR="006F53B1" w:rsidRPr="006F53B1" w:rsidRDefault="006F53B1" w:rsidP="006F53B1">
      <w:pPr>
        <w:spacing w:after="0" w:line="360" w:lineRule="auto"/>
        <w:rPr>
          <w:rFonts w:ascii="Times New Roman" w:hAnsi="Times New Roman" w:cs="Times New Roman"/>
        </w:rPr>
      </w:pPr>
    </w:p>
    <w:p w:rsidR="006F53B1" w:rsidRPr="006F53B1" w:rsidRDefault="006F53B1" w:rsidP="006F53B1">
      <w:pPr>
        <w:spacing w:after="0" w:line="360" w:lineRule="auto"/>
        <w:rPr>
          <w:rFonts w:ascii="Times New Roman" w:hAnsi="Times New Roman" w:cs="Times New Roman"/>
        </w:rPr>
      </w:pPr>
      <w:r w:rsidRPr="006F53B1">
        <w:rPr>
          <w:rFonts w:ascii="Times New Roman" w:hAnsi="Times New Roman" w:cs="Times New Roman"/>
        </w:rPr>
        <w:t>The use of IT in the clinical setting is no longer in question – it is happening – and as a result, there is an imperative to improve its use and subsequent outcomes. Stakeholders are already seeing  unintended problems with information management in the electronic environment  associated with  failure to ensure accurate data capture, failure to identify the record of care (legal health record); issues associated with e-discovery and e-forensics; and the implications for appearances of fraud and abuse when copy and paste functionality is used inappropriately.  Recommendations for improving electronic documentation creation include defining HIT content standards, developing guidelines for vendors and users of HIT systems for the appropriate use of documentation techniques (information governance) to ensure complete, accurate, and quality documentation.</w:t>
      </w:r>
      <w:r w:rsidRPr="006F53B1">
        <w:rPr>
          <w:rStyle w:val="FootnoteReference"/>
          <w:rFonts w:ascii="Times New Roman" w:hAnsi="Times New Roman" w:cs="Times New Roman"/>
        </w:rPr>
        <w:footnoteReference w:id="1"/>
      </w:r>
    </w:p>
    <w:p w:rsidR="006F53B1" w:rsidRPr="006F53B1" w:rsidRDefault="006F53B1" w:rsidP="006F53B1">
      <w:pPr>
        <w:spacing w:after="0" w:line="360" w:lineRule="auto"/>
        <w:rPr>
          <w:rFonts w:ascii="Times New Roman" w:hAnsi="Times New Roman" w:cs="Times New Roman"/>
        </w:rPr>
      </w:pPr>
      <w:r w:rsidRPr="006F53B1">
        <w:rPr>
          <w:rFonts w:ascii="Times New Roman" w:hAnsi="Times New Roman" w:cs="Times New Roman"/>
        </w:rPr>
        <w:t xml:space="preserve">We propose to develop a White Paper on the need for and value of </w:t>
      </w:r>
      <w:proofErr w:type="gramStart"/>
      <w:r w:rsidRPr="006F53B1">
        <w:rPr>
          <w:rFonts w:ascii="Times New Roman" w:hAnsi="Times New Roman" w:cs="Times New Roman"/>
        </w:rPr>
        <w:t>aligning  HIM</w:t>
      </w:r>
      <w:proofErr w:type="gramEnd"/>
      <w:r w:rsidRPr="006F53B1">
        <w:rPr>
          <w:rFonts w:ascii="Times New Roman" w:hAnsi="Times New Roman" w:cs="Times New Roman"/>
        </w:rPr>
        <w:t xml:space="preserve"> business practices and capabilities of standards-based HIT products. This activity has AHIMA leadership support as a key component of AHIMA's overall institutional strategy approved by the AHIMA Board to develop guidelines, operating rules and standards for healthcare documentation practices.  Based on the outcomes of the new globally-focused AHIMA initiative to translate Information Governance (IG) principles</w:t>
      </w:r>
      <w:r w:rsidRPr="006F53B1">
        <w:rPr>
          <w:rStyle w:val="FootnoteReference"/>
          <w:rFonts w:ascii="Times New Roman" w:hAnsi="Times New Roman" w:cs="Times New Roman"/>
        </w:rPr>
        <w:footnoteReference w:id="2"/>
      </w:r>
      <w:r w:rsidRPr="006F53B1">
        <w:rPr>
          <w:rFonts w:ascii="Times New Roman" w:hAnsi="Times New Roman" w:cs="Times New Roman"/>
        </w:rPr>
        <w:t xml:space="preserve"> into HIM principles,</w:t>
      </w:r>
      <w:r w:rsidRPr="006F53B1">
        <w:rPr>
          <w:rStyle w:val="FootnoteReference"/>
          <w:rFonts w:ascii="Times New Roman" w:hAnsi="Times New Roman" w:cs="Times New Roman"/>
        </w:rPr>
        <w:footnoteReference w:id="3"/>
      </w:r>
      <w:r w:rsidRPr="006F53B1">
        <w:rPr>
          <w:rFonts w:ascii="Times New Roman" w:hAnsi="Times New Roman" w:cs="Times New Roman"/>
        </w:rPr>
        <w:t xml:space="preserve"> we will develop a framework and a roadmap for developing standards for HIT products</w:t>
      </w:r>
      <w:r w:rsidRPr="006F53B1">
        <w:rPr>
          <w:rStyle w:val="FootnoteReference"/>
          <w:rFonts w:ascii="Times New Roman" w:hAnsi="Times New Roman" w:cs="Times New Roman"/>
        </w:rPr>
        <w:footnoteReference w:id="4"/>
      </w:r>
      <w:r w:rsidRPr="006F53B1">
        <w:rPr>
          <w:rFonts w:ascii="Times New Roman" w:hAnsi="Times New Roman" w:cs="Times New Roman"/>
        </w:rPr>
        <w:t xml:space="preserve"> aimed to support HIM practices.  </w:t>
      </w:r>
    </w:p>
    <w:p w:rsidR="006F53B1" w:rsidRPr="006F53B1" w:rsidRDefault="006F53B1" w:rsidP="006F53B1">
      <w:pPr>
        <w:tabs>
          <w:tab w:val="left" w:pos="1980"/>
        </w:tabs>
        <w:spacing w:after="0" w:line="360" w:lineRule="auto"/>
        <w:rPr>
          <w:rFonts w:ascii="Times New Roman" w:hAnsi="Times New Roman" w:cs="Times New Roman"/>
        </w:rPr>
      </w:pPr>
      <w:r w:rsidRPr="006F53B1">
        <w:rPr>
          <w:rFonts w:ascii="Times New Roman" w:hAnsi="Times New Roman" w:cs="Times New Roman"/>
        </w:rPr>
        <w:t>The goal of the White Paper is to</w:t>
      </w:r>
    </w:p>
    <w:p w:rsidR="006F53B1" w:rsidRPr="006F53B1" w:rsidRDefault="006F53B1" w:rsidP="006F53B1">
      <w:pPr>
        <w:numPr>
          <w:ilvl w:val="0"/>
          <w:numId w:val="3"/>
        </w:numPr>
        <w:tabs>
          <w:tab w:val="left" w:pos="720"/>
        </w:tabs>
        <w:spacing w:after="0" w:line="360" w:lineRule="auto"/>
        <w:rPr>
          <w:rFonts w:ascii="Times New Roman" w:hAnsi="Times New Roman" w:cs="Times New Roman"/>
        </w:rPr>
      </w:pPr>
      <w:r w:rsidRPr="006F53B1">
        <w:rPr>
          <w:rFonts w:ascii="Times New Roman" w:hAnsi="Times New Roman" w:cs="Times New Roman"/>
        </w:rPr>
        <w:t>to demonstrate the alignment between HIM practices (workflow checklist, actions) and capabilities of HIT products to support these actions</w:t>
      </w:r>
    </w:p>
    <w:p w:rsidR="006F53B1" w:rsidRPr="006F53B1" w:rsidRDefault="006F53B1" w:rsidP="006F53B1">
      <w:pPr>
        <w:numPr>
          <w:ilvl w:val="0"/>
          <w:numId w:val="3"/>
        </w:numPr>
        <w:tabs>
          <w:tab w:val="left" w:pos="720"/>
        </w:tabs>
        <w:spacing w:after="0" w:line="360" w:lineRule="auto"/>
        <w:rPr>
          <w:rFonts w:ascii="Times New Roman" w:hAnsi="Times New Roman" w:cs="Times New Roman"/>
        </w:rPr>
      </w:pPr>
      <w:r w:rsidRPr="006F53B1">
        <w:rPr>
          <w:rFonts w:ascii="Times New Roman" w:hAnsi="Times New Roman" w:cs="Times New Roman"/>
        </w:rPr>
        <w:t xml:space="preserve"> to inform the development of national and international HIT interoperability standards for HIT products for identified HIT product capabilities  </w:t>
      </w:r>
    </w:p>
    <w:p w:rsidR="006F53B1" w:rsidRPr="006F53B1" w:rsidRDefault="006F53B1" w:rsidP="006F53B1">
      <w:pPr>
        <w:numPr>
          <w:ilvl w:val="0"/>
          <w:numId w:val="3"/>
        </w:numPr>
        <w:tabs>
          <w:tab w:val="left" w:pos="720"/>
        </w:tabs>
        <w:spacing w:after="0" w:line="360" w:lineRule="auto"/>
        <w:rPr>
          <w:rFonts w:ascii="Times New Roman" w:hAnsi="Times New Roman" w:cs="Times New Roman"/>
        </w:rPr>
      </w:pPr>
      <w:proofErr w:type="gramStart"/>
      <w:r w:rsidRPr="006F53B1">
        <w:rPr>
          <w:rFonts w:ascii="Times New Roman" w:hAnsi="Times New Roman" w:cs="Times New Roman"/>
        </w:rPr>
        <w:t>to</w:t>
      </w:r>
      <w:proofErr w:type="gramEnd"/>
      <w:r w:rsidRPr="006F53B1">
        <w:rPr>
          <w:rFonts w:ascii="Times New Roman" w:hAnsi="Times New Roman" w:cs="Times New Roman"/>
        </w:rPr>
        <w:t xml:space="preserve"> create the roadmap for the development of these standards.</w:t>
      </w:r>
    </w:p>
    <w:p w:rsidR="00F13BD7" w:rsidRDefault="00F13BD7" w:rsidP="00F13BD7">
      <w:pPr>
        <w:pStyle w:val="BodyText"/>
      </w:pPr>
    </w:p>
    <w:p w:rsidR="00F13BD7" w:rsidRDefault="00F13BD7" w:rsidP="00F13BD7">
      <w:pPr>
        <w:pStyle w:val="Heading2"/>
        <w:rPr>
          <w:noProof w:val="0"/>
        </w:rPr>
      </w:pPr>
      <w:bookmarkStart w:id="5" w:name="_Toc473170357"/>
      <w:bookmarkStart w:id="6" w:name="_Toc504625754"/>
      <w:bookmarkStart w:id="7" w:name="_Toc530192906"/>
      <w:bookmarkStart w:id="8" w:name="_Toc1391408"/>
      <w:bookmarkStart w:id="9" w:name="_Toc1455607"/>
      <w:bookmarkStart w:id="10" w:name="_Toc1455662"/>
      <w:bookmarkStart w:id="11" w:name="_Toc301797274"/>
      <w:bookmarkStart w:id="12" w:name="_Toc316390101"/>
      <w:r>
        <w:rPr>
          <w:noProof w:val="0"/>
        </w:rPr>
        <w:t>Intended Audience</w:t>
      </w:r>
      <w:bookmarkEnd w:id="5"/>
      <w:bookmarkEnd w:id="6"/>
      <w:bookmarkEnd w:id="7"/>
      <w:bookmarkEnd w:id="8"/>
      <w:bookmarkEnd w:id="9"/>
      <w:bookmarkEnd w:id="10"/>
      <w:bookmarkEnd w:id="11"/>
      <w:bookmarkEnd w:id="12"/>
    </w:p>
    <w:p w:rsidR="00F13BD7" w:rsidRPr="00D544B7" w:rsidRDefault="00F13BD7" w:rsidP="00F13BD7">
      <w:pPr>
        <w:pStyle w:val="BodyText"/>
        <w:rPr>
          <w:sz w:val="22"/>
          <w:szCs w:val="22"/>
        </w:rPr>
      </w:pPr>
      <w:bookmarkStart w:id="13" w:name="_Toc473170359"/>
      <w:bookmarkStart w:id="14" w:name="_Toc504625756"/>
      <w:bookmarkStart w:id="15" w:name="_Toc530192908"/>
      <w:bookmarkStart w:id="16" w:name="_Toc1391410"/>
      <w:bookmarkStart w:id="17" w:name="_Toc1455609"/>
      <w:bookmarkStart w:id="18" w:name="_Toc1455664"/>
      <w:r w:rsidRPr="00D544B7">
        <w:rPr>
          <w:sz w:val="22"/>
          <w:szCs w:val="22"/>
        </w:rPr>
        <w:t xml:space="preserve">The intended audience </w:t>
      </w:r>
      <w:r w:rsidR="00D544B7" w:rsidRPr="00D544B7">
        <w:rPr>
          <w:sz w:val="22"/>
          <w:szCs w:val="22"/>
        </w:rPr>
        <w:t xml:space="preserve">of the IHE Information Technology Infrastructure (ITI) “ </w:t>
      </w:r>
      <w:r w:rsidR="00D544B7" w:rsidRPr="00D544B7">
        <w:rPr>
          <w:color w:val="000000"/>
          <w:sz w:val="22"/>
          <w:szCs w:val="22"/>
        </w:rPr>
        <w:t>Health IT Standards for Health Information Management (HIM) Practices”</w:t>
      </w:r>
      <w:r w:rsidR="00D544B7" w:rsidRPr="00D544B7">
        <w:rPr>
          <w:sz w:val="22"/>
          <w:szCs w:val="22"/>
        </w:rPr>
        <w:t xml:space="preserve"> </w:t>
      </w:r>
      <w:r w:rsidRPr="00D544B7">
        <w:rPr>
          <w:sz w:val="22"/>
          <w:szCs w:val="22"/>
        </w:rPr>
        <w:t xml:space="preserve"> is:</w:t>
      </w:r>
    </w:p>
    <w:bookmarkEnd w:id="13"/>
    <w:bookmarkEnd w:id="14"/>
    <w:bookmarkEnd w:id="15"/>
    <w:bookmarkEnd w:id="16"/>
    <w:bookmarkEnd w:id="17"/>
    <w:bookmarkEnd w:id="18"/>
    <w:p w:rsidR="00F13BD7" w:rsidRPr="00D544B7" w:rsidRDefault="00F13BD7" w:rsidP="00F13BD7">
      <w:pPr>
        <w:rPr>
          <w:rFonts w:ascii="Times New Roman" w:hAnsi="Times New Roman" w:cs="Times New Roman"/>
        </w:rPr>
      </w:pPr>
    </w:p>
    <w:p w:rsidR="00D544B7" w:rsidRPr="00D544B7" w:rsidRDefault="00D544B7" w:rsidP="00D544B7">
      <w:pPr>
        <w:spacing w:after="0" w:line="360" w:lineRule="auto"/>
        <w:rPr>
          <w:rFonts w:ascii="Times New Roman" w:hAnsi="Times New Roman" w:cs="Times New Roman"/>
        </w:rPr>
      </w:pPr>
      <w:r w:rsidRPr="00D544B7">
        <w:rPr>
          <w:rFonts w:ascii="Times New Roman" w:hAnsi="Times New Roman" w:cs="Times New Roman"/>
        </w:rPr>
        <w:t>This White Paper will be applicable to various health information systems such as EHRS, LIMS, pharmacy, public health, research and other information systems involved in the management of health information.</w:t>
      </w:r>
    </w:p>
    <w:p w:rsidR="00D544B7" w:rsidRPr="00D544B7" w:rsidRDefault="00D544B7" w:rsidP="00D544B7">
      <w:pPr>
        <w:spacing w:after="0" w:line="360" w:lineRule="auto"/>
        <w:rPr>
          <w:rFonts w:ascii="Times New Roman" w:hAnsi="Times New Roman" w:cs="Times New Roman"/>
        </w:rPr>
      </w:pPr>
      <w:r w:rsidRPr="00D544B7">
        <w:rPr>
          <w:rFonts w:ascii="Times New Roman" w:hAnsi="Times New Roman" w:cs="Times New Roman"/>
        </w:rPr>
        <w:t>The following standards will be relevant to this effort:</w:t>
      </w:r>
    </w:p>
    <w:p w:rsidR="00D544B7" w:rsidRPr="00D544B7" w:rsidRDefault="00D544B7" w:rsidP="00D544B7">
      <w:pPr>
        <w:spacing w:after="0" w:line="360" w:lineRule="auto"/>
        <w:rPr>
          <w:rFonts w:ascii="Times New Roman" w:hAnsi="Times New Roman" w:cs="Times New Roman"/>
          <w:u w:val="single"/>
        </w:rPr>
      </w:pPr>
      <w:r w:rsidRPr="00D544B7">
        <w:rPr>
          <w:rFonts w:ascii="Times New Roman" w:hAnsi="Times New Roman" w:cs="Times New Roman"/>
          <w:u w:val="single"/>
        </w:rPr>
        <w:t>HIM Business Standards</w:t>
      </w:r>
    </w:p>
    <w:p w:rsidR="00D544B7" w:rsidRPr="00D544B7" w:rsidRDefault="00D544B7" w:rsidP="00D544B7">
      <w:pPr>
        <w:pStyle w:val="ListParagraph"/>
        <w:numPr>
          <w:ilvl w:val="0"/>
          <w:numId w:val="5"/>
        </w:numPr>
        <w:spacing w:line="360" w:lineRule="auto"/>
        <w:rPr>
          <w:rFonts w:ascii="Times New Roman" w:hAnsi="Times New Roman"/>
          <w:sz w:val="22"/>
          <w:szCs w:val="22"/>
        </w:rPr>
      </w:pPr>
      <w:r w:rsidRPr="00D544B7">
        <w:rPr>
          <w:rFonts w:ascii="Times New Roman" w:hAnsi="Times New Roman"/>
          <w:sz w:val="22"/>
          <w:szCs w:val="22"/>
        </w:rPr>
        <w:t>AHIMA Information Governance Principles for Healthcare, 2014</w:t>
      </w:r>
    </w:p>
    <w:p w:rsidR="00D544B7" w:rsidRPr="00D544B7" w:rsidRDefault="00D544B7" w:rsidP="00D544B7">
      <w:pPr>
        <w:pStyle w:val="ListParagraph"/>
        <w:numPr>
          <w:ilvl w:val="0"/>
          <w:numId w:val="5"/>
        </w:numPr>
        <w:spacing w:line="360" w:lineRule="auto"/>
        <w:rPr>
          <w:rFonts w:ascii="Times New Roman" w:hAnsi="Times New Roman"/>
          <w:sz w:val="22"/>
          <w:szCs w:val="22"/>
        </w:rPr>
      </w:pPr>
      <w:r w:rsidRPr="00D544B7">
        <w:rPr>
          <w:rFonts w:ascii="Times New Roman" w:hAnsi="Times New Roman"/>
          <w:sz w:val="22"/>
          <w:szCs w:val="22"/>
        </w:rPr>
        <w:t>AHIMA First Information Governance Benchmarking White Paper, May 2014</w:t>
      </w:r>
    </w:p>
    <w:p w:rsidR="00D544B7" w:rsidRPr="00D544B7" w:rsidRDefault="00D544B7" w:rsidP="00D544B7">
      <w:pPr>
        <w:numPr>
          <w:ilvl w:val="0"/>
          <w:numId w:val="5"/>
        </w:numPr>
        <w:rPr>
          <w:rFonts w:ascii="Times New Roman" w:hAnsi="Times New Roman" w:cs="Times New Roman"/>
        </w:rPr>
      </w:pPr>
      <w:r w:rsidRPr="00D544B7">
        <w:rPr>
          <w:rFonts w:ascii="Times New Roman" w:hAnsi="Times New Roman" w:cs="Times New Roman"/>
        </w:rPr>
        <w:t>ASTM E-31 Standards on HIM practices (URL:</w:t>
      </w:r>
      <w:r w:rsidRPr="00D544B7">
        <w:rPr>
          <w:rFonts w:ascii="Times New Roman" w:hAnsi="Times New Roman" w:cs="Times New Roman"/>
          <w:color w:val="1F497D"/>
        </w:rPr>
        <w:t xml:space="preserve"> </w:t>
      </w:r>
      <w:hyperlink r:id="rId10" w:history="1">
        <w:r w:rsidRPr="00D544B7">
          <w:rPr>
            <w:rStyle w:val="Hyperlink"/>
            <w:rFonts w:ascii="Times New Roman" w:hAnsi="Times New Roman" w:cs="Times New Roman"/>
          </w:rPr>
          <w:t>http://www.astm.org/BOOKSTORE/BOS/TOCS_2014/14.01.html</w:t>
        </w:r>
      </w:hyperlink>
      <w:r w:rsidRPr="00D544B7">
        <w:rPr>
          <w:rFonts w:ascii="Times New Roman" w:hAnsi="Times New Roman" w:cs="Times New Roman"/>
          <w:color w:val="1F497D"/>
        </w:rPr>
        <w:t xml:space="preserve"> )</w:t>
      </w:r>
    </w:p>
    <w:p w:rsidR="00D544B7" w:rsidRPr="00D544B7" w:rsidRDefault="00D544B7" w:rsidP="00D544B7">
      <w:pPr>
        <w:pStyle w:val="ListParagraph"/>
        <w:spacing w:line="360" w:lineRule="auto"/>
        <w:rPr>
          <w:rFonts w:ascii="Times New Roman" w:hAnsi="Times New Roman"/>
          <w:sz w:val="22"/>
          <w:szCs w:val="22"/>
        </w:rPr>
      </w:pPr>
    </w:p>
    <w:p w:rsidR="00D544B7" w:rsidRPr="00D544B7" w:rsidRDefault="00D544B7" w:rsidP="00D544B7">
      <w:pPr>
        <w:pStyle w:val="ListParagraph"/>
        <w:spacing w:line="360" w:lineRule="auto"/>
        <w:ind w:left="0"/>
        <w:rPr>
          <w:rFonts w:ascii="Times New Roman" w:hAnsi="Times New Roman"/>
          <w:sz w:val="22"/>
          <w:szCs w:val="22"/>
          <w:u w:val="single"/>
        </w:rPr>
      </w:pPr>
      <w:r w:rsidRPr="00D544B7">
        <w:rPr>
          <w:rFonts w:ascii="Times New Roman" w:hAnsi="Times New Roman"/>
          <w:sz w:val="22"/>
          <w:szCs w:val="22"/>
          <w:u w:val="single"/>
        </w:rPr>
        <w:t>HIT Standards</w:t>
      </w:r>
    </w:p>
    <w:p w:rsidR="00D544B7" w:rsidRPr="00D544B7" w:rsidRDefault="00D544B7" w:rsidP="00D544B7">
      <w:pPr>
        <w:pStyle w:val="ListParagraph"/>
        <w:numPr>
          <w:ilvl w:val="0"/>
          <w:numId w:val="4"/>
        </w:numPr>
        <w:spacing w:line="360" w:lineRule="auto"/>
        <w:rPr>
          <w:rFonts w:ascii="Times New Roman" w:hAnsi="Times New Roman"/>
          <w:sz w:val="22"/>
          <w:szCs w:val="22"/>
        </w:rPr>
      </w:pPr>
      <w:r w:rsidRPr="00D544B7">
        <w:rPr>
          <w:rFonts w:ascii="Times New Roman" w:hAnsi="Times New Roman"/>
          <w:sz w:val="22"/>
          <w:szCs w:val="22"/>
        </w:rPr>
        <w:t>HL7 Electronic Health Record Lifecycle Model R1, January 2008 [with additional information from the forthcoming2014/2015 Release2 ]</w:t>
      </w:r>
    </w:p>
    <w:p w:rsidR="00D544B7" w:rsidRPr="00D544B7" w:rsidRDefault="00D544B7" w:rsidP="00D544B7">
      <w:pPr>
        <w:pStyle w:val="ListParagraph"/>
        <w:numPr>
          <w:ilvl w:val="0"/>
          <w:numId w:val="4"/>
        </w:numPr>
        <w:spacing w:line="360" w:lineRule="auto"/>
        <w:rPr>
          <w:rFonts w:ascii="Times New Roman" w:hAnsi="Times New Roman"/>
          <w:sz w:val="22"/>
          <w:szCs w:val="22"/>
        </w:rPr>
      </w:pPr>
      <w:r w:rsidRPr="00D544B7">
        <w:rPr>
          <w:rFonts w:ascii="Times New Roman" w:hAnsi="Times New Roman"/>
          <w:sz w:val="22"/>
          <w:szCs w:val="22"/>
        </w:rPr>
        <w:t>ISO 21089, Health Informatics –Trusted End-to-End Information Flows, 2004 [with additional information from the current new update underway in ISO/TC215]</w:t>
      </w:r>
    </w:p>
    <w:p w:rsidR="00D544B7" w:rsidRPr="00D544B7" w:rsidRDefault="00D544B7" w:rsidP="00D544B7">
      <w:pPr>
        <w:pStyle w:val="ListParagraph"/>
        <w:numPr>
          <w:ilvl w:val="0"/>
          <w:numId w:val="4"/>
        </w:numPr>
        <w:spacing w:line="360" w:lineRule="auto"/>
        <w:rPr>
          <w:rFonts w:ascii="Times New Roman" w:hAnsi="Times New Roman"/>
          <w:sz w:val="22"/>
          <w:szCs w:val="22"/>
        </w:rPr>
      </w:pPr>
      <w:r w:rsidRPr="00D544B7">
        <w:rPr>
          <w:rFonts w:ascii="Times New Roman" w:hAnsi="Times New Roman"/>
          <w:sz w:val="22"/>
          <w:szCs w:val="22"/>
        </w:rPr>
        <w:t>IHE ITI Technical Framework including</w:t>
      </w:r>
    </w:p>
    <w:p w:rsidR="00D544B7" w:rsidRPr="00D544B7" w:rsidRDefault="00D544B7" w:rsidP="00D544B7">
      <w:pPr>
        <w:pStyle w:val="ListParagraph"/>
        <w:numPr>
          <w:ilvl w:val="1"/>
          <w:numId w:val="4"/>
        </w:numPr>
        <w:spacing w:line="360" w:lineRule="auto"/>
        <w:rPr>
          <w:rFonts w:ascii="Times New Roman" w:hAnsi="Times New Roman"/>
          <w:sz w:val="22"/>
          <w:szCs w:val="22"/>
        </w:rPr>
      </w:pPr>
      <w:r w:rsidRPr="00D544B7">
        <w:rPr>
          <w:rFonts w:ascii="Times New Roman" w:hAnsi="Times New Roman"/>
          <w:sz w:val="22"/>
          <w:szCs w:val="22"/>
        </w:rPr>
        <w:t>Cross-Document Workflow (XDW) Integration Profile</w:t>
      </w:r>
    </w:p>
    <w:p w:rsidR="00D544B7" w:rsidRPr="00D544B7" w:rsidRDefault="00D544B7" w:rsidP="00D544B7">
      <w:pPr>
        <w:pStyle w:val="ListParagraph"/>
        <w:numPr>
          <w:ilvl w:val="1"/>
          <w:numId w:val="4"/>
        </w:numPr>
        <w:spacing w:line="360" w:lineRule="auto"/>
        <w:rPr>
          <w:rFonts w:ascii="Times New Roman" w:hAnsi="Times New Roman"/>
          <w:sz w:val="22"/>
          <w:szCs w:val="22"/>
        </w:rPr>
      </w:pPr>
      <w:r w:rsidRPr="00D544B7">
        <w:rPr>
          <w:rFonts w:ascii="Times New Roman" w:hAnsi="Times New Roman"/>
          <w:sz w:val="22"/>
          <w:szCs w:val="22"/>
        </w:rPr>
        <w:t>Integration Profiles related to Information Security</w:t>
      </w:r>
    </w:p>
    <w:p w:rsidR="00D544B7" w:rsidRPr="00D544B7" w:rsidRDefault="00D544B7" w:rsidP="00D544B7">
      <w:pPr>
        <w:pStyle w:val="ListParagraph"/>
        <w:numPr>
          <w:ilvl w:val="1"/>
          <w:numId w:val="4"/>
        </w:numPr>
        <w:spacing w:line="360" w:lineRule="auto"/>
        <w:rPr>
          <w:rFonts w:ascii="Times New Roman" w:hAnsi="Times New Roman"/>
          <w:sz w:val="22"/>
          <w:szCs w:val="22"/>
        </w:rPr>
      </w:pPr>
      <w:r w:rsidRPr="00D544B7">
        <w:rPr>
          <w:rFonts w:ascii="Times New Roman" w:hAnsi="Times New Roman"/>
          <w:sz w:val="22"/>
          <w:szCs w:val="22"/>
        </w:rPr>
        <w:t>Other</w:t>
      </w:r>
    </w:p>
    <w:p w:rsidR="00D544B7" w:rsidRPr="00D544B7" w:rsidRDefault="00D544B7" w:rsidP="00D544B7">
      <w:pPr>
        <w:pStyle w:val="ListParagraph"/>
        <w:numPr>
          <w:ilvl w:val="0"/>
          <w:numId w:val="4"/>
        </w:numPr>
        <w:spacing w:line="360" w:lineRule="auto"/>
        <w:rPr>
          <w:rFonts w:ascii="Times New Roman" w:hAnsi="Times New Roman"/>
          <w:sz w:val="22"/>
          <w:szCs w:val="22"/>
        </w:rPr>
      </w:pPr>
      <w:r w:rsidRPr="00D544B7">
        <w:rPr>
          <w:rFonts w:ascii="Times New Roman" w:hAnsi="Times New Roman"/>
          <w:sz w:val="22"/>
          <w:szCs w:val="22"/>
        </w:rPr>
        <w:t>ISO/TC 215 Standards on Privacy and Security</w:t>
      </w:r>
    </w:p>
    <w:p w:rsidR="00D544B7" w:rsidRPr="00D544B7" w:rsidRDefault="00D544B7" w:rsidP="00D544B7">
      <w:pPr>
        <w:pStyle w:val="ListParagraph"/>
        <w:numPr>
          <w:ilvl w:val="0"/>
          <w:numId w:val="4"/>
        </w:numPr>
        <w:spacing w:line="360" w:lineRule="auto"/>
        <w:rPr>
          <w:rFonts w:ascii="Times New Roman" w:hAnsi="Times New Roman"/>
          <w:sz w:val="22"/>
          <w:szCs w:val="22"/>
        </w:rPr>
      </w:pPr>
      <w:r w:rsidRPr="00D544B7">
        <w:rPr>
          <w:rFonts w:ascii="Times New Roman" w:hAnsi="Times New Roman"/>
          <w:sz w:val="22"/>
          <w:szCs w:val="22"/>
        </w:rPr>
        <w:t>ISO/TC 215 Standards on Medical Records</w:t>
      </w:r>
    </w:p>
    <w:p w:rsidR="00D544B7" w:rsidRPr="00170335" w:rsidRDefault="00D544B7" w:rsidP="00D544B7">
      <w:pPr>
        <w:shd w:val="clear" w:color="auto" w:fill="FFFFFF"/>
        <w:spacing w:after="0" w:line="240" w:lineRule="auto"/>
        <w:rPr>
          <w:rFonts w:eastAsia="Times New Roman" w:cs="Arial"/>
          <w:color w:val="000000"/>
          <w:sz w:val="20"/>
          <w:szCs w:val="20"/>
        </w:rPr>
      </w:pPr>
    </w:p>
    <w:p w:rsidR="00D544B7" w:rsidRDefault="00D544B7" w:rsidP="00F13BD7"/>
    <w:sectPr w:rsidR="00D544B7" w:rsidSect="00D156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8DB" w:rsidRDefault="006818DB" w:rsidP="006F53B1">
      <w:pPr>
        <w:spacing w:after="0" w:line="240" w:lineRule="auto"/>
      </w:pPr>
      <w:r>
        <w:separator/>
      </w:r>
    </w:p>
  </w:endnote>
  <w:endnote w:type="continuationSeparator" w:id="0">
    <w:p w:rsidR="006818DB" w:rsidRDefault="006818DB" w:rsidP="006F5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8DB" w:rsidRDefault="006818DB" w:rsidP="006F53B1">
      <w:pPr>
        <w:spacing w:after="0" w:line="240" w:lineRule="auto"/>
      </w:pPr>
      <w:r>
        <w:separator/>
      </w:r>
    </w:p>
  </w:footnote>
  <w:footnote w:type="continuationSeparator" w:id="0">
    <w:p w:rsidR="006818DB" w:rsidRDefault="006818DB" w:rsidP="006F53B1">
      <w:pPr>
        <w:spacing w:after="0" w:line="240" w:lineRule="auto"/>
      </w:pPr>
      <w:r>
        <w:continuationSeparator/>
      </w:r>
    </w:p>
  </w:footnote>
  <w:footnote w:id="1">
    <w:p w:rsidR="006F53B1" w:rsidRPr="00383E3E" w:rsidRDefault="006F53B1" w:rsidP="006F53B1">
      <w:pPr>
        <w:pStyle w:val="FootnoteText"/>
        <w:spacing w:after="0" w:line="240" w:lineRule="auto"/>
        <w:rPr>
          <w:rFonts w:asciiTheme="minorHAnsi" w:hAnsiTheme="minorHAnsi"/>
          <w:sz w:val="18"/>
          <w:szCs w:val="18"/>
        </w:rPr>
      </w:pPr>
      <w:r w:rsidRPr="00852AE0">
        <w:rPr>
          <w:rStyle w:val="FootnoteReference"/>
          <w:rFonts w:asciiTheme="minorHAnsi" w:hAnsiTheme="minorHAnsi"/>
          <w:sz w:val="18"/>
          <w:szCs w:val="18"/>
        </w:rPr>
        <w:footnoteRef/>
      </w:r>
      <w:r w:rsidRPr="00852AE0">
        <w:rPr>
          <w:rFonts w:asciiTheme="minorHAnsi" w:hAnsiTheme="minorHAnsi"/>
          <w:sz w:val="18"/>
          <w:szCs w:val="18"/>
        </w:rPr>
        <w:t xml:space="preserve"> </w:t>
      </w:r>
      <w:r w:rsidRPr="00852AE0">
        <w:rPr>
          <w:rFonts w:asciiTheme="minorHAnsi" w:hAnsiTheme="minorHAnsi" w:cs="Arial"/>
          <w:color w:val="000000"/>
          <w:sz w:val="18"/>
          <w:szCs w:val="18"/>
          <w:shd w:val="clear" w:color="auto" w:fill="FFFFFF"/>
        </w:rPr>
        <w:t>Sue Bowman, MJ, RHIA, CCS, FAHIMA. “Impact of Electronic Health Record Systems on Information Integrity: Quality and Safety Implications.”</w:t>
      </w:r>
      <w:r w:rsidRPr="00852AE0">
        <w:rPr>
          <w:rStyle w:val="apple-converted-space"/>
          <w:rFonts w:asciiTheme="minorHAnsi" w:hAnsiTheme="minorHAnsi" w:cs="Arial"/>
          <w:color w:val="000000"/>
          <w:sz w:val="18"/>
          <w:szCs w:val="18"/>
          <w:shd w:val="clear" w:color="auto" w:fill="FFFFFF"/>
        </w:rPr>
        <w:t> </w:t>
      </w:r>
      <w:r w:rsidRPr="00852AE0">
        <w:rPr>
          <w:rFonts w:asciiTheme="minorHAnsi" w:hAnsiTheme="minorHAnsi" w:cs="Arial"/>
          <w:i/>
          <w:iCs/>
          <w:color w:val="000000"/>
          <w:sz w:val="18"/>
          <w:szCs w:val="18"/>
          <w:shd w:val="clear" w:color="auto" w:fill="FFFFFF"/>
        </w:rPr>
        <w:t>Perspectives in Health Information Management</w:t>
      </w:r>
      <w:r w:rsidRPr="00852AE0">
        <w:rPr>
          <w:rStyle w:val="apple-converted-space"/>
          <w:rFonts w:asciiTheme="minorHAnsi" w:hAnsiTheme="minorHAnsi" w:cs="Arial"/>
          <w:color w:val="000000"/>
          <w:sz w:val="18"/>
          <w:szCs w:val="18"/>
          <w:shd w:val="clear" w:color="auto" w:fill="FFFFFF"/>
        </w:rPr>
        <w:t> </w:t>
      </w:r>
      <w:r w:rsidRPr="00852AE0">
        <w:rPr>
          <w:rFonts w:asciiTheme="minorHAnsi" w:hAnsiTheme="minorHAnsi" w:cs="Arial"/>
          <w:color w:val="000000"/>
          <w:sz w:val="18"/>
          <w:szCs w:val="18"/>
          <w:shd w:val="clear" w:color="auto" w:fill="FFFFFF"/>
        </w:rPr>
        <w:t>(Fall 2013): 1-19.</w:t>
      </w:r>
    </w:p>
  </w:footnote>
  <w:footnote w:id="2">
    <w:p w:rsidR="006F53B1" w:rsidRPr="00383E3E" w:rsidRDefault="006F53B1" w:rsidP="006F53B1">
      <w:pPr>
        <w:pStyle w:val="FootnoteText"/>
        <w:spacing w:after="0" w:line="240" w:lineRule="auto"/>
        <w:rPr>
          <w:rFonts w:asciiTheme="minorHAnsi" w:hAnsiTheme="minorHAnsi"/>
          <w:sz w:val="18"/>
          <w:szCs w:val="18"/>
        </w:rPr>
      </w:pPr>
      <w:r w:rsidRPr="00852AE0">
        <w:rPr>
          <w:rStyle w:val="FootnoteReference"/>
          <w:rFonts w:asciiTheme="minorHAnsi" w:hAnsiTheme="minorHAnsi"/>
          <w:sz w:val="18"/>
          <w:szCs w:val="18"/>
        </w:rPr>
        <w:footnoteRef/>
      </w:r>
      <w:r w:rsidRPr="00852AE0">
        <w:rPr>
          <w:rFonts w:asciiTheme="minorHAnsi" w:hAnsiTheme="minorHAnsi"/>
          <w:sz w:val="18"/>
          <w:szCs w:val="18"/>
        </w:rPr>
        <w:t xml:space="preserve"> Cohasset Associates | AHIMA 2014 Information Governance in Healthcare: Benchmarking White Paper. URL: www.ahima.org</w:t>
      </w:r>
    </w:p>
  </w:footnote>
  <w:footnote w:id="3">
    <w:p w:rsidR="006F53B1" w:rsidRPr="00383E3E" w:rsidRDefault="006F53B1" w:rsidP="006F53B1">
      <w:pPr>
        <w:pStyle w:val="FootnoteText"/>
        <w:spacing w:after="0" w:line="240" w:lineRule="auto"/>
        <w:rPr>
          <w:rFonts w:asciiTheme="minorHAnsi" w:hAnsiTheme="minorHAnsi"/>
          <w:sz w:val="18"/>
          <w:szCs w:val="18"/>
        </w:rPr>
      </w:pPr>
      <w:r w:rsidRPr="00852AE0">
        <w:rPr>
          <w:rStyle w:val="FootnoteReference"/>
          <w:rFonts w:asciiTheme="minorHAnsi" w:hAnsiTheme="minorHAnsi"/>
          <w:sz w:val="18"/>
          <w:szCs w:val="18"/>
        </w:rPr>
        <w:footnoteRef/>
      </w:r>
      <w:r w:rsidRPr="00852AE0">
        <w:rPr>
          <w:rFonts w:asciiTheme="minorHAnsi" w:hAnsiTheme="minorHAnsi"/>
          <w:sz w:val="18"/>
          <w:szCs w:val="18"/>
        </w:rPr>
        <w:t xml:space="preserve"> AHIMA Information Governance Principles for Healthcare (IGPHC)™ – as of July 2014</w:t>
      </w:r>
    </w:p>
  </w:footnote>
  <w:footnote w:id="4">
    <w:p w:rsidR="006F53B1" w:rsidRPr="00383E3E" w:rsidRDefault="006F53B1" w:rsidP="006F53B1">
      <w:pPr>
        <w:pStyle w:val="FootnoteText"/>
        <w:spacing w:after="0" w:line="240" w:lineRule="auto"/>
        <w:rPr>
          <w:rFonts w:asciiTheme="minorHAnsi" w:hAnsiTheme="minorHAnsi"/>
          <w:sz w:val="18"/>
          <w:szCs w:val="18"/>
        </w:rPr>
      </w:pPr>
      <w:r w:rsidRPr="00852AE0">
        <w:rPr>
          <w:rStyle w:val="FootnoteReference"/>
          <w:rFonts w:asciiTheme="minorHAnsi" w:hAnsiTheme="minorHAnsi"/>
          <w:sz w:val="18"/>
          <w:szCs w:val="18"/>
        </w:rPr>
        <w:footnoteRef/>
      </w:r>
      <w:r w:rsidRPr="00852AE0">
        <w:rPr>
          <w:rFonts w:asciiTheme="minorHAnsi" w:hAnsiTheme="minorHAnsi"/>
          <w:sz w:val="18"/>
          <w:szCs w:val="18"/>
        </w:rPr>
        <w:t xml:space="preserve"> Interoperability standards are referred to a group (a bundle) of HIT standards assembled in an interoperability specification document (integration profile) that specify the use of these standards to support a specific or a number of specific HIM Use Case (s), i.e., examples of HIM  practice(s). Interoperability standards support semantic, technical and functional compatibility of information systems to allow for seamless data flows and data sharing according to the information governance principles.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9EC66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1A0449"/>
    <w:multiLevelType w:val="hybridMultilevel"/>
    <w:tmpl w:val="57C235FA"/>
    <w:lvl w:ilvl="0" w:tplc="EEA23D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3477D"/>
    <w:multiLevelType w:val="hybridMultilevel"/>
    <w:tmpl w:val="962211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D3512"/>
    <w:multiLevelType w:val="hybridMultilevel"/>
    <w:tmpl w:val="62246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50EC1"/>
    <w:multiLevelType w:val="multilevel"/>
    <w:tmpl w:val="B71652E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296C40"/>
    <w:rsid w:val="00001B08"/>
    <w:rsid w:val="00007AA5"/>
    <w:rsid w:val="00007CC3"/>
    <w:rsid w:val="00010720"/>
    <w:rsid w:val="0001169E"/>
    <w:rsid w:val="00011814"/>
    <w:rsid w:val="000122C1"/>
    <w:rsid w:val="000141B7"/>
    <w:rsid w:val="00015026"/>
    <w:rsid w:val="000152FE"/>
    <w:rsid w:val="00015384"/>
    <w:rsid w:val="000153E3"/>
    <w:rsid w:val="0001704B"/>
    <w:rsid w:val="00020846"/>
    <w:rsid w:val="000210D3"/>
    <w:rsid w:val="00021A40"/>
    <w:rsid w:val="000221D1"/>
    <w:rsid w:val="000251BD"/>
    <w:rsid w:val="000265F6"/>
    <w:rsid w:val="0002766A"/>
    <w:rsid w:val="00030427"/>
    <w:rsid w:val="00030E2B"/>
    <w:rsid w:val="00031B8C"/>
    <w:rsid w:val="00035783"/>
    <w:rsid w:val="00035A4E"/>
    <w:rsid w:val="00036D9C"/>
    <w:rsid w:val="00036FE2"/>
    <w:rsid w:val="000378C5"/>
    <w:rsid w:val="0004061E"/>
    <w:rsid w:val="00044571"/>
    <w:rsid w:val="00047343"/>
    <w:rsid w:val="000544BD"/>
    <w:rsid w:val="00054E57"/>
    <w:rsid w:val="00056374"/>
    <w:rsid w:val="00056A2B"/>
    <w:rsid w:val="000608AF"/>
    <w:rsid w:val="0006306F"/>
    <w:rsid w:val="00065514"/>
    <w:rsid w:val="00067C12"/>
    <w:rsid w:val="00072612"/>
    <w:rsid w:val="00075F18"/>
    <w:rsid w:val="0007647E"/>
    <w:rsid w:val="000767DA"/>
    <w:rsid w:val="00076894"/>
    <w:rsid w:val="00077859"/>
    <w:rsid w:val="0008388A"/>
    <w:rsid w:val="000853FD"/>
    <w:rsid w:val="00085A14"/>
    <w:rsid w:val="000865D6"/>
    <w:rsid w:val="00086C6F"/>
    <w:rsid w:val="00087F20"/>
    <w:rsid w:val="0009086E"/>
    <w:rsid w:val="00095448"/>
    <w:rsid w:val="000970AD"/>
    <w:rsid w:val="000A260B"/>
    <w:rsid w:val="000A3F41"/>
    <w:rsid w:val="000A46BE"/>
    <w:rsid w:val="000A4B36"/>
    <w:rsid w:val="000A4EFA"/>
    <w:rsid w:val="000A5433"/>
    <w:rsid w:val="000A5A00"/>
    <w:rsid w:val="000B2120"/>
    <w:rsid w:val="000B44EB"/>
    <w:rsid w:val="000B60E6"/>
    <w:rsid w:val="000B6B8A"/>
    <w:rsid w:val="000C0283"/>
    <w:rsid w:val="000C1BC8"/>
    <w:rsid w:val="000C398E"/>
    <w:rsid w:val="000C405C"/>
    <w:rsid w:val="000C7A64"/>
    <w:rsid w:val="000D3C31"/>
    <w:rsid w:val="000D4231"/>
    <w:rsid w:val="000D6717"/>
    <w:rsid w:val="000D67F0"/>
    <w:rsid w:val="000D7DE8"/>
    <w:rsid w:val="000E072D"/>
    <w:rsid w:val="000E0CD8"/>
    <w:rsid w:val="000E3368"/>
    <w:rsid w:val="000E50E3"/>
    <w:rsid w:val="000E566E"/>
    <w:rsid w:val="000E6835"/>
    <w:rsid w:val="000F0EC4"/>
    <w:rsid w:val="000F1987"/>
    <w:rsid w:val="000F2E52"/>
    <w:rsid w:val="000F37F4"/>
    <w:rsid w:val="000F4E65"/>
    <w:rsid w:val="000F500A"/>
    <w:rsid w:val="000F704E"/>
    <w:rsid w:val="000F7EC7"/>
    <w:rsid w:val="00100F88"/>
    <w:rsid w:val="001022A7"/>
    <w:rsid w:val="00105BE4"/>
    <w:rsid w:val="001072F9"/>
    <w:rsid w:val="00110D23"/>
    <w:rsid w:val="001228F1"/>
    <w:rsid w:val="00122EBB"/>
    <w:rsid w:val="00122FE9"/>
    <w:rsid w:val="0012585B"/>
    <w:rsid w:val="00127C13"/>
    <w:rsid w:val="001301DD"/>
    <w:rsid w:val="00130AFB"/>
    <w:rsid w:val="0013108D"/>
    <w:rsid w:val="00135CCF"/>
    <w:rsid w:val="00136DF2"/>
    <w:rsid w:val="00136ED1"/>
    <w:rsid w:val="00137BF1"/>
    <w:rsid w:val="00137FB4"/>
    <w:rsid w:val="00140E65"/>
    <w:rsid w:val="00142367"/>
    <w:rsid w:val="001470E7"/>
    <w:rsid w:val="001501E6"/>
    <w:rsid w:val="001516CE"/>
    <w:rsid w:val="0015197B"/>
    <w:rsid w:val="0015330F"/>
    <w:rsid w:val="001567DC"/>
    <w:rsid w:val="00156D23"/>
    <w:rsid w:val="0016052B"/>
    <w:rsid w:val="0016155D"/>
    <w:rsid w:val="00161E88"/>
    <w:rsid w:val="001622BE"/>
    <w:rsid w:val="001628CB"/>
    <w:rsid w:val="00163D66"/>
    <w:rsid w:val="00163E6B"/>
    <w:rsid w:val="00164456"/>
    <w:rsid w:val="00166EF9"/>
    <w:rsid w:val="001719EF"/>
    <w:rsid w:val="00176BD9"/>
    <w:rsid w:val="00177C1C"/>
    <w:rsid w:val="00177E2B"/>
    <w:rsid w:val="001809B8"/>
    <w:rsid w:val="001829ED"/>
    <w:rsid w:val="00183102"/>
    <w:rsid w:val="00183249"/>
    <w:rsid w:val="00183731"/>
    <w:rsid w:val="00186692"/>
    <w:rsid w:val="00187A68"/>
    <w:rsid w:val="00187CD1"/>
    <w:rsid w:val="00191107"/>
    <w:rsid w:val="0019180C"/>
    <w:rsid w:val="00192562"/>
    <w:rsid w:val="001935ED"/>
    <w:rsid w:val="0019459C"/>
    <w:rsid w:val="001A0052"/>
    <w:rsid w:val="001A0828"/>
    <w:rsid w:val="001A0EB5"/>
    <w:rsid w:val="001A3405"/>
    <w:rsid w:val="001A4523"/>
    <w:rsid w:val="001B34BD"/>
    <w:rsid w:val="001B3F1C"/>
    <w:rsid w:val="001B7BAC"/>
    <w:rsid w:val="001C0146"/>
    <w:rsid w:val="001C140D"/>
    <w:rsid w:val="001C156E"/>
    <w:rsid w:val="001C1DF1"/>
    <w:rsid w:val="001C2D4C"/>
    <w:rsid w:val="001C3077"/>
    <w:rsid w:val="001C3F0B"/>
    <w:rsid w:val="001C45B0"/>
    <w:rsid w:val="001C64D6"/>
    <w:rsid w:val="001C7676"/>
    <w:rsid w:val="001D0B02"/>
    <w:rsid w:val="001D31C9"/>
    <w:rsid w:val="001D3DD8"/>
    <w:rsid w:val="001D4ADB"/>
    <w:rsid w:val="001D6269"/>
    <w:rsid w:val="001D771E"/>
    <w:rsid w:val="001E061C"/>
    <w:rsid w:val="001E1BC3"/>
    <w:rsid w:val="001E524A"/>
    <w:rsid w:val="001E629A"/>
    <w:rsid w:val="001F031E"/>
    <w:rsid w:val="001F0A01"/>
    <w:rsid w:val="001F1F82"/>
    <w:rsid w:val="001F2509"/>
    <w:rsid w:val="001F2F9E"/>
    <w:rsid w:val="001F4161"/>
    <w:rsid w:val="002032A9"/>
    <w:rsid w:val="00203F81"/>
    <w:rsid w:val="002052D3"/>
    <w:rsid w:val="0020765E"/>
    <w:rsid w:val="00211E60"/>
    <w:rsid w:val="002143A8"/>
    <w:rsid w:val="0021496A"/>
    <w:rsid w:val="00214D34"/>
    <w:rsid w:val="00216F2D"/>
    <w:rsid w:val="00217E7C"/>
    <w:rsid w:val="00221701"/>
    <w:rsid w:val="002224D6"/>
    <w:rsid w:val="00223E76"/>
    <w:rsid w:val="00224677"/>
    <w:rsid w:val="002259D5"/>
    <w:rsid w:val="0022642C"/>
    <w:rsid w:val="00227FF3"/>
    <w:rsid w:val="0023236B"/>
    <w:rsid w:val="002430FC"/>
    <w:rsid w:val="00244747"/>
    <w:rsid w:val="002451F8"/>
    <w:rsid w:val="0024579B"/>
    <w:rsid w:val="002473A4"/>
    <w:rsid w:val="00247622"/>
    <w:rsid w:val="00251171"/>
    <w:rsid w:val="00256CC3"/>
    <w:rsid w:val="00256E6F"/>
    <w:rsid w:val="00260482"/>
    <w:rsid w:val="002616E9"/>
    <w:rsid w:val="00261F15"/>
    <w:rsid w:val="0026225D"/>
    <w:rsid w:val="00262B8B"/>
    <w:rsid w:val="00265276"/>
    <w:rsid w:val="00266963"/>
    <w:rsid w:val="002733B6"/>
    <w:rsid w:val="0027381D"/>
    <w:rsid w:val="002740C2"/>
    <w:rsid w:val="0027482A"/>
    <w:rsid w:val="00275EC5"/>
    <w:rsid w:val="0027671A"/>
    <w:rsid w:val="00276855"/>
    <w:rsid w:val="00277203"/>
    <w:rsid w:val="00277D4E"/>
    <w:rsid w:val="00280124"/>
    <w:rsid w:val="00284083"/>
    <w:rsid w:val="00285160"/>
    <w:rsid w:val="0029079D"/>
    <w:rsid w:val="00290C9C"/>
    <w:rsid w:val="0029337A"/>
    <w:rsid w:val="00293B34"/>
    <w:rsid w:val="002956F7"/>
    <w:rsid w:val="00296C40"/>
    <w:rsid w:val="002A01E5"/>
    <w:rsid w:val="002A1023"/>
    <w:rsid w:val="002A147B"/>
    <w:rsid w:val="002A147E"/>
    <w:rsid w:val="002A180C"/>
    <w:rsid w:val="002A1A6E"/>
    <w:rsid w:val="002A2290"/>
    <w:rsid w:val="002A27A5"/>
    <w:rsid w:val="002A2857"/>
    <w:rsid w:val="002A383D"/>
    <w:rsid w:val="002A51B6"/>
    <w:rsid w:val="002A59B6"/>
    <w:rsid w:val="002A5D1E"/>
    <w:rsid w:val="002A6638"/>
    <w:rsid w:val="002A729B"/>
    <w:rsid w:val="002B077D"/>
    <w:rsid w:val="002B1869"/>
    <w:rsid w:val="002B2D1F"/>
    <w:rsid w:val="002B313F"/>
    <w:rsid w:val="002B3842"/>
    <w:rsid w:val="002B4018"/>
    <w:rsid w:val="002B5BC4"/>
    <w:rsid w:val="002B608F"/>
    <w:rsid w:val="002C276F"/>
    <w:rsid w:val="002C3224"/>
    <w:rsid w:val="002C5854"/>
    <w:rsid w:val="002D1E3E"/>
    <w:rsid w:val="002D24AA"/>
    <w:rsid w:val="002D26FE"/>
    <w:rsid w:val="002D2BC3"/>
    <w:rsid w:val="002D39BA"/>
    <w:rsid w:val="002D5444"/>
    <w:rsid w:val="002D6A66"/>
    <w:rsid w:val="002D7344"/>
    <w:rsid w:val="002E014C"/>
    <w:rsid w:val="002E0A00"/>
    <w:rsid w:val="002E376C"/>
    <w:rsid w:val="002E5E15"/>
    <w:rsid w:val="002E63D8"/>
    <w:rsid w:val="002F4348"/>
    <w:rsid w:val="002F5D0A"/>
    <w:rsid w:val="002F788F"/>
    <w:rsid w:val="0030395E"/>
    <w:rsid w:val="003047CD"/>
    <w:rsid w:val="00305036"/>
    <w:rsid w:val="0030748B"/>
    <w:rsid w:val="00310F91"/>
    <w:rsid w:val="00312930"/>
    <w:rsid w:val="0031358B"/>
    <w:rsid w:val="00313CD3"/>
    <w:rsid w:val="003147FE"/>
    <w:rsid w:val="0031511D"/>
    <w:rsid w:val="00315425"/>
    <w:rsid w:val="0031558A"/>
    <w:rsid w:val="00316BC8"/>
    <w:rsid w:val="00317011"/>
    <w:rsid w:val="003217A0"/>
    <w:rsid w:val="00322BDF"/>
    <w:rsid w:val="00322C33"/>
    <w:rsid w:val="00325E7A"/>
    <w:rsid w:val="00330755"/>
    <w:rsid w:val="00331829"/>
    <w:rsid w:val="00334AC6"/>
    <w:rsid w:val="00336466"/>
    <w:rsid w:val="003378A7"/>
    <w:rsid w:val="00340D01"/>
    <w:rsid w:val="0034397E"/>
    <w:rsid w:val="00343ACC"/>
    <w:rsid w:val="0034476D"/>
    <w:rsid w:val="00345069"/>
    <w:rsid w:val="00346A56"/>
    <w:rsid w:val="00347684"/>
    <w:rsid w:val="00347EA0"/>
    <w:rsid w:val="003537B4"/>
    <w:rsid w:val="00354A36"/>
    <w:rsid w:val="00355001"/>
    <w:rsid w:val="00355CB8"/>
    <w:rsid w:val="00356B6C"/>
    <w:rsid w:val="00357CA7"/>
    <w:rsid w:val="003623EF"/>
    <w:rsid w:val="00362BD8"/>
    <w:rsid w:val="00364728"/>
    <w:rsid w:val="003647EA"/>
    <w:rsid w:val="00364EDF"/>
    <w:rsid w:val="00366C6B"/>
    <w:rsid w:val="00374885"/>
    <w:rsid w:val="00374B73"/>
    <w:rsid w:val="003759E7"/>
    <w:rsid w:val="0037634D"/>
    <w:rsid w:val="003800D2"/>
    <w:rsid w:val="00382337"/>
    <w:rsid w:val="003824A1"/>
    <w:rsid w:val="00382555"/>
    <w:rsid w:val="003838F2"/>
    <w:rsid w:val="00383AFB"/>
    <w:rsid w:val="003846DB"/>
    <w:rsid w:val="0038712D"/>
    <w:rsid w:val="003918F0"/>
    <w:rsid w:val="00396BD4"/>
    <w:rsid w:val="00397C3D"/>
    <w:rsid w:val="003A03B8"/>
    <w:rsid w:val="003A2855"/>
    <w:rsid w:val="003A28F5"/>
    <w:rsid w:val="003A50B9"/>
    <w:rsid w:val="003A7365"/>
    <w:rsid w:val="003B0DAB"/>
    <w:rsid w:val="003B13C9"/>
    <w:rsid w:val="003B65A6"/>
    <w:rsid w:val="003B6C0E"/>
    <w:rsid w:val="003C0312"/>
    <w:rsid w:val="003C03A9"/>
    <w:rsid w:val="003C066B"/>
    <w:rsid w:val="003D0A63"/>
    <w:rsid w:val="003D0F57"/>
    <w:rsid w:val="003D3C53"/>
    <w:rsid w:val="003D5057"/>
    <w:rsid w:val="003D6392"/>
    <w:rsid w:val="003D65A8"/>
    <w:rsid w:val="003D6A49"/>
    <w:rsid w:val="003E00C8"/>
    <w:rsid w:val="003E0E0C"/>
    <w:rsid w:val="003E17E4"/>
    <w:rsid w:val="003E1CC8"/>
    <w:rsid w:val="003E2141"/>
    <w:rsid w:val="003E3825"/>
    <w:rsid w:val="003E4FA5"/>
    <w:rsid w:val="003E617D"/>
    <w:rsid w:val="003F68A7"/>
    <w:rsid w:val="0040289B"/>
    <w:rsid w:val="00410D81"/>
    <w:rsid w:val="004162C5"/>
    <w:rsid w:val="00416D56"/>
    <w:rsid w:val="004215E3"/>
    <w:rsid w:val="00423944"/>
    <w:rsid w:val="00423B63"/>
    <w:rsid w:val="00424C06"/>
    <w:rsid w:val="00424D9F"/>
    <w:rsid w:val="00425E00"/>
    <w:rsid w:val="00426392"/>
    <w:rsid w:val="00431322"/>
    <w:rsid w:val="00432E1E"/>
    <w:rsid w:val="00433608"/>
    <w:rsid w:val="00435D61"/>
    <w:rsid w:val="00442FD0"/>
    <w:rsid w:val="0044733A"/>
    <w:rsid w:val="004506D5"/>
    <w:rsid w:val="00451589"/>
    <w:rsid w:val="00453C40"/>
    <w:rsid w:val="00454FD8"/>
    <w:rsid w:val="00461E29"/>
    <w:rsid w:val="00462405"/>
    <w:rsid w:val="0046330A"/>
    <w:rsid w:val="004639D9"/>
    <w:rsid w:val="004655F8"/>
    <w:rsid w:val="00466FC1"/>
    <w:rsid w:val="0046713A"/>
    <w:rsid w:val="00470D59"/>
    <w:rsid w:val="004718A7"/>
    <w:rsid w:val="00471920"/>
    <w:rsid w:val="004737FC"/>
    <w:rsid w:val="004825CB"/>
    <w:rsid w:val="00482C2E"/>
    <w:rsid w:val="00484C18"/>
    <w:rsid w:val="00485449"/>
    <w:rsid w:val="00485F21"/>
    <w:rsid w:val="00487595"/>
    <w:rsid w:val="00495AA5"/>
    <w:rsid w:val="0049669A"/>
    <w:rsid w:val="004A3B6B"/>
    <w:rsid w:val="004A6A16"/>
    <w:rsid w:val="004A788E"/>
    <w:rsid w:val="004B040D"/>
    <w:rsid w:val="004B08EC"/>
    <w:rsid w:val="004B123F"/>
    <w:rsid w:val="004B5B93"/>
    <w:rsid w:val="004B60A7"/>
    <w:rsid w:val="004C10DD"/>
    <w:rsid w:val="004C78FF"/>
    <w:rsid w:val="004D0E3C"/>
    <w:rsid w:val="004D1F5E"/>
    <w:rsid w:val="004D3552"/>
    <w:rsid w:val="004E0293"/>
    <w:rsid w:val="004E32D6"/>
    <w:rsid w:val="004E4E27"/>
    <w:rsid w:val="004E62B0"/>
    <w:rsid w:val="004F2641"/>
    <w:rsid w:val="004F2CF0"/>
    <w:rsid w:val="00501778"/>
    <w:rsid w:val="0050453D"/>
    <w:rsid w:val="00504DBD"/>
    <w:rsid w:val="005070EF"/>
    <w:rsid w:val="00510E94"/>
    <w:rsid w:val="00511FFF"/>
    <w:rsid w:val="00513CD3"/>
    <w:rsid w:val="005150B7"/>
    <w:rsid w:val="005220EF"/>
    <w:rsid w:val="005224EF"/>
    <w:rsid w:val="00522A96"/>
    <w:rsid w:val="00524F54"/>
    <w:rsid w:val="00525027"/>
    <w:rsid w:val="0052641A"/>
    <w:rsid w:val="0052703C"/>
    <w:rsid w:val="005275BD"/>
    <w:rsid w:val="00527F26"/>
    <w:rsid w:val="00532078"/>
    <w:rsid w:val="00532D18"/>
    <w:rsid w:val="00536111"/>
    <w:rsid w:val="00536A88"/>
    <w:rsid w:val="00540899"/>
    <w:rsid w:val="00540CB4"/>
    <w:rsid w:val="00540EBF"/>
    <w:rsid w:val="00542196"/>
    <w:rsid w:val="005504AF"/>
    <w:rsid w:val="005535E7"/>
    <w:rsid w:val="005579B7"/>
    <w:rsid w:val="00560403"/>
    <w:rsid w:val="005609D4"/>
    <w:rsid w:val="00561481"/>
    <w:rsid w:val="005641E3"/>
    <w:rsid w:val="00572255"/>
    <w:rsid w:val="00572D66"/>
    <w:rsid w:val="0057636F"/>
    <w:rsid w:val="00576E6B"/>
    <w:rsid w:val="00577A45"/>
    <w:rsid w:val="0058307D"/>
    <w:rsid w:val="005832E4"/>
    <w:rsid w:val="00584456"/>
    <w:rsid w:val="00584A06"/>
    <w:rsid w:val="00584C0D"/>
    <w:rsid w:val="0059055C"/>
    <w:rsid w:val="00590A5E"/>
    <w:rsid w:val="00591BE8"/>
    <w:rsid w:val="00597CDA"/>
    <w:rsid w:val="005A0A09"/>
    <w:rsid w:val="005A27EA"/>
    <w:rsid w:val="005A29CA"/>
    <w:rsid w:val="005A40CD"/>
    <w:rsid w:val="005A461C"/>
    <w:rsid w:val="005A4F37"/>
    <w:rsid w:val="005A5E49"/>
    <w:rsid w:val="005A6FAA"/>
    <w:rsid w:val="005B10AD"/>
    <w:rsid w:val="005B2FE5"/>
    <w:rsid w:val="005B5392"/>
    <w:rsid w:val="005B5E49"/>
    <w:rsid w:val="005B6B39"/>
    <w:rsid w:val="005B7028"/>
    <w:rsid w:val="005B770E"/>
    <w:rsid w:val="005B7E4E"/>
    <w:rsid w:val="005C0AB3"/>
    <w:rsid w:val="005C4A5D"/>
    <w:rsid w:val="005C50F6"/>
    <w:rsid w:val="005C6FB8"/>
    <w:rsid w:val="005D0B96"/>
    <w:rsid w:val="005D23E8"/>
    <w:rsid w:val="005D2840"/>
    <w:rsid w:val="005D35F4"/>
    <w:rsid w:val="005D426B"/>
    <w:rsid w:val="005D42AD"/>
    <w:rsid w:val="005E1929"/>
    <w:rsid w:val="005E28DF"/>
    <w:rsid w:val="005E383C"/>
    <w:rsid w:val="005E63EF"/>
    <w:rsid w:val="005E77FD"/>
    <w:rsid w:val="005F0891"/>
    <w:rsid w:val="005F429A"/>
    <w:rsid w:val="005F6910"/>
    <w:rsid w:val="005F76F9"/>
    <w:rsid w:val="00610160"/>
    <w:rsid w:val="00611D57"/>
    <w:rsid w:val="00612975"/>
    <w:rsid w:val="00613818"/>
    <w:rsid w:val="00621768"/>
    <w:rsid w:val="00623F02"/>
    <w:rsid w:val="00627469"/>
    <w:rsid w:val="006314EF"/>
    <w:rsid w:val="00631EBE"/>
    <w:rsid w:val="00634B97"/>
    <w:rsid w:val="006358A4"/>
    <w:rsid w:val="00635A86"/>
    <w:rsid w:val="006415D7"/>
    <w:rsid w:val="00641B08"/>
    <w:rsid w:val="0064221C"/>
    <w:rsid w:val="00643204"/>
    <w:rsid w:val="00645280"/>
    <w:rsid w:val="00645CB0"/>
    <w:rsid w:val="00646C64"/>
    <w:rsid w:val="00653F6E"/>
    <w:rsid w:val="006544C5"/>
    <w:rsid w:val="0065523D"/>
    <w:rsid w:val="0065530B"/>
    <w:rsid w:val="006554CF"/>
    <w:rsid w:val="0065557E"/>
    <w:rsid w:val="006574C5"/>
    <w:rsid w:val="00661386"/>
    <w:rsid w:val="0066429B"/>
    <w:rsid w:val="00666BE7"/>
    <w:rsid w:val="006702DB"/>
    <w:rsid w:val="00671575"/>
    <w:rsid w:val="00673B03"/>
    <w:rsid w:val="00674CAB"/>
    <w:rsid w:val="006758A2"/>
    <w:rsid w:val="00675C0D"/>
    <w:rsid w:val="0067638A"/>
    <w:rsid w:val="00677590"/>
    <w:rsid w:val="00677BAB"/>
    <w:rsid w:val="00677CC0"/>
    <w:rsid w:val="00681161"/>
    <w:rsid w:val="00681418"/>
    <w:rsid w:val="006818DB"/>
    <w:rsid w:val="006825AE"/>
    <w:rsid w:val="00685F3B"/>
    <w:rsid w:val="00686646"/>
    <w:rsid w:val="00687A9F"/>
    <w:rsid w:val="00690711"/>
    <w:rsid w:val="00690B39"/>
    <w:rsid w:val="00691126"/>
    <w:rsid w:val="00691978"/>
    <w:rsid w:val="00694230"/>
    <w:rsid w:val="00694B17"/>
    <w:rsid w:val="006957C1"/>
    <w:rsid w:val="00695A27"/>
    <w:rsid w:val="00695BB3"/>
    <w:rsid w:val="006A0A7B"/>
    <w:rsid w:val="006A1015"/>
    <w:rsid w:val="006A1E86"/>
    <w:rsid w:val="006B23C0"/>
    <w:rsid w:val="006B2796"/>
    <w:rsid w:val="006B365C"/>
    <w:rsid w:val="006B5CA6"/>
    <w:rsid w:val="006B645D"/>
    <w:rsid w:val="006C0369"/>
    <w:rsid w:val="006C1215"/>
    <w:rsid w:val="006C12B4"/>
    <w:rsid w:val="006C4EFC"/>
    <w:rsid w:val="006D3DDD"/>
    <w:rsid w:val="006D5AFF"/>
    <w:rsid w:val="006D6580"/>
    <w:rsid w:val="006D77FC"/>
    <w:rsid w:val="006E02B4"/>
    <w:rsid w:val="006E0997"/>
    <w:rsid w:val="006E1CB5"/>
    <w:rsid w:val="006E3040"/>
    <w:rsid w:val="006E3780"/>
    <w:rsid w:val="006E4679"/>
    <w:rsid w:val="006E5894"/>
    <w:rsid w:val="006E5CF0"/>
    <w:rsid w:val="006F33CB"/>
    <w:rsid w:val="006F53B1"/>
    <w:rsid w:val="0070662B"/>
    <w:rsid w:val="007125FB"/>
    <w:rsid w:val="0071292E"/>
    <w:rsid w:val="00712C54"/>
    <w:rsid w:val="00720571"/>
    <w:rsid w:val="00721874"/>
    <w:rsid w:val="0072603F"/>
    <w:rsid w:val="007270F4"/>
    <w:rsid w:val="00730648"/>
    <w:rsid w:val="007314CF"/>
    <w:rsid w:val="007323A7"/>
    <w:rsid w:val="00736ADE"/>
    <w:rsid w:val="00740FFB"/>
    <w:rsid w:val="00751356"/>
    <w:rsid w:val="007569FE"/>
    <w:rsid w:val="007570BE"/>
    <w:rsid w:val="00757309"/>
    <w:rsid w:val="0075772A"/>
    <w:rsid w:val="00760620"/>
    <w:rsid w:val="00761068"/>
    <w:rsid w:val="0076298A"/>
    <w:rsid w:val="00764081"/>
    <w:rsid w:val="0076637B"/>
    <w:rsid w:val="00766EC7"/>
    <w:rsid w:val="007711F1"/>
    <w:rsid w:val="0077263D"/>
    <w:rsid w:val="00773095"/>
    <w:rsid w:val="0077627C"/>
    <w:rsid w:val="007765C5"/>
    <w:rsid w:val="007839CF"/>
    <w:rsid w:val="007841A8"/>
    <w:rsid w:val="00790C67"/>
    <w:rsid w:val="00790F52"/>
    <w:rsid w:val="00792DEE"/>
    <w:rsid w:val="00792F56"/>
    <w:rsid w:val="00795F9F"/>
    <w:rsid w:val="00795FEA"/>
    <w:rsid w:val="007966FC"/>
    <w:rsid w:val="007A0A5F"/>
    <w:rsid w:val="007A231E"/>
    <w:rsid w:val="007A35FA"/>
    <w:rsid w:val="007A3F04"/>
    <w:rsid w:val="007A3FC6"/>
    <w:rsid w:val="007A4417"/>
    <w:rsid w:val="007A53FA"/>
    <w:rsid w:val="007A6427"/>
    <w:rsid w:val="007A648E"/>
    <w:rsid w:val="007B388B"/>
    <w:rsid w:val="007B39B7"/>
    <w:rsid w:val="007B4090"/>
    <w:rsid w:val="007B54F7"/>
    <w:rsid w:val="007B6341"/>
    <w:rsid w:val="007C01C8"/>
    <w:rsid w:val="007C0FC0"/>
    <w:rsid w:val="007C2713"/>
    <w:rsid w:val="007C4C57"/>
    <w:rsid w:val="007C4F0B"/>
    <w:rsid w:val="007C711D"/>
    <w:rsid w:val="007D0825"/>
    <w:rsid w:val="007D0B2D"/>
    <w:rsid w:val="007D3E6F"/>
    <w:rsid w:val="007D556C"/>
    <w:rsid w:val="007E07A7"/>
    <w:rsid w:val="007E1D78"/>
    <w:rsid w:val="007E3326"/>
    <w:rsid w:val="007E3EDC"/>
    <w:rsid w:val="007E4C6B"/>
    <w:rsid w:val="007E4F45"/>
    <w:rsid w:val="007E5CD5"/>
    <w:rsid w:val="007F33A7"/>
    <w:rsid w:val="00800E4D"/>
    <w:rsid w:val="00804B40"/>
    <w:rsid w:val="00807745"/>
    <w:rsid w:val="00813669"/>
    <w:rsid w:val="008251C6"/>
    <w:rsid w:val="00825351"/>
    <w:rsid w:val="00825952"/>
    <w:rsid w:val="00825A90"/>
    <w:rsid w:val="00831031"/>
    <w:rsid w:val="00831311"/>
    <w:rsid w:val="00831836"/>
    <w:rsid w:val="00831EFF"/>
    <w:rsid w:val="00832897"/>
    <w:rsid w:val="00833FFD"/>
    <w:rsid w:val="00836804"/>
    <w:rsid w:val="0083717B"/>
    <w:rsid w:val="00841209"/>
    <w:rsid w:val="00842311"/>
    <w:rsid w:val="00842317"/>
    <w:rsid w:val="00842912"/>
    <w:rsid w:val="00842AAD"/>
    <w:rsid w:val="00844095"/>
    <w:rsid w:val="0084439F"/>
    <w:rsid w:val="00844902"/>
    <w:rsid w:val="00845915"/>
    <w:rsid w:val="00847D2D"/>
    <w:rsid w:val="008529B8"/>
    <w:rsid w:val="00857B9C"/>
    <w:rsid w:val="0086088B"/>
    <w:rsid w:val="00860EA3"/>
    <w:rsid w:val="00862DCB"/>
    <w:rsid w:val="0086408A"/>
    <w:rsid w:val="00874D59"/>
    <w:rsid w:val="00876250"/>
    <w:rsid w:val="00883870"/>
    <w:rsid w:val="0088401E"/>
    <w:rsid w:val="008855B6"/>
    <w:rsid w:val="008904E9"/>
    <w:rsid w:val="00892ADE"/>
    <w:rsid w:val="0089478B"/>
    <w:rsid w:val="00895AF6"/>
    <w:rsid w:val="0089605A"/>
    <w:rsid w:val="00896739"/>
    <w:rsid w:val="008A04C5"/>
    <w:rsid w:val="008A090E"/>
    <w:rsid w:val="008A2044"/>
    <w:rsid w:val="008A4732"/>
    <w:rsid w:val="008A492A"/>
    <w:rsid w:val="008A6709"/>
    <w:rsid w:val="008B0824"/>
    <w:rsid w:val="008B1CE6"/>
    <w:rsid w:val="008B557E"/>
    <w:rsid w:val="008B5E91"/>
    <w:rsid w:val="008C184D"/>
    <w:rsid w:val="008C19C0"/>
    <w:rsid w:val="008C4151"/>
    <w:rsid w:val="008C4B85"/>
    <w:rsid w:val="008C4C6C"/>
    <w:rsid w:val="008C51AA"/>
    <w:rsid w:val="008C5E06"/>
    <w:rsid w:val="008C7274"/>
    <w:rsid w:val="008D38DB"/>
    <w:rsid w:val="008D4DE2"/>
    <w:rsid w:val="008E3015"/>
    <w:rsid w:val="008E311F"/>
    <w:rsid w:val="008E3317"/>
    <w:rsid w:val="008E42BC"/>
    <w:rsid w:val="008E774A"/>
    <w:rsid w:val="008E7C6E"/>
    <w:rsid w:val="008F07FA"/>
    <w:rsid w:val="008F529E"/>
    <w:rsid w:val="00901FC3"/>
    <w:rsid w:val="0090275B"/>
    <w:rsid w:val="00903949"/>
    <w:rsid w:val="00903BA9"/>
    <w:rsid w:val="00905E26"/>
    <w:rsid w:val="00911628"/>
    <w:rsid w:val="009146B1"/>
    <w:rsid w:val="00914919"/>
    <w:rsid w:val="009160B5"/>
    <w:rsid w:val="009163AA"/>
    <w:rsid w:val="00917DED"/>
    <w:rsid w:val="00921884"/>
    <w:rsid w:val="00922AA6"/>
    <w:rsid w:val="00936158"/>
    <w:rsid w:val="00936825"/>
    <w:rsid w:val="00937EBF"/>
    <w:rsid w:val="00942B8E"/>
    <w:rsid w:val="00943C01"/>
    <w:rsid w:val="0094461A"/>
    <w:rsid w:val="009449CB"/>
    <w:rsid w:val="00947044"/>
    <w:rsid w:val="0095016E"/>
    <w:rsid w:val="009504B4"/>
    <w:rsid w:val="00951B6A"/>
    <w:rsid w:val="00951F9F"/>
    <w:rsid w:val="00953126"/>
    <w:rsid w:val="0095464D"/>
    <w:rsid w:val="00955AA0"/>
    <w:rsid w:val="00955B81"/>
    <w:rsid w:val="00957B2B"/>
    <w:rsid w:val="009624D7"/>
    <w:rsid w:val="00962FA6"/>
    <w:rsid w:val="00964C6E"/>
    <w:rsid w:val="00967A87"/>
    <w:rsid w:val="00975F51"/>
    <w:rsid w:val="009821CF"/>
    <w:rsid w:val="00982DDA"/>
    <w:rsid w:val="009861F9"/>
    <w:rsid w:val="00992CEB"/>
    <w:rsid w:val="009937CD"/>
    <w:rsid w:val="00994B94"/>
    <w:rsid w:val="009A2002"/>
    <w:rsid w:val="009A2378"/>
    <w:rsid w:val="009A5C26"/>
    <w:rsid w:val="009A795E"/>
    <w:rsid w:val="009B1A39"/>
    <w:rsid w:val="009B3124"/>
    <w:rsid w:val="009B4F05"/>
    <w:rsid w:val="009B637D"/>
    <w:rsid w:val="009C1854"/>
    <w:rsid w:val="009C1DEC"/>
    <w:rsid w:val="009C4C8E"/>
    <w:rsid w:val="009C5BB0"/>
    <w:rsid w:val="009C6C49"/>
    <w:rsid w:val="009C79A4"/>
    <w:rsid w:val="009D0287"/>
    <w:rsid w:val="009D05A6"/>
    <w:rsid w:val="009D1793"/>
    <w:rsid w:val="009D22E6"/>
    <w:rsid w:val="009D5B71"/>
    <w:rsid w:val="009D6C4F"/>
    <w:rsid w:val="009E09F3"/>
    <w:rsid w:val="009E7627"/>
    <w:rsid w:val="009E7AE7"/>
    <w:rsid w:val="009F1188"/>
    <w:rsid w:val="009F1BDE"/>
    <w:rsid w:val="009F2F0C"/>
    <w:rsid w:val="009F30B3"/>
    <w:rsid w:val="009F45CA"/>
    <w:rsid w:val="009F4ADA"/>
    <w:rsid w:val="009F53CF"/>
    <w:rsid w:val="009F7E32"/>
    <w:rsid w:val="00A009A6"/>
    <w:rsid w:val="00A01525"/>
    <w:rsid w:val="00A01AE2"/>
    <w:rsid w:val="00A0584A"/>
    <w:rsid w:val="00A079EB"/>
    <w:rsid w:val="00A07C17"/>
    <w:rsid w:val="00A14E88"/>
    <w:rsid w:val="00A17CFD"/>
    <w:rsid w:val="00A209E2"/>
    <w:rsid w:val="00A23401"/>
    <w:rsid w:val="00A23E92"/>
    <w:rsid w:val="00A250FA"/>
    <w:rsid w:val="00A25A5C"/>
    <w:rsid w:val="00A268EE"/>
    <w:rsid w:val="00A27022"/>
    <w:rsid w:val="00A27C25"/>
    <w:rsid w:val="00A323B6"/>
    <w:rsid w:val="00A3584C"/>
    <w:rsid w:val="00A35F22"/>
    <w:rsid w:val="00A376D1"/>
    <w:rsid w:val="00A40CAE"/>
    <w:rsid w:val="00A44A33"/>
    <w:rsid w:val="00A45595"/>
    <w:rsid w:val="00A467B1"/>
    <w:rsid w:val="00A47767"/>
    <w:rsid w:val="00A570FA"/>
    <w:rsid w:val="00A60A35"/>
    <w:rsid w:val="00A61A5B"/>
    <w:rsid w:val="00A61CE0"/>
    <w:rsid w:val="00A61EFF"/>
    <w:rsid w:val="00A62DCB"/>
    <w:rsid w:val="00A678F5"/>
    <w:rsid w:val="00A718A7"/>
    <w:rsid w:val="00A71CD9"/>
    <w:rsid w:val="00A7777B"/>
    <w:rsid w:val="00A77874"/>
    <w:rsid w:val="00A824F5"/>
    <w:rsid w:val="00A85D1D"/>
    <w:rsid w:val="00A87A2B"/>
    <w:rsid w:val="00A908EF"/>
    <w:rsid w:val="00A91C3F"/>
    <w:rsid w:val="00A92EE6"/>
    <w:rsid w:val="00A955EC"/>
    <w:rsid w:val="00A96D19"/>
    <w:rsid w:val="00A9704F"/>
    <w:rsid w:val="00A97C67"/>
    <w:rsid w:val="00AA024E"/>
    <w:rsid w:val="00AA151E"/>
    <w:rsid w:val="00AA28D9"/>
    <w:rsid w:val="00AA4B36"/>
    <w:rsid w:val="00AA55F8"/>
    <w:rsid w:val="00AA73A2"/>
    <w:rsid w:val="00AB0AFD"/>
    <w:rsid w:val="00AB1308"/>
    <w:rsid w:val="00AB197C"/>
    <w:rsid w:val="00AB1A5B"/>
    <w:rsid w:val="00AB414B"/>
    <w:rsid w:val="00AB41A6"/>
    <w:rsid w:val="00AB71A2"/>
    <w:rsid w:val="00AB78EB"/>
    <w:rsid w:val="00AC0AAF"/>
    <w:rsid w:val="00AC472F"/>
    <w:rsid w:val="00AC5AAA"/>
    <w:rsid w:val="00AC6536"/>
    <w:rsid w:val="00AD176D"/>
    <w:rsid w:val="00AD453E"/>
    <w:rsid w:val="00AD4C79"/>
    <w:rsid w:val="00AD5EC7"/>
    <w:rsid w:val="00AE0271"/>
    <w:rsid w:val="00AE0372"/>
    <w:rsid w:val="00AE624D"/>
    <w:rsid w:val="00AF0F6F"/>
    <w:rsid w:val="00AF0FC3"/>
    <w:rsid w:val="00AF1DDB"/>
    <w:rsid w:val="00AF4661"/>
    <w:rsid w:val="00AF7495"/>
    <w:rsid w:val="00AF7C0D"/>
    <w:rsid w:val="00B00B07"/>
    <w:rsid w:val="00B0124F"/>
    <w:rsid w:val="00B028BA"/>
    <w:rsid w:val="00B03BFE"/>
    <w:rsid w:val="00B06045"/>
    <w:rsid w:val="00B10397"/>
    <w:rsid w:val="00B204A6"/>
    <w:rsid w:val="00B2313B"/>
    <w:rsid w:val="00B239F2"/>
    <w:rsid w:val="00B24995"/>
    <w:rsid w:val="00B24BA7"/>
    <w:rsid w:val="00B26511"/>
    <w:rsid w:val="00B267CC"/>
    <w:rsid w:val="00B26853"/>
    <w:rsid w:val="00B301F2"/>
    <w:rsid w:val="00B31ED4"/>
    <w:rsid w:val="00B342C0"/>
    <w:rsid w:val="00B35566"/>
    <w:rsid w:val="00B45B23"/>
    <w:rsid w:val="00B47736"/>
    <w:rsid w:val="00B5022F"/>
    <w:rsid w:val="00B510C6"/>
    <w:rsid w:val="00B53719"/>
    <w:rsid w:val="00B55992"/>
    <w:rsid w:val="00B57DB4"/>
    <w:rsid w:val="00B625B7"/>
    <w:rsid w:val="00B63D9E"/>
    <w:rsid w:val="00B64A0D"/>
    <w:rsid w:val="00B67A48"/>
    <w:rsid w:val="00B72567"/>
    <w:rsid w:val="00B73AC7"/>
    <w:rsid w:val="00B85C23"/>
    <w:rsid w:val="00B92A46"/>
    <w:rsid w:val="00B92E55"/>
    <w:rsid w:val="00B9477D"/>
    <w:rsid w:val="00B969EE"/>
    <w:rsid w:val="00B97292"/>
    <w:rsid w:val="00BA2EB5"/>
    <w:rsid w:val="00BA2F7C"/>
    <w:rsid w:val="00BA3388"/>
    <w:rsid w:val="00BA4748"/>
    <w:rsid w:val="00BA4E66"/>
    <w:rsid w:val="00BB514C"/>
    <w:rsid w:val="00BB5D9F"/>
    <w:rsid w:val="00BB77AE"/>
    <w:rsid w:val="00BC0C11"/>
    <w:rsid w:val="00BC1943"/>
    <w:rsid w:val="00BC4D4B"/>
    <w:rsid w:val="00BC6CB1"/>
    <w:rsid w:val="00BD08E2"/>
    <w:rsid w:val="00BD2CB9"/>
    <w:rsid w:val="00BD5FAF"/>
    <w:rsid w:val="00BD61DC"/>
    <w:rsid w:val="00BD6A03"/>
    <w:rsid w:val="00BD6B64"/>
    <w:rsid w:val="00BE27B4"/>
    <w:rsid w:val="00BE2B63"/>
    <w:rsid w:val="00BE3712"/>
    <w:rsid w:val="00BF1EBB"/>
    <w:rsid w:val="00BF254B"/>
    <w:rsid w:val="00BF497D"/>
    <w:rsid w:val="00BF60FD"/>
    <w:rsid w:val="00BF62AC"/>
    <w:rsid w:val="00BF7192"/>
    <w:rsid w:val="00C00C82"/>
    <w:rsid w:val="00C01F7E"/>
    <w:rsid w:val="00C055C7"/>
    <w:rsid w:val="00C06CC0"/>
    <w:rsid w:val="00C0717A"/>
    <w:rsid w:val="00C072FC"/>
    <w:rsid w:val="00C0737B"/>
    <w:rsid w:val="00C1212D"/>
    <w:rsid w:val="00C129F1"/>
    <w:rsid w:val="00C12FAB"/>
    <w:rsid w:val="00C15DE1"/>
    <w:rsid w:val="00C16521"/>
    <w:rsid w:val="00C20F82"/>
    <w:rsid w:val="00C20F97"/>
    <w:rsid w:val="00C228B2"/>
    <w:rsid w:val="00C23A3F"/>
    <w:rsid w:val="00C23BD7"/>
    <w:rsid w:val="00C24806"/>
    <w:rsid w:val="00C248B6"/>
    <w:rsid w:val="00C274B6"/>
    <w:rsid w:val="00C325C0"/>
    <w:rsid w:val="00C34CC3"/>
    <w:rsid w:val="00C37AC2"/>
    <w:rsid w:val="00C407FE"/>
    <w:rsid w:val="00C43009"/>
    <w:rsid w:val="00C463A7"/>
    <w:rsid w:val="00C46D2B"/>
    <w:rsid w:val="00C47773"/>
    <w:rsid w:val="00C54731"/>
    <w:rsid w:val="00C625B9"/>
    <w:rsid w:val="00C63E76"/>
    <w:rsid w:val="00C646CF"/>
    <w:rsid w:val="00C64C6A"/>
    <w:rsid w:val="00C66CB2"/>
    <w:rsid w:val="00C7093D"/>
    <w:rsid w:val="00C70EEC"/>
    <w:rsid w:val="00C75733"/>
    <w:rsid w:val="00C75F7A"/>
    <w:rsid w:val="00C76DAB"/>
    <w:rsid w:val="00C7787E"/>
    <w:rsid w:val="00C82120"/>
    <w:rsid w:val="00C840B1"/>
    <w:rsid w:val="00C84961"/>
    <w:rsid w:val="00C853EA"/>
    <w:rsid w:val="00C8778B"/>
    <w:rsid w:val="00C8791B"/>
    <w:rsid w:val="00C87C6D"/>
    <w:rsid w:val="00C90284"/>
    <w:rsid w:val="00C93F4F"/>
    <w:rsid w:val="00C94436"/>
    <w:rsid w:val="00C94B1A"/>
    <w:rsid w:val="00C97B70"/>
    <w:rsid w:val="00CA11CC"/>
    <w:rsid w:val="00CA2390"/>
    <w:rsid w:val="00CA3C88"/>
    <w:rsid w:val="00CA3EC5"/>
    <w:rsid w:val="00CA619C"/>
    <w:rsid w:val="00CA63E7"/>
    <w:rsid w:val="00CA7A22"/>
    <w:rsid w:val="00CA7D9D"/>
    <w:rsid w:val="00CB17FD"/>
    <w:rsid w:val="00CB1A17"/>
    <w:rsid w:val="00CB2DF5"/>
    <w:rsid w:val="00CB346E"/>
    <w:rsid w:val="00CB6CC5"/>
    <w:rsid w:val="00CC0FE7"/>
    <w:rsid w:val="00CC1F12"/>
    <w:rsid w:val="00CC5D65"/>
    <w:rsid w:val="00CC7DD4"/>
    <w:rsid w:val="00CD1362"/>
    <w:rsid w:val="00CD16F1"/>
    <w:rsid w:val="00CD18F0"/>
    <w:rsid w:val="00CD1B55"/>
    <w:rsid w:val="00CD3B08"/>
    <w:rsid w:val="00CD4B63"/>
    <w:rsid w:val="00CD78C6"/>
    <w:rsid w:val="00CD79BA"/>
    <w:rsid w:val="00CD7AE3"/>
    <w:rsid w:val="00CF12F8"/>
    <w:rsid w:val="00CF155E"/>
    <w:rsid w:val="00CF2D8A"/>
    <w:rsid w:val="00CF5FE2"/>
    <w:rsid w:val="00CF7A62"/>
    <w:rsid w:val="00D01C5F"/>
    <w:rsid w:val="00D023CF"/>
    <w:rsid w:val="00D04671"/>
    <w:rsid w:val="00D1357B"/>
    <w:rsid w:val="00D13938"/>
    <w:rsid w:val="00D1563D"/>
    <w:rsid w:val="00D160EE"/>
    <w:rsid w:val="00D313C9"/>
    <w:rsid w:val="00D337E0"/>
    <w:rsid w:val="00D33C5C"/>
    <w:rsid w:val="00D34686"/>
    <w:rsid w:val="00D376C7"/>
    <w:rsid w:val="00D40C88"/>
    <w:rsid w:val="00D41086"/>
    <w:rsid w:val="00D4134D"/>
    <w:rsid w:val="00D41A4A"/>
    <w:rsid w:val="00D45297"/>
    <w:rsid w:val="00D50072"/>
    <w:rsid w:val="00D507D8"/>
    <w:rsid w:val="00D50DA7"/>
    <w:rsid w:val="00D52634"/>
    <w:rsid w:val="00D544B7"/>
    <w:rsid w:val="00D554C6"/>
    <w:rsid w:val="00D56233"/>
    <w:rsid w:val="00D56BE9"/>
    <w:rsid w:val="00D579BC"/>
    <w:rsid w:val="00D60594"/>
    <w:rsid w:val="00D60A1E"/>
    <w:rsid w:val="00D611BB"/>
    <w:rsid w:val="00D63782"/>
    <w:rsid w:val="00D63FF5"/>
    <w:rsid w:val="00D65D0E"/>
    <w:rsid w:val="00D67C63"/>
    <w:rsid w:val="00D71B84"/>
    <w:rsid w:val="00D71CFF"/>
    <w:rsid w:val="00D72F1F"/>
    <w:rsid w:val="00D74F9A"/>
    <w:rsid w:val="00D76AA8"/>
    <w:rsid w:val="00D76AD8"/>
    <w:rsid w:val="00D771D9"/>
    <w:rsid w:val="00D77CF6"/>
    <w:rsid w:val="00D80D91"/>
    <w:rsid w:val="00D83400"/>
    <w:rsid w:val="00D86BF8"/>
    <w:rsid w:val="00D910AD"/>
    <w:rsid w:val="00D91218"/>
    <w:rsid w:val="00D91275"/>
    <w:rsid w:val="00D93309"/>
    <w:rsid w:val="00D93950"/>
    <w:rsid w:val="00D9397E"/>
    <w:rsid w:val="00D93B60"/>
    <w:rsid w:val="00D96346"/>
    <w:rsid w:val="00DA1046"/>
    <w:rsid w:val="00DA278E"/>
    <w:rsid w:val="00DA29CF"/>
    <w:rsid w:val="00DA2F7D"/>
    <w:rsid w:val="00DA65F3"/>
    <w:rsid w:val="00DB1044"/>
    <w:rsid w:val="00DB1FC1"/>
    <w:rsid w:val="00DB74F6"/>
    <w:rsid w:val="00DB784E"/>
    <w:rsid w:val="00DB7A05"/>
    <w:rsid w:val="00DC0E44"/>
    <w:rsid w:val="00DC1263"/>
    <w:rsid w:val="00DD066F"/>
    <w:rsid w:val="00DD2818"/>
    <w:rsid w:val="00DD2BE8"/>
    <w:rsid w:val="00DD51C5"/>
    <w:rsid w:val="00DE224A"/>
    <w:rsid w:val="00DE25FD"/>
    <w:rsid w:val="00DE4FEF"/>
    <w:rsid w:val="00DF0A3D"/>
    <w:rsid w:val="00DF0E5E"/>
    <w:rsid w:val="00DF1606"/>
    <w:rsid w:val="00DF27AC"/>
    <w:rsid w:val="00DF382C"/>
    <w:rsid w:val="00DF5994"/>
    <w:rsid w:val="00DF789C"/>
    <w:rsid w:val="00E00A54"/>
    <w:rsid w:val="00E0326B"/>
    <w:rsid w:val="00E05B59"/>
    <w:rsid w:val="00E066C6"/>
    <w:rsid w:val="00E0696E"/>
    <w:rsid w:val="00E1079C"/>
    <w:rsid w:val="00E10DC8"/>
    <w:rsid w:val="00E15324"/>
    <w:rsid w:val="00E17D38"/>
    <w:rsid w:val="00E20099"/>
    <w:rsid w:val="00E2082F"/>
    <w:rsid w:val="00E20C7B"/>
    <w:rsid w:val="00E2398E"/>
    <w:rsid w:val="00E23A1C"/>
    <w:rsid w:val="00E25A55"/>
    <w:rsid w:val="00E32354"/>
    <w:rsid w:val="00E340CE"/>
    <w:rsid w:val="00E3535F"/>
    <w:rsid w:val="00E37AAF"/>
    <w:rsid w:val="00E40D21"/>
    <w:rsid w:val="00E4358E"/>
    <w:rsid w:val="00E4454F"/>
    <w:rsid w:val="00E450B7"/>
    <w:rsid w:val="00E51755"/>
    <w:rsid w:val="00E5274D"/>
    <w:rsid w:val="00E61931"/>
    <w:rsid w:val="00E627A9"/>
    <w:rsid w:val="00E6292F"/>
    <w:rsid w:val="00E6341B"/>
    <w:rsid w:val="00E64C0A"/>
    <w:rsid w:val="00E65AEF"/>
    <w:rsid w:val="00E664A6"/>
    <w:rsid w:val="00E67054"/>
    <w:rsid w:val="00E70EC1"/>
    <w:rsid w:val="00E721FE"/>
    <w:rsid w:val="00E7277E"/>
    <w:rsid w:val="00E7321E"/>
    <w:rsid w:val="00E735E5"/>
    <w:rsid w:val="00E74AD2"/>
    <w:rsid w:val="00E804F0"/>
    <w:rsid w:val="00E81526"/>
    <w:rsid w:val="00E818E1"/>
    <w:rsid w:val="00E82ED9"/>
    <w:rsid w:val="00E85445"/>
    <w:rsid w:val="00E8725E"/>
    <w:rsid w:val="00E954DD"/>
    <w:rsid w:val="00E95E39"/>
    <w:rsid w:val="00E97F7A"/>
    <w:rsid w:val="00EA29F5"/>
    <w:rsid w:val="00EA4014"/>
    <w:rsid w:val="00EA5E47"/>
    <w:rsid w:val="00EA683B"/>
    <w:rsid w:val="00EA7686"/>
    <w:rsid w:val="00EA79A6"/>
    <w:rsid w:val="00EB0906"/>
    <w:rsid w:val="00EB338D"/>
    <w:rsid w:val="00EB40E3"/>
    <w:rsid w:val="00EC0CEF"/>
    <w:rsid w:val="00EC160D"/>
    <w:rsid w:val="00EC16E9"/>
    <w:rsid w:val="00EC1C13"/>
    <w:rsid w:val="00EC63AB"/>
    <w:rsid w:val="00ED121C"/>
    <w:rsid w:val="00ED2C15"/>
    <w:rsid w:val="00ED3839"/>
    <w:rsid w:val="00ED47F5"/>
    <w:rsid w:val="00ED59B5"/>
    <w:rsid w:val="00EE181D"/>
    <w:rsid w:val="00EE2F26"/>
    <w:rsid w:val="00EE4BB7"/>
    <w:rsid w:val="00EE52BF"/>
    <w:rsid w:val="00EE742A"/>
    <w:rsid w:val="00EF0041"/>
    <w:rsid w:val="00EF1288"/>
    <w:rsid w:val="00EF245E"/>
    <w:rsid w:val="00EF454B"/>
    <w:rsid w:val="00F01258"/>
    <w:rsid w:val="00F055ED"/>
    <w:rsid w:val="00F071FF"/>
    <w:rsid w:val="00F10AFA"/>
    <w:rsid w:val="00F10D44"/>
    <w:rsid w:val="00F13BD7"/>
    <w:rsid w:val="00F141C1"/>
    <w:rsid w:val="00F15C41"/>
    <w:rsid w:val="00F20984"/>
    <w:rsid w:val="00F216DC"/>
    <w:rsid w:val="00F23096"/>
    <w:rsid w:val="00F232B3"/>
    <w:rsid w:val="00F25DC7"/>
    <w:rsid w:val="00F27808"/>
    <w:rsid w:val="00F322A7"/>
    <w:rsid w:val="00F329BF"/>
    <w:rsid w:val="00F32AF7"/>
    <w:rsid w:val="00F4212A"/>
    <w:rsid w:val="00F4218A"/>
    <w:rsid w:val="00F453DC"/>
    <w:rsid w:val="00F467F4"/>
    <w:rsid w:val="00F50100"/>
    <w:rsid w:val="00F5085C"/>
    <w:rsid w:val="00F53EAC"/>
    <w:rsid w:val="00F5451D"/>
    <w:rsid w:val="00F55675"/>
    <w:rsid w:val="00F55874"/>
    <w:rsid w:val="00F60B0F"/>
    <w:rsid w:val="00F60C27"/>
    <w:rsid w:val="00F6106A"/>
    <w:rsid w:val="00F65565"/>
    <w:rsid w:val="00F6583B"/>
    <w:rsid w:val="00F664B8"/>
    <w:rsid w:val="00F71334"/>
    <w:rsid w:val="00F730A7"/>
    <w:rsid w:val="00F7408B"/>
    <w:rsid w:val="00F75FD8"/>
    <w:rsid w:val="00F76AFB"/>
    <w:rsid w:val="00F76E5C"/>
    <w:rsid w:val="00F80784"/>
    <w:rsid w:val="00F821E6"/>
    <w:rsid w:val="00F84B53"/>
    <w:rsid w:val="00F86819"/>
    <w:rsid w:val="00F90DC3"/>
    <w:rsid w:val="00F91080"/>
    <w:rsid w:val="00F939EB"/>
    <w:rsid w:val="00F95EC0"/>
    <w:rsid w:val="00F9691A"/>
    <w:rsid w:val="00FA0D87"/>
    <w:rsid w:val="00FA2E8A"/>
    <w:rsid w:val="00FA5449"/>
    <w:rsid w:val="00FA610D"/>
    <w:rsid w:val="00FA6199"/>
    <w:rsid w:val="00FB08BB"/>
    <w:rsid w:val="00FB2285"/>
    <w:rsid w:val="00FB2F83"/>
    <w:rsid w:val="00FB353A"/>
    <w:rsid w:val="00FB5A84"/>
    <w:rsid w:val="00FB5B34"/>
    <w:rsid w:val="00FB64A6"/>
    <w:rsid w:val="00FB6BF3"/>
    <w:rsid w:val="00FB738B"/>
    <w:rsid w:val="00FC002E"/>
    <w:rsid w:val="00FD1245"/>
    <w:rsid w:val="00FD300D"/>
    <w:rsid w:val="00FD36F5"/>
    <w:rsid w:val="00FD3FFC"/>
    <w:rsid w:val="00FD5CF2"/>
    <w:rsid w:val="00FD6B0A"/>
    <w:rsid w:val="00FD7CDF"/>
    <w:rsid w:val="00FD7E49"/>
    <w:rsid w:val="00FE1995"/>
    <w:rsid w:val="00FE5511"/>
    <w:rsid w:val="00FE58C7"/>
    <w:rsid w:val="00FE5CBC"/>
    <w:rsid w:val="00FF08A5"/>
    <w:rsid w:val="00FF222A"/>
    <w:rsid w:val="00FF290F"/>
    <w:rsid w:val="00FF3D15"/>
    <w:rsid w:val="00FF3D82"/>
    <w:rsid w:val="00FF3FCB"/>
    <w:rsid w:val="00FF421B"/>
    <w:rsid w:val="00FF609C"/>
    <w:rsid w:val="00FF67F9"/>
    <w:rsid w:val="00FF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3D"/>
  </w:style>
  <w:style w:type="paragraph" w:styleId="Heading1">
    <w:name w:val="heading 1"/>
    <w:next w:val="BodyText"/>
    <w:link w:val="Heading1Char"/>
    <w:qFormat/>
    <w:rsid w:val="00F13BD7"/>
    <w:pPr>
      <w:keepNext/>
      <w:pageBreakBefore/>
      <w:numPr>
        <w:numId w:val="2"/>
      </w:numPr>
      <w:spacing w:before="240" w:after="60" w:line="240" w:lineRule="auto"/>
      <w:outlineLvl w:val="0"/>
    </w:pPr>
    <w:rPr>
      <w:rFonts w:ascii="Arial" w:eastAsia="Times New Roman" w:hAnsi="Arial" w:cs="Times New Roman"/>
      <w:b/>
      <w:noProof/>
      <w:kern w:val="28"/>
      <w:sz w:val="28"/>
      <w:szCs w:val="20"/>
    </w:rPr>
  </w:style>
  <w:style w:type="paragraph" w:styleId="Heading2">
    <w:name w:val="heading 2"/>
    <w:basedOn w:val="Heading1"/>
    <w:next w:val="BodyText"/>
    <w:link w:val="Heading2Char"/>
    <w:qFormat/>
    <w:rsid w:val="00F13BD7"/>
    <w:pPr>
      <w:pageBreakBefore w:val="0"/>
      <w:numPr>
        <w:ilvl w:val="1"/>
      </w:numPr>
      <w:outlineLvl w:val="1"/>
    </w:pPr>
  </w:style>
  <w:style w:type="paragraph" w:styleId="Heading3">
    <w:name w:val="heading 3"/>
    <w:basedOn w:val="Heading2"/>
    <w:next w:val="BodyText"/>
    <w:link w:val="Heading3Char"/>
    <w:qFormat/>
    <w:rsid w:val="00F13BD7"/>
    <w:pPr>
      <w:numPr>
        <w:ilvl w:val="2"/>
      </w:numPr>
      <w:outlineLvl w:val="2"/>
    </w:pPr>
    <w:rPr>
      <w:sz w:val="24"/>
    </w:rPr>
  </w:style>
  <w:style w:type="paragraph" w:styleId="Heading4">
    <w:name w:val="heading 4"/>
    <w:basedOn w:val="Heading3"/>
    <w:next w:val="BodyText"/>
    <w:link w:val="Heading4Char"/>
    <w:qFormat/>
    <w:rsid w:val="00F13BD7"/>
    <w:pPr>
      <w:numPr>
        <w:ilvl w:val="3"/>
      </w:numPr>
      <w:tabs>
        <w:tab w:val="left" w:pos="900"/>
      </w:tabs>
      <w:outlineLvl w:val="3"/>
    </w:pPr>
  </w:style>
  <w:style w:type="paragraph" w:styleId="Heading5">
    <w:name w:val="heading 5"/>
    <w:basedOn w:val="Heading4"/>
    <w:next w:val="BodyText"/>
    <w:link w:val="Heading5Char"/>
    <w:qFormat/>
    <w:rsid w:val="00F13BD7"/>
    <w:pPr>
      <w:numPr>
        <w:ilvl w:val="4"/>
      </w:numPr>
      <w:tabs>
        <w:tab w:val="clear" w:pos="900"/>
      </w:tabs>
      <w:outlineLvl w:val="4"/>
    </w:pPr>
  </w:style>
  <w:style w:type="paragraph" w:styleId="Heading6">
    <w:name w:val="heading 6"/>
    <w:basedOn w:val="Heading5"/>
    <w:next w:val="BodyText"/>
    <w:link w:val="Heading6Char"/>
    <w:qFormat/>
    <w:rsid w:val="00F13BD7"/>
    <w:pPr>
      <w:numPr>
        <w:ilvl w:val="5"/>
      </w:numPr>
      <w:outlineLvl w:val="5"/>
    </w:pPr>
  </w:style>
  <w:style w:type="paragraph" w:styleId="Heading7">
    <w:name w:val="heading 7"/>
    <w:basedOn w:val="Heading6"/>
    <w:next w:val="BodyText"/>
    <w:link w:val="Heading7Char"/>
    <w:qFormat/>
    <w:rsid w:val="00F13BD7"/>
    <w:pPr>
      <w:numPr>
        <w:ilvl w:val="6"/>
      </w:numPr>
      <w:outlineLvl w:val="6"/>
    </w:pPr>
  </w:style>
  <w:style w:type="paragraph" w:styleId="Heading8">
    <w:name w:val="heading 8"/>
    <w:basedOn w:val="Heading7"/>
    <w:next w:val="BodyText"/>
    <w:link w:val="Heading8Char"/>
    <w:qFormat/>
    <w:rsid w:val="00F13BD7"/>
    <w:pPr>
      <w:numPr>
        <w:ilvl w:val="7"/>
      </w:numPr>
      <w:outlineLvl w:val="7"/>
    </w:pPr>
  </w:style>
  <w:style w:type="paragraph" w:styleId="Heading9">
    <w:name w:val="heading 9"/>
    <w:basedOn w:val="Heading8"/>
    <w:next w:val="BodyText"/>
    <w:link w:val="Heading9Char"/>
    <w:qFormat/>
    <w:rsid w:val="00F13BD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296C40"/>
    <w:pPr>
      <w:spacing w:before="120" w:after="0" w:line="24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296C40"/>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296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40"/>
    <w:rPr>
      <w:rFonts w:ascii="Tahoma" w:hAnsi="Tahoma" w:cs="Tahoma"/>
      <w:sz w:val="16"/>
      <w:szCs w:val="16"/>
    </w:rPr>
  </w:style>
  <w:style w:type="paragraph" w:customStyle="1" w:styleId="Style28ptBoldCentered">
    <w:name w:val="Style 28 pt Bold Centered"/>
    <w:basedOn w:val="Normal"/>
    <w:rsid w:val="00296C40"/>
    <w:pPr>
      <w:spacing w:before="120" w:after="0" w:line="240" w:lineRule="auto"/>
      <w:jc w:val="center"/>
    </w:pPr>
    <w:rPr>
      <w:rFonts w:ascii="Times New Roman" w:eastAsia="Times New Roman" w:hAnsi="Times New Roman" w:cs="Times New Roman"/>
      <w:b/>
      <w:bCs/>
      <w:sz w:val="56"/>
      <w:szCs w:val="20"/>
    </w:rPr>
  </w:style>
  <w:style w:type="character" w:styleId="Hyperlink">
    <w:name w:val="Hyperlink"/>
    <w:uiPriority w:val="99"/>
    <w:rsid w:val="00296C40"/>
    <w:rPr>
      <w:color w:val="0000FF"/>
      <w:u w:val="single"/>
    </w:rPr>
  </w:style>
  <w:style w:type="paragraph" w:styleId="TOC1">
    <w:name w:val="toc 1"/>
    <w:next w:val="Normal"/>
    <w:uiPriority w:val="39"/>
    <w:rsid w:val="00F13BD7"/>
    <w:pPr>
      <w:spacing w:before="120" w:after="120" w:line="240" w:lineRule="auto"/>
    </w:pPr>
    <w:rPr>
      <w:rFonts w:ascii="Times New Roman" w:eastAsia="Times New Roman" w:hAnsi="Times New Roman" w:cs="Times New Roman"/>
      <w:b/>
      <w:bCs/>
      <w:caps/>
      <w:sz w:val="20"/>
      <w:szCs w:val="20"/>
    </w:rPr>
  </w:style>
  <w:style w:type="paragraph" w:styleId="TOC2">
    <w:name w:val="toc 2"/>
    <w:next w:val="Normal"/>
    <w:uiPriority w:val="39"/>
    <w:rsid w:val="00F13BD7"/>
    <w:pPr>
      <w:spacing w:after="0" w:line="240" w:lineRule="auto"/>
      <w:ind w:left="240"/>
    </w:pPr>
    <w:rPr>
      <w:rFonts w:ascii="Times New Roman" w:eastAsia="Times New Roman" w:hAnsi="Times New Roman" w:cs="Times New Roman"/>
      <w:smallCaps/>
      <w:sz w:val="20"/>
      <w:szCs w:val="20"/>
    </w:rPr>
  </w:style>
  <w:style w:type="paragraph" w:styleId="TOC3">
    <w:name w:val="toc 3"/>
    <w:basedOn w:val="TOC2"/>
    <w:next w:val="Normal"/>
    <w:uiPriority w:val="39"/>
    <w:rsid w:val="00F13BD7"/>
    <w:pPr>
      <w:ind w:left="480"/>
    </w:pPr>
    <w:rPr>
      <w:i/>
      <w:iCs/>
      <w:smallCaps w:val="0"/>
    </w:rPr>
  </w:style>
  <w:style w:type="character" w:customStyle="1" w:styleId="Heading1Char">
    <w:name w:val="Heading 1 Char"/>
    <w:basedOn w:val="DefaultParagraphFont"/>
    <w:link w:val="Heading1"/>
    <w:rsid w:val="00F13BD7"/>
    <w:rPr>
      <w:rFonts w:ascii="Arial" w:eastAsia="Times New Roman" w:hAnsi="Arial" w:cs="Times New Roman"/>
      <w:b/>
      <w:noProof/>
      <w:kern w:val="28"/>
      <w:sz w:val="28"/>
      <w:szCs w:val="20"/>
    </w:rPr>
  </w:style>
  <w:style w:type="character" w:customStyle="1" w:styleId="Heading2Char">
    <w:name w:val="Heading 2 Char"/>
    <w:basedOn w:val="DefaultParagraphFont"/>
    <w:link w:val="Heading2"/>
    <w:rsid w:val="00F13BD7"/>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F13BD7"/>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F13BD7"/>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F13BD7"/>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F13BD7"/>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F13BD7"/>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F13BD7"/>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F13BD7"/>
    <w:rPr>
      <w:rFonts w:ascii="Arial" w:eastAsia="Times New Roman" w:hAnsi="Arial" w:cs="Times New Roman"/>
      <w:b/>
      <w:noProof/>
      <w:kern w:val="28"/>
      <w:sz w:val="24"/>
      <w:szCs w:val="20"/>
    </w:rPr>
  </w:style>
  <w:style w:type="paragraph" w:styleId="ListBullet">
    <w:name w:val="List Bullet"/>
    <w:basedOn w:val="BodyText"/>
    <w:rsid w:val="00F13BD7"/>
    <w:pPr>
      <w:numPr>
        <w:numId w:val="1"/>
      </w:numPr>
      <w:spacing w:before="60"/>
    </w:pPr>
  </w:style>
  <w:style w:type="character" w:customStyle="1" w:styleId="apple-converted-space">
    <w:name w:val="apple-converted-space"/>
    <w:basedOn w:val="DefaultParagraphFont"/>
    <w:rsid w:val="006F53B1"/>
  </w:style>
  <w:style w:type="paragraph" w:styleId="FootnoteText">
    <w:name w:val="footnote text"/>
    <w:basedOn w:val="Normal"/>
    <w:link w:val="FootnoteTextChar"/>
    <w:semiHidden/>
    <w:unhideWhenUsed/>
    <w:rsid w:val="006F53B1"/>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6F53B1"/>
    <w:rPr>
      <w:rFonts w:ascii="Calibri" w:eastAsia="Calibri" w:hAnsi="Calibri" w:cs="Times New Roman"/>
      <w:sz w:val="20"/>
      <w:szCs w:val="20"/>
    </w:rPr>
  </w:style>
  <w:style w:type="character" w:styleId="FootnoteReference">
    <w:name w:val="footnote reference"/>
    <w:basedOn w:val="DefaultParagraphFont"/>
    <w:unhideWhenUsed/>
    <w:rsid w:val="006F53B1"/>
    <w:rPr>
      <w:vertAlign w:val="superscript"/>
    </w:rPr>
  </w:style>
  <w:style w:type="paragraph" w:styleId="ListParagraph">
    <w:name w:val="List Paragraph"/>
    <w:basedOn w:val="Normal"/>
    <w:uiPriority w:val="34"/>
    <w:qFormat/>
    <w:rsid w:val="00D544B7"/>
    <w:pPr>
      <w:spacing w:after="0" w:line="240" w:lineRule="auto"/>
      <w:ind w:left="720"/>
      <w:contextualSpacing/>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e.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stm.org/BOOKSTORE/BOS/TOCS_2014/14.01.html" TargetMode="External"/><Relationship Id="rId4" Type="http://schemas.openxmlformats.org/officeDocument/2006/relationships/webSettings" Target="webSettings.xml"/><Relationship Id="rId9" Type="http://schemas.openxmlformats.org/officeDocument/2006/relationships/hyperlink" Target="ftp://ftp.ihe.net/AppData/Local/Microsoft/Windows/Temporary%20Internet%20Files/Content.Outlook/8HNMF0PH/wiki.ih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1333</Words>
  <Characters>7602</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Introduction</vt:lpstr>
      <vt:lpstr>    Purpose of the &lt;White Paper Name&gt; White Paper</vt:lpstr>
      <vt:lpstr>    Intended Audience</vt:lpstr>
    </vt:vector>
  </TitlesOfParts>
  <Company>AHIMA</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Rhodes</dc:creator>
  <cp:lastModifiedBy>Harry Rhodes</cp:lastModifiedBy>
  <cp:revision>2</cp:revision>
  <dcterms:created xsi:type="dcterms:W3CDTF">2015-02-05T15:01:00Z</dcterms:created>
  <dcterms:modified xsi:type="dcterms:W3CDTF">2015-02-05T15:01:00Z</dcterms:modified>
</cp:coreProperties>
</file>