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732" w:rsidRDefault="00C40732" w:rsidP="00BD34B9">
      <w:pPr>
        <w:pStyle w:val="Titel"/>
        <w:rPr>
          <w:sz w:val="40"/>
          <w:szCs w:val="40"/>
        </w:rPr>
      </w:pPr>
      <w:bookmarkStart w:id="0" w:name="_GoBack"/>
      <w:bookmarkEnd w:id="0"/>
    </w:p>
    <w:p w:rsidR="00BD34B9" w:rsidRPr="00C8021A" w:rsidRDefault="00BD34B9" w:rsidP="00BD34B9">
      <w:pPr>
        <w:pStyle w:val="Titel"/>
        <w:rPr>
          <w:sz w:val="40"/>
          <w:szCs w:val="40"/>
        </w:rPr>
      </w:pPr>
      <w:r w:rsidRPr="00C8021A">
        <w:rPr>
          <w:sz w:val="40"/>
          <w:szCs w:val="40"/>
        </w:rPr>
        <w:t xml:space="preserve">Board Report: IHE </w:t>
      </w:r>
      <w:r w:rsidR="00D53C68">
        <w:rPr>
          <w:sz w:val="40"/>
          <w:szCs w:val="40"/>
        </w:rPr>
        <w:t xml:space="preserve">Pharmacy </w:t>
      </w:r>
      <w:r w:rsidRPr="00C8021A">
        <w:rPr>
          <w:sz w:val="40"/>
          <w:szCs w:val="40"/>
        </w:rPr>
        <w:t>Domain</w:t>
      </w:r>
    </w:p>
    <w:p w:rsidR="001677CF" w:rsidRDefault="001677CF" w:rsidP="001677CF">
      <w:pPr>
        <w:pStyle w:val="SectionHeading"/>
      </w:pPr>
      <w:r>
        <w:t>Sponsors:</w:t>
      </w:r>
    </w:p>
    <w:p w:rsidR="00D53C68" w:rsidRDefault="00D53C68" w:rsidP="00D53C68">
      <w:pPr>
        <w:numPr>
          <w:ilvl w:val="0"/>
          <w:numId w:val="8"/>
        </w:numPr>
        <w:spacing w:after="0"/>
        <w:ind w:hanging="360"/>
        <w:contextualSpacing/>
      </w:pPr>
      <w:r>
        <w:rPr>
          <w:rFonts w:cs="Calibri"/>
        </w:rPr>
        <w:t>European Association of Hospital Pharmacists (EAHP), Brussels, Belgium</w:t>
      </w:r>
    </w:p>
    <w:p w:rsidR="00D53C68" w:rsidRDefault="00D53C68" w:rsidP="00D53C68">
      <w:pPr>
        <w:numPr>
          <w:ilvl w:val="0"/>
          <w:numId w:val="8"/>
        </w:numPr>
        <w:spacing w:after="0"/>
        <w:ind w:hanging="360"/>
        <w:contextualSpacing/>
      </w:pPr>
      <w:r>
        <w:rPr>
          <w:rFonts w:cs="Calibri"/>
        </w:rPr>
        <w:t>Association Réseau Phast, Paris, France</w:t>
      </w:r>
    </w:p>
    <w:p w:rsidR="00D53C68" w:rsidRPr="00D53C68" w:rsidRDefault="00D53C68" w:rsidP="00D53C68">
      <w:pPr>
        <w:numPr>
          <w:ilvl w:val="0"/>
          <w:numId w:val="8"/>
        </w:numPr>
        <w:spacing w:after="0"/>
        <w:ind w:hanging="360"/>
        <w:contextualSpacing/>
      </w:pPr>
      <w:r>
        <w:rPr>
          <w:rFonts w:cs="Calibri"/>
        </w:rPr>
        <w:t>Nictiz Nationaal ICT Instituut in de Zorg (National IT Institute for Healthcare), Den Haag, Netherlands</w:t>
      </w:r>
    </w:p>
    <w:p w:rsidR="00D53C68" w:rsidRDefault="00D53C68" w:rsidP="00D53C68">
      <w:pPr>
        <w:spacing w:after="0"/>
        <w:contextualSpacing/>
      </w:pPr>
    </w:p>
    <w:p w:rsidR="001677CF" w:rsidRDefault="001011D3" w:rsidP="001677CF">
      <w:pPr>
        <w:pStyle w:val="SectionHeading"/>
      </w:pPr>
      <w:r>
        <w:t>Leadership</w:t>
      </w:r>
      <w:r w:rsidR="001677CF">
        <w:t xml:space="preserve">: </w:t>
      </w:r>
    </w:p>
    <w:p w:rsidR="001677CF" w:rsidRDefault="001011D3" w:rsidP="001677CF">
      <w:pPr>
        <w:pStyle w:val="Lijstalinea"/>
        <w:numPr>
          <w:ilvl w:val="0"/>
          <w:numId w:val="3"/>
        </w:numPr>
      </w:pPr>
      <w:r>
        <w:t xml:space="preserve">Secretariat: </w:t>
      </w:r>
      <w:r>
        <w:tab/>
      </w:r>
      <w:r>
        <w:tab/>
      </w:r>
      <w:r w:rsidR="00D53C68">
        <w:rPr>
          <w:rFonts w:cs="Calibri"/>
        </w:rPr>
        <w:t>Simon Letellier  (</w:t>
      </w:r>
      <w:hyperlink r:id="rId7">
        <w:r w:rsidR="00D53C68">
          <w:rPr>
            <w:rFonts w:cs="Calibri"/>
            <w:color w:val="0000FF"/>
            <w:u w:val="single"/>
          </w:rPr>
          <w:t>sletellier@ihe.net</w:t>
        </w:r>
      </w:hyperlink>
      <w:r w:rsidR="00D53C68">
        <w:rPr>
          <w:rFonts w:cs="Calibri"/>
        </w:rPr>
        <w:t>)</w:t>
      </w:r>
    </w:p>
    <w:p w:rsidR="00D53C68" w:rsidRPr="00D53C68" w:rsidRDefault="001011D3" w:rsidP="00C72A1B">
      <w:pPr>
        <w:pStyle w:val="Lijstalinea"/>
        <w:numPr>
          <w:ilvl w:val="0"/>
          <w:numId w:val="3"/>
        </w:numPr>
      </w:pPr>
      <w:r>
        <w:t xml:space="preserve">Board Representative:  </w:t>
      </w:r>
      <w:r>
        <w:tab/>
      </w:r>
      <w:r w:rsidR="00D53C68">
        <w:rPr>
          <w:rFonts w:cs="Calibri"/>
        </w:rPr>
        <w:t>Jürgen Brandstätter (</w:t>
      </w:r>
      <w:hyperlink r:id="rId8">
        <w:r w:rsidR="00D53C68">
          <w:rPr>
            <w:rFonts w:cs="Calibri"/>
            <w:color w:val="0000FF"/>
            <w:u w:val="single"/>
          </w:rPr>
          <w:t>j.brandstaetter@codewerk.at</w:t>
        </w:r>
      </w:hyperlink>
      <w:r w:rsidR="00D53C68">
        <w:rPr>
          <w:rFonts w:cs="Calibri"/>
        </w:rPr>
        <w:t>)</w:t>
      </w:r>
    </w:p>
    <w:p w:rsidR="00D53C68" w:rsidRPr="00D53C68" w:rsidRDefault="001011D3" w:rsidP="00C72A1B">
      <w:pPr>
        <w:pStyle w:val="Lijstalinea"/>
        <w:numPr>
          <w:ilvl w:val="0"/>
          <w:numId w:val="3"/>
        </w:numPr>
      </w:pPr>
      <w:r>
        <w:t>Plan Cmte Co-chair:</w:t>
      </w:r>
      <w:r>
        <w:tab/>
      </w:r>
      <w:r w:rsidR="00D53C68" w:rsidRPr="00D53C68">
        <w:rPr>
          <w:rFonts w:cs="Calibri"/>
        </w:rPr>
        <w:t>Jürgen Brandstätter (</w:t>
      </w:r>
      <w:hyperlink r:id="rId9">
        <w:r w:rsidR="00D53C68" w:rsidRPr="00D53C68">
          <w:rPr>
            <w:rFonts w:cs="Calibri"/>
            <w:color w:val="0000FF"/>
            <w:u w:val="single"/>
          </w:rPr>
          <w:t>j.brandstaetter@codewerk.at</w:t>
        </w:r>
      </w:hyperlink>
      <w:r w:rsidR="00D53C68" w:rsidRPr="00D53C68">
        <w:rPr>
          <w:rFonts w:cs="Calibri"/>
        </w:rPr>
        <w:t>)</w:t>
      </w:r>
    </w:p>
    <w:p w:rsidR="00D53C68" w:rsidRPr="00D53C68" w:rsidRDefault="001011D3" w:rsidP="00C72A1B">
      <w:pPr>
        <w:pStyle w:val="Lijstalinea"/>
        <w:numPr>
          <w:ilvl w:val="0"/>
          <w:numId w:val="3"/>
        </w:numPr>
      </w:pPr>
      <w:r>
        <w:t>Plan Cmte Co-chair:</w:t>
      </w:r>
      <w:r>
        <w:tab/>
      </w:r>
      <w:r w:rsidR="00D53C68">
        <w:rPr>
          <w:rFonts w:cs="Calibri"/>
        </w:rPr>
        <w:t>Leonidas Tzimis (</w:t>
      </w:r>
      <w:hyperlink r:id="rId10">
        <w:r w:rsidR="00D53C68">
          <w:rPr>
            <w:rFonts w:cs="Calibri"/>
            <w:color w:val="0000FF"/>
            <w:u w:val="single"/>
          </w:rPr>
          <w:t>tzileon@gmail.com</w:t>
        </w:r>
      </w:hyperlink>
      <w:r w:rsidR="00D53C68">
        <w:rPr>
          <w:rFonts w:cs="Calibri"/>
        </w:rPr>
        <w:t xml:space="preserve">) </w:t>
      </w:r>
    </w:p>
    <w:p w:rsidR="000B1357" w:rsidRDefault="001011D3" w:rsidP="00C72A1B">
      <w:pPr>
        <w:pStyle w:val="Lijstalinea"/>
        <w:numPr>
          <w:ilvl w:val="0"/>
          <w:numId w:val="3"/>
        </w:numPr>
      </w:pPr>
      <w:r>
        <w:t>Tech Cmte Co-chair:</w:t>
      </w:r>
      <w:r>
        <w:tab/>
      </w:r>
      <w:r w:rsidR="00D53C68">
        <w:rPr>
          <w:rFonts w:cs="Calibri"/>
        </w:rPr>
        <w:t>José Costa Teixeira (</w:t>
      </w:r>
      <w:hyperlink r:id="rId11">
        <w:r w:rsidR="00D53C68">
          <w:rPr>
            <w:rFonts w:cs="Calibri"/>
            <w:color w:val="0000FF"/>
            <w:u w:val="single"/>
          </w:rPr>
          <w:t>jose.a.teixeira@gmail.com</w:t>
        </w:r>
      </w:hyperlink>
      <w:r w:rsidR="00D53C68">
        <w:rPr>
          <w:rFonts w:cs="Calibri"/>
        </w:rPr>
        <w:t>)</w:t>
      </w:r>
    </w:p>
    <w:p w:rsidR="001011D3" w:rsidRDefault="001011D3" w:rsidP="001677CF">
      <w:pPr>
        <w:pStyle w:val="Lijstalinea"/>
        <w:numPr>
          <w:ilvl w:val="0"/>
          <w:numId w:val="3"/>
        </w:numPr>
      </w:pPr>
      <w:r>
        <w:t>Tech Cmte Co-chair:</w:t>
      </w:r>
      <w:r>
        <w:tab/>
      </w:r>
      <w:r w:rsidR="00D53C68">
        <w:rPr>
          <w:rFonts w:cs="Calibri"/>
        </w:rPr>
        <w:t xml:space="preserve">Michael Tan,( </w:t>
      </w:r>
      <w:hyperlink r:id="rId12">
        <w:r w:rsidR="00D53C68">
          <w:rPr>
            <w:rFonts w:cs="Calibri"/>
            <w:color w:val="0000FF"/>
            <w:u w:val="single"/>
          </w:rPr>
          <w:t>tan@nictiz.nl</w:t>
        </w:r>
      </w:hyperlink>
      <w:r w:rsidR="00D53C68">
        <w:rPr>
          <w:rFonts w:cs="Calibri"/>
          <w:color w:val="0000FF"/>
          <w:u w:val="single"/>
        </w:rPr>
        <w:t>)</w:t>
      </w:r>
    </w:p>
    <w:p w:rsidR="00BD34B9" w:rsidRPr="002935A4" w:rsidRDefault="001011D3" w:rsidP="002935A4">
      <w:pPr>
        <w:pStyle w:val="SectionHeading"/>
      </w:pPr>
      <w:r>
        <w:t>Membership Roster</w:t>
      </w:r>
      <w:r w:rsidR="00BD34B9" w:rsidRPr="002935A4">
        <w:t>s:</w:t>
      </w:r>
    </w:p>
    <w:p w:rsidR="001677CF" w:rsidRDefault="00D53C68" w:rsidP="00C72A1B">
      <w:pPr>
        <w:pStyle w:val="Lijstalinea"/>
        <w:numPr>
          <w:ilvl w:val="0"/>
          <w:numId w:val="1"/>
        </w:numPr>
      </w:pPr>
      <w:hyperlink r:id="rId13">
        <w:r w:rsidRPr="001A40DA">
          <w:rPr>
            <w:rFonts w:cs="Calibri"/>
            <w:color w:val="0000FF"/>
            <w:u w:val="single"/>
          </w:rPr>
          <w:t>https://docs.google.com/spreadsheet/ccc?key=</w:t>
        </w:r>
        <w:r w:rsidRPr="001A40DA">
          <w:rPr>
            <w:rFonts w:cs="Calibri"/>
            <w:color w:val="0000FF"/>
            <w:u w:val="single"/>
          </w:rPr>
          <w:t>0</w:t>
        </w:r>
        <w:r w:rsidRPr="001A40DA">
          <w:rPr>
            <w:rFonts w:cs="Calibri"/>
            <w:color w:val="0000FF"/>
            <w:u w:val="single"/>
          </w:rPr>
          <w:t>ArqJz8</w:t>
        </w:r>
        <w:r w:rsidRPr="001A40DA">
          <w:rPr>
            <w:rFonts w:cs="Calibri"/>
            <w:color w:val="0000FF"/>
            <w:u w:val="single"/>
          </w:rPr>
          <w:t>E</w:t>
        </w:r>
        <w:r w:rsidRPr="001A40DA">
          <w:rPr>
            <w:rFonts w:cs="Calibri"/>
            <w:color w:val="0000FF"/>
            <w:u w:val="single"/>
          </w:rPr>
          <w:t>3oKHodHpSVThZUXNhM3dYdzNaLTZTbUVvZGc</w:t>
        </w:r>
      </w:hyperlink>
      <w:r w:rsidR="006655C1">
        <w:br/>
      </w:r>
      <w:r w:rsidR="00424B42">
        <w:br/>
      </w:r>
    </w:p>
    <w:p w:rsidR="007C77EA" w:rsidRDefault="0062654F" w:rsidP="002935A4">
      <w:pPr>
        <w:pStyle w:val="SectionHeading"/>
      </w:pPr>
      <w:r>
        <w:t>Activity</w:t>
      </w:r>
      <w:r w:rsidR="00BD34B9">
        <w:t xml:space="preserve">: </w:t>
      </w:r>
    </w:p>
    <w:p w:rsidR="00DF603F" w:rsidRPr="00DF603F" w:rsidRDefault="003204EF" w:rsidP="00DF603F">
      <w:pPr>
        <w:pStyle w:val="Lijstalinea"/>
        <w:numPr>
          <w:ilvl w:val="0"/>
          <w:numId w:val="3"/>
        </w:numPr>
      </w:pPr>
      <w:r>
        <w:t xml:space="preserve">Domain </w:t>
      </w:r>
      <w:r w:rsidR="0062654F">
        <w:t xml:space="preserve">Scope: </w:t>
      </w:r>
      <w:r w:rsidR="001A40DA">
        <w:rPr>
          <w:rFonts w:cs="Calibri"/>
          <w:b/>
        </w:rPr>
        <w:t>IHE Pharmacy</w:t>
      </w:r>
      <w:r w:rsidR="001A40DA">
        <w:rPr>
          <w:rFonts w:cs="Calibri"/>
        </w:rPr>
        <w:t xml:space="preserve"> addresses information sharing, workflow and patient care in both community and hospital pharmacies.</w:t>
      </w:r>
    </w:p>
    <w:p w:rsidR="00FB15F8" w:rsidRDefault="0062654F" w:rsidP="00DF603F">
      <w:pPr>
        <w:pStyle w:val="Lijstalinea"/>
        <w:numPr>
          <w:ilvl w:val="0"/>
          <w:numId w:val="3"/>
        </w:numPr>
      </w:pPr>
      <w:r>
        <w:t>Current Cycle</w:t>
      </w:r>
      <w:r w:rsidR="00FB15F8">
        <w:t xml:space="preserve"> </w:t>
      </w:r>
      <w:r>
        <w:t>Timeline/Milestones</w:t>
      </w:r>
      <w:r w:rsidR="00FB15F8">
        <w:t xml:space="preserve">: </w:t>
      </w:r>
      <w:r w:rsidR="00D94676">
        <w:t xml:space="preserve"> </w:t>
      </w:r>
      <w:hyperlink r:id="rId14">
        <w:r w:rsidR="001A40DA" w:rsidRPr="00DF603F">
          <w:rPr>
            <w:rFonts w:cs="Calibri"/>
            <w:color w:val="0000FF"/>
            <w:u w:val="single"/>
          </w:rPr>
          <w:t>http://wiki.ihe.net/index.php?title=Pharmacy</w:t>
        </w:r>
      </w:hyperlink>
    </w:p>
    <w:p w:rsidR="009E410E" w:rsidRDefault="009E410E" w:rsidP="00B9406A">
      <w:pPr>
        <w:pStyle w:val="Lijstalinea"/>
        <w:numPr>
          <w:ilvl w:val="0"/>
          <w:numId w:val="3"/>
        </w:numPr>
      </w:pPr>
      <w:r>
        <w:t xml:space="preserve">Background: </w:t>
      </w:r>
      <w:r w:rsidR="00DF603F">
        <w:rPr>
          <w:rFonts w:cs="Calibri"/>
        </w:rPr>
        <w:t>IHE Pharmacy was founded 2008 and created its first profiles for Hospital- and Community Pharmacy in 2010.</w:t>
      </w:r>
    </w:p>
    <w:p w:rsidR="001464B5" w:rsidRDefault="001464B5" w:rsidP="001464B5">
      <w:pPr>
        <w:spacing w:after="80"/>
        <w:rPr>
          <w:rFonts w:cs="Calibri"/>
          <w:b/>
          <w:u w:val="single"/>
        </w:rPr>
      </w:pPr>
      <w:r>
        <w:rPr>
          <w:rFonts w:cs="Calibri"/>
          <w:b/>
          <w:u w:val="single"/>
        </w:rPr>
        <w:t>Most Significant Profiles:</w:t>
      </w:r>
    </w:p>
    <w:tbl>
      <w:tblPr>
        <w:tblW w:w="10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4"/>
        <w:gridCol w:w="1056"/>
        <w:gridCol w:w="1159"/>
        <w:gridCol w:w="2781"/>
        <w:gridCol w:w="3969"/>
      </w:tblGrid>
      <w:tr w:rsidR="001464B5" w:rsidTr="00003C5E">
        <w:tc>
          <w:tcPr>
            <w:tcW w:w="1634" w:type="dxa"/>
            <w:vAlign w:val="center"/>
          </w:tcPr>
          <w:p w:rsidR="001464B5" w:rsidRDefault="001464B5" w:rsidP="00C72A1B">
            <w:pPr>
              <w:spacing w:line="240" w:lineRule="auto"/>
              <w:jc w:val="center"/>
              <w:rPr>
                <w:rFonts w:cs="Calibri"/>
              </w:rPr>
            </w:pPr>
            <w:r>
              <w:rPr>
                <w:rFonts w:cs="Calibri"/>
                <w:b/>
              </w:rPr>
              <w:t>Title</w:t>
            </w:r>
          </w:p>
        </w:tc>
        <w:tc>
          <w:tcPr>
            <w:tcW w:w="1056" w:type="dxa"/>
            <w:vAlign w:val="center"/>
          </w:tcPr>
          <w:p w:rsidR="001464B5" w:rsidRDefault="001464B5" w:rsidP="00C72A1B">
            <w:pPr>
              <w:spacing w:line="240" w:lineRule="auto"/>
              <w:jc w:val="center"/>
              <w:rPr>
                <w:rFonts w:cs="Calibri"/>
              </w:rPr>
            </w:pPr>
            <w:r>
              <w:rPr>
                <w:rFonts w:cs="Calibri"/>
                <w:b/>
              </w:rPr>
              <w:t># vendor (Cthon)</w:t>
            </w:r>
          </w:p>
        </w:tc>
        <w:tc>
          <w:tcPr>
            <w:tcW w:w="1159" w:type="dxa"/>
            <w:vAlign w:val="center"/>
          </w:tcPr>
          <w:p w:rsidR="001464B5" w:rsidRDefault="001464B5" w:rsidP="00C72A1B">
            <w:pPr>
              <w:spacing w:line="240" w:lineRule="auto"/>
              <w:jc w:val="center"/>
              <w:rPr>
                <w:rFonts w:cs="Calibri"/>
              </w:rPr>
            </w:pPr>
            <w:r>
              <w:rPr>
                <w:rFonts w:cs="Calibri"/>
                <w:b/>
              </w:rPr>
              <w:t># product (Registry)</w:t>
            </w:r>
          </w:p>
        </w:tc>
        <w:tc>
          <w:tcPr>
            <w:tcW w:w="2781" w:type="dxa"/>
            <w:vAlign w:val="center"/>
          </w:tcPr>
          <w:p w:rsidR="001464B5" w:rsidRDefault="001464B5" w:rsidP="00C72A1B">
            <w:pPr>
              <w:spacing w:line="240" w:lineRule="auto"/>
              <w:jc w:val="center"/>
              <w:rPr>
                <w:rFonts w:cs="Calibri"/>
              </w:rPr>
            </w:pPr>
            <w:r>
              <w:rPr>
                <w:rFonts w:cs="Calibri"/>
                <w:b/>
              </w:rPr>
              <w:t>Description</w:t>
            </w:r>
          </w:p>
        </w:tc>
        <w:tc>
          <w:tcPr>
            <w:tcW w:w="3969" w:type="dxa"/>
            <w:vAlign w:val="center"/>
          </w:tcPr>
          <w:p w:rsidR="001464B5" w:rsidRDefault="001464B5" w:rsidP="00C72A1B">
            <w:pPr>
              <w:spacing w:line="240" w:lineRule="auto"/>
              <w:jc w:val="center"/>
              <w:rPr>
                <w:rFonts w:cs="Calibri"/>
              </w:rPr>
            </w:pPr>
            <w:r>
              <w:rPr>
                <w:rFonts w:cs="Calibri"/>
                <w:b/>
              </w:rPr>
              <w:t>Notes</w:t>
            </w:r>
          </w:p>
        </w:tc>
      </w:tr>
      <w:tr w:rsidR="001464B5" w:rsidTr="00003C5E">
        <w:tc>
          <w:tcPr>
            <w:tcW w:w="1634" w:type="dxa"/>
            <w:vAlign w:val="center"/>
          </w:tcPr>
          <w:p w:rsidR="001464B5" w:rsidRDefault="001464B5" w:rsidP="00C72A1B">
            <w:pPr>
              <w:spacing w:line="240" w:lineRule="auto"/>
              <w:jc w:val="center"/>
              <w:rPr>
                <w:rFonts w:cs="Calibri"/>
              </w:rPr>
            </w:pPr>
            <w:r>
              <w:rPr>
                <w:rFonts w:cs="Calibri"/>
                <w:b/>
              </w:rPr>
              <w:t>Community Medication Prescription and Dispense  (CMPD)</w:t>
            </w:r>
          </w:p>
        </w:tc>
        <w:tc>
          <w:tcPr>
            <w:tcW w:w="1056" w:type="dxa"/>
            <w:vAlign w:val="center"/>
          </w:tcPr>
          <w:p w:rsidR="001464B5" w:rsidRDefault="001464B5" w:rsidP="00C72A1B">
            <w:pPr>
              <w:spacing w:line="240" w:lineRule="auto"/>
              <w:jc w:val="center"/>
              <w:rPr>
                <w:rFonts w:cs="Calibri"/>
              </w:rPr>
            </w:pPr>
            <w:r>
              <w:rPr>
                <w:rFonts w:cs="Calibri"/>
                <w:b/>
              </w:rPr>
              <w:t>0</w:t>
            </w:r>
          </w:p>
        </w:tc>
        <w:tc>
          <w:tcPr>
            <w:tcW w:w="1159" w:type="dxa"/>
            <w:vAlign w:val="center"/>
          </w:tcPr>
          <w:p w:rsidR="001464B5" w:rsidRDefault="000C5022" w:rsidP="00C72A1B">
            <w:pPr>
              <w:spacing w:line="240" w:lineRule="auto"/>
              <w:jc w:val="center"/>
              <w:rPr>
                <w:rFonts w:cs="Calibri"/>
              </w:rPr>
            </w:pPr>
            <w:r>
              <w:rPr>
                <w:rFonts w:cs="Calibri"/>
                <w:b/>
              </w:rPr>
              <w:t>0</w:t>
            </w:r>
          </w:p>
        </w:tc>
        <w:tc>
          <w:tcPr>
            <w:tcW w:w="2781" w:type="dxa"/>
            <w:vAlign w:val="center"/>
          </w:tcPr>
          <w:p w:rsidR="001464B5" w:rsidRDefault="001464B5" w:rsidP="00C72A1B">
            <w:pPr>
              <w:spacing w:line="240" w:lineRule="auto"/>
              <w:jc w:val="center"/>
              <w:rPr>
                <w:rFonts w:cs="Calibri"/>
              </w:rPr>
            </w:pPr>
            <w:r>
              <w:rPr>
                <w:rFonts w:cs="Calibri"/>
                <w:b/>
              </w:rPr>
              <w:t>Community Medication Prescription and Dispense integrates prescription, validation and dispense of medication in the ambulatory sector.</w:t>
            </w:r>
          </w:p>
        </w:tc>
        <w:tc>
          <w:tcPr>
            <w:tcW w:w="3969" w:type="dxa"/>
            <w:vAlign w:val="center"/>
          </w:tcPr>
          <w:p w:rsidR="001464B5" w:rsidRDefault="001464B5" w:rsidP="00C72A1B">
            <w:pPr>
              <w:spacing w:line="240" w:lineRule="auto"/>
              <w:jc w:val="center"/>
              <w:rPr>
                <w:rFonts w:cs="Calibri"/>
              </w:rPr>
            </w:pPr>
            <w:r>
              <w:rPr>
                <w:rFonts w:cs="Calibri"/>
                <w:b/>
              </w:rPr>
              <w:t>The CMPD profile is significant because it is currently used as basis for the specification of national/regional cross-organization prescribing/dispensing projects. Involvement of vendors in this area is driven by such national/regional programs only, therefore it is expected that these specifications will have a strong impact on vendors within the next years.</w:t>
            </w:r>
          </w:p>
          <w:p w:rsidR="001464B5" w:rsidRDefault="001464B5" w:rsidP="00C72A1B">
            <w:pPr>
              <w:spacing w:line="240" w:lineRule="auto"/>
              <w:jc w:val="center"/>
              <w:rPr>
                <w:rFonts w:cs="Calibri"/>
              </w:rPr>
            </w:pPr>
            <w:r>
              <w:rPr>
                <w:rFonts w:cs="Calibri"/>
                <w:b/>
              </w:rPr>
              <w:t xml:space="preserve">Its importance is confirmed by the fact </w:t>
            </w:r>
            <w:r>
              <w:rPr>
                <w:rFonts w:cs="Calibri"/>
                <w:b/>
              </w:rPr>
              <w:lastRenderedPageBreak/>
              <w:t>that it is already used as basis for the interoperability specifications of national/regional programs, e.g. Austrian e-Medication project, Saudi e-Health Exchange, etc.</w:t>
            </w:r>
          </w:p>
        </w:tc>
      </w:tr>
      <w:tr w:rsidR="001464B5" w:rsidTr="00003C5E">
        <w:tc>
          <w:tcPr>
            <w:tcW w:w="1634" w:type="dxa"/>
            <w:vAlign w:val="center"/>
          </w:tcPr>
          <w:p w:rsidR="001464B5" w:rsidRDefault="001464B5" w:rsidP="00C72A1B">
            <w:pPr>
              <w:spacing w:line="240" w:lineRule="auto"/>
              <w:jc w:val="center"/>
              <w:rPr>
                <w:rFonts w:cs="Calibri"/>
              </w:rPr>
            </w:pPr>
            <w:r>
              <w:rPr>
                <w:rFonts w:cs="Calibri"/>
                <w:b/>
              </w:rPr>
              <w:lastRenderedPageBreak/>
              <w:t>Hospital Medication Workflow</w:t>
            </w:r>
            <w:r>
              <w:rPr>
                <w:rFonts w:cs="Calibri"/>
                <w:b/>
              </w:rPr>
              <w:br/>
              <w:t>(HMW)</w:t>
            </w:r>
          </w:p>
        </w:tc>
        <w:tc>
          <w:tcPr>
            <w:tcW w:w="1056" w:type="dxa"/>
            <w:vAlign w:val="center"/>
          </w:tcPr>
          <w:p w:rsidR="001464B5" w:rsidRDefault="001464B5" w:rsidP="00C72A1B">
            <w:pPr>
              <w:spacing w:line="240" w:lineRule="auto"/>
              <w:jc w:val="center"/>
              <w:rPr>
                <w:rFonts w:cs="Calibri"/>
              </w:rPr>
            </w:pPr>
            <w:r>
              <w:rPr>
                <w:rFonts w:cs="Calibri"/>
                <w:b/>
              </w:rPr>
              <w:t>3</w:t>
            </w:r>
          </w:p>
        </w:tc>
        <w:tc>
          <w:tcPr>
            <w:tcW w:w="1159" w:type="dxa"/>
            <w:vAlign w:val="center"/>
          </w:tcPr>
          <w:p w:rsidR="001464B5" w:rsidRDefault="001464B5" w:rsidP="00C72A1B">
            <w:pPr>
              <w:spacing w:line="240" w:lineRule="auto"/>
              <w:jc w:val="center"/>
              <w:rPr>
                <w:rFonts w:cs="Calibri"/>
              </w:rPr>
            </w:pPr>
            <w:r>
              <w:rPr>
                <w:rFonts w:cs="Calibri"/>
                <w:b/>
              </w:rPr>
              <w:t>1</w:t>
            </w:r>
          </w:p>
        </w:tc>
        <w:tc>
          <w:tcPr>
            <w:tcW w:w="2781" w:type="dxa"/>
            <w:vAlign w:val="center"/>
          </w:tcPr>
          <w:p w:rsidR="001464B5" w:rsidRDefault="001464B5" w:rsidP="00C72A1B">
            <w:pPr>
              <w:spacing w:line="240" w:lineRule="auto"/>
              <w:jc w:val="center"/>
              <w:rPr>
                <w:rFonts w:cs="Calibri"/>
              </w:rPr>
            </w:pPr>
            <w:r>
              <w:rPr>
                <w:rFonts w:cs="Calibri"/>
                <w:b/>
              </w:rPr>
              <w:t>Hospital Medication Workflow integrates prescription, validation, dispensation, distribution and administration of medication inside healthcare institutions.</w:t>
            </w:r>
          </w:p>
        </w:tc>
        <w:tc>
          <w:tcPr>
            <w:tcW w:w="3969" w:type="dxa"/>
            <w:vAlign w:val="center"/>
          </w:tcPr>
          <w:p w:rsidR="001464B5" w:rsidRDefault="001464B5" w:rsidP="00C72A1B">
            <w:pPr>
              <w:spacing w:line="240" w:lineRule="auto"/>
              <w:jc w:val="center"/>
              <w:rPr>
                <w:rFonts w:cs="Calibri"/>
              </w:rPr>
            </w:pPr>
            <w:r>
              <w:rPr>
                <w:rFonts w:cs="Calibri"/>
                <w:b/>
              </w:rPr>
              <w:t>It’s the essential profile for the clinical part of medication workflow within hospitals. All “in-house” clinical medication workflows project onto this profile.</w:t>
            </w:r>
          </w:p>
        </w:tc>
      </w:tr>
      <w:tr w:rsidR="001464B5" w:rsidTr="00003C5E">
        <w:tc>
          <w:tcPr>
            <w:tcW w:w="1634" w:type="dxa"/>
            <w:vAlign w:val="center"/>
          </w:tcPr>
          <w:p w:rsidR="001464B5" w:rsidRDefault="001464B5" w:rsidP="00C72A1B">
            <w:pPr>
              <w:spacing w:line="240" w:lineRule="auto"/>
              <w:jc w:val="center"/>
              <w:rPr>
                <w:rFonts w:cs="Calibri"/>
              </w:rPr>
            </w:pPr>
            <w:r>
              <w:rPr>
                <w:rFonts w:cs="Calibri"/>
                <w:b/>
              </w:rPr>
              <w:t>Pharmacy Prescription (PRE)</w:t>
            </w:r>
          </w:p>
        </w:tc>
        <w:tc>
          <w:tcPr>
            <w:tcW w:w="1056" w:type="dxa"/>
            <w:vAlign w:val="center"/>
          </w:tcPr>
          <w:p w:rsidR="001464B5" w:rsidRDefault="00003C5E" w:rsidP="00C72A1B">
            <w:pPr>
              <w:spacing w:line="240" w:lineRule="auto"/>
              <w:jc w:val="center"/>
              <w:rPr>
                <w:rFonts w:cs="Calibri"/>
              </w:rPr>
            </w:pPr>
            <w:r>
              <w:rPr>
                <w:rFonts w:cs="Calibri"/>
                <w:b/>
              </w:rPr>
              <w:t>12</w:t>
            </w:r>
          </w:p>
        </w:tc>
        <w:tc>
          <w:tcPr>
            <w:tcW w:w="1159" w:type="dxa"/>
            <w:vAlign w:val="center"/>
          </w:tcPr>
          <w:p w:rsidR="001464B5" w:rsidRDefault="00D44CBA" w:rsidP="00C72A1B">
            <w:pPr>
              <w:spacing w:line="240" w:lineRule="auto"/>
              <w:jc w:val="center"/>
              <w:rPr>
                <w:rFonts w:cs="Calibri"/>
              </w:rPr>
            </w:pPr>
            <w:r>
              <w:rPr>
                <w:rFonts w:cs="Calibri"/>
                <w:b/>
              </w:rPr>
              <w:t>2</w:t>
            </w:r>
          </w:p>
        </w:tc>
        <w:tc>
          <w:tcPr>
            <w:tcW w:w="2781" w:type="dxa"/>
            <w:vAlign w:val="center"/>
          </w:tcPr>
          <w:p w:rsidR="001464B5" w:rsidRDefault="001464B5" w:rsidP="00C72A1B">
            <w:pPr>
              <w:spacing w:line="240" w:lineRule="auto"/>
              <w:jc w:val="center"/>
              <w:rPr>
                <w:rFonts w:cs="Calibri"/>
              </w:rPr>
            </w:pPr>
            <w:r>
              <w:rPr>
                <w:rFonts w:cs="Calibri"/>
                <w:b/>
              </w:rPr>
              <w:t>Content definition of the Pharmacy Prescription Document recording prescription.</w:t>
            </w:r>
          </w:p>
        </w:tc>
        <w:tc>
          <w:tcPr>
            <w:tcW w:w="3969" w:type="dxa"/>
            <w:vAlign w:val="center"/>
          </w:tcPr>
          <w:p w:rsidR="001464B5" w:rsidRDefault="001464B5" w:rsidP="00C72A1B">
            <w:pPr>
              <w:spacing w:line="240" w:lineRule="auto"/>
              <w:jc w:val="center"/>
              <w:rPr>
                <w:rFonts w:cs="Calibri"/>
              </w:rPr>
            </w:pPr>
            <w:r>
              <w:rPr>
                <w:rFonts w:cs="Calibri"/>
                <w:b/>
              </w:rPr>
              <w:t xml:space="preserve">It is significant because it provides the essential content definition of a prescription used in context of the </w:t>
            </w:r>
            <w:r w:rsidR="00D44CBA">
              <w:rPr>
                <w:rFonts w:cs="Calibri"/>
                <w:b/>
              </w:rPr>
              <w:t>CMPD integration profile</w:t>
            </w:r>
            <w:r>
              <w:rPr>
                <w:rFonts w:cs="Calibri"/>
                <w:b/>
              </w:rPr>
              <w:t>.</w:t>
            </w:r>
          </w:p>
          <w:p w:rsidR="001464B5" w:rsidRDefault="001464B5" w:rsidP="00C72A1B">
            <w:pPr>
              <w:spacing w:line="240" w:lineRule="auto"/>
              <w:jc w:val="center"/>
              <w:rPr>
                <w:rFonts w:cs="Calibri"/>
              </w:rPr>
            </w:pPr>
            <w:r>
              <w:rPr>
                <w:rFonts w:cs="Calibri"/>
                <w:b/>
              </w:rPr>
              <w:t xml:space="preserve">Its importance is confirmed by the fact that it is already used as basis for the prescription specifications of national/regional programs, e.g. Austrian e-Medication project, epSOS, Saudi e-Health Exchange, </w:t>
            </w:r>
            <w:r w:rsidR="00D44CBA">
              <w:rPr>
                <w:rFonts w:cs="Calibri"/>
                <w:b/>
              </w:rPr>
              <w:t xml:space="preserve">Swiss e-Medication project, Polish e-Prescription project, </w:t>
            </w:r>
            <w:r>
              <w:rPr>
                <w:rFonts w:cs="Calibri"/>
                <w:b/>
              </w:rPr>
              <w:t>etc.</w:t>
            </w:r>
          </w:p>
        </w:tc>
      </w:tr>
      <w:tr w:rsidR="001464B5" w:rsidTr="00003C5E">
        <w:tc>
          <w:tcPr>
            <w:tcW w:w="1634" w:type="dxa"/>
            <w:vAlign w:val="center"/>
          </w:tcPr>
          <w:p w:rsidR="001464B5" w:rsidRDefault="001464B5" w:rsidP="00C72A1B">
            <w:pPr>
              <w:spacing w:line="240" w:lineRule="auto"/>
              <w:jc w:val="center"/>
              <w:rPr>
                <w:rFonts w:cs="Calibri"/>
              </w:rPr>
            </w:pPr>
            <w:r>
              <w:rPr>
                <w:rFonts w:cs="Calibri"/>
                <w:b/>
              </w:rPr>
              <w:t>Pharmacy Dispense</w:t>
            </w:r>
            <w:r>
              <w:rPr>
                <w:rFonts w:cs="Calibri"/>
                <w:b/>
              </w:rPr>
              <w:br/>
              <w:t>(DIS)</w:t>
            </w:r>
          </w:p>
        </w:tc>
        <w:tc>
          <w:tcPr>
            <w:tcW w:w="1056" w:type="dxa"/>
            <w:vAlign w:val="center"/>
          </w:tcPr>
          <w:p w:rsidR="001464B5" w:rsidRDefault="00F4530C" w:rsidP="00C72A1B">
            <w:pPr>
              <w:spacing w:line="240" w:lineRule="auto"/>
              <w:jc w:val="center"/>
              <w:rPr>
                <w:rFonts w:cs="Calibri"/>
              </w:rPr>
            </w:pPr>
            <w:r>
              <w:rPr>
                <w:rFonts w:cs="Calibri"/>
                <w:b/>
              </w:rPr>
              <w:t>13</w:t>
            </w:r>
          </w:p>
        </w:tc>
        <w:tc>
          <w:tcPr>
            <w:tcW w:w="1159" w:type="dxa"/>
            <w:vAlign w:val="center"/>
          </w:tcPr>
          <w:p w:rsidR="001464B5" w:rsidRDefault="000C5022" w:rsidP="00C72A1B">
            <w:pPr>
              <w:spacing w:line="240" w:lineRule="auto"/>
              <w:jc w:val="center"/>
              <w:rPr>
                <w:rFonts w:cs="Calibri"/>
              </w:rPr>
            </w:pPr>
            <w:r>
              <w:rPr>
                <w:rFonts w:cs="Calibri"/>
                <w:b/>
              </w:rPr>
              <w:t>2</w:t>
            </w:r>
          </w:p>
        </w:tc>
        <w:tc>
          <w:tcPr>
            <w:tcW w:w="2781" w:type="dxa"/>
            <w:vAlign w:val="center"/>
          </w:tcPr>
          <w:p w:rsidR="001464B5" w:rsidRDefault="001464B5" w:rsidP="00C72A1B">
            <w:pPr>
              <w:spacing w:line="240" w:lineRule="auto"/>
              <w:jc w:val="center"/>
              <w:rPr>
                <w:rFonts w:cs="Calibri"/>
              </w:rPr>
            </w:pPr>
            <w:r>
              <w:rPr>
                <w:rFonts w:cs="Calibri"/>
                <w:b/>
              </w:rPr>
              <w:t>Content definition of the Pharmacy Dispense Document recording the dispense of a medication to a patient.</w:t>
            </w:r>
          </w:p>
        </w:tc>
        <w:tc>
          <w:tcPr>
            <w:tcW w:w="3969" w:type="dxa"/>
            <w:vAlign w:val="center"/>
          </w:tcPr>
          <w:p w:rsidR="001464B5" w:rsidRDefault="001464B5" w:rsidP="00C72A1B">
            <w:pPr>
              <w:spacing w:line="240" w:lineRule="auto"/>
              <w:jc w:val="center"/>
              <w:rPr>
                <w:rFonts w:cs="Calibri"/>
              </w:rPr>
            </w:pPr>
            <w:r>
              <w:rPr>
                <w:rFonts w:cs="Calibri"/>
                <w:b/>
              </w:rPr>
              <w:t xml:space="preserve">It is significant because it provides the essential content definition of a dispense used in context of the </w:t>
            </w:r>
            <w:r w:rsidR="00D44CBA">
              <w:rPr>
                <w:rFonts w:cs="Calibri"/>
                <w:b/>
              </w:rPr>
              <w:t>CMPD integration profile</w:t>
            </w:r>
            <w:r>
              <w:rPr>
                <w:rFonts w:cs="Calibri"/>
                <w:b/>
              </w:rPr>
              <w:t>.</w:t>
            </w:r>
          </w:p>
          <w:p w:rsidR="001464B5" w:rsidRDefault="001464B5" w:rsidP="00C72A1B">
            <w:pPr>
              <w:spacing w:line="240" w:lineRule="auto"/>
              <w:jc w:val="center"/>
              <w:rPr>
                <w:rFonts w:cs="Calibri"/>
              </w:rPr>
            </w:pPr>
            <w:r>
              <w:rPr>
                <w:rFonts w:cs="Calibri"/>
                <w:b/>
              </w:rPr>
              <w:t xml:space="preserve">Its importance is confirmed by the fact that it is already used as basis for the dispense specifications of national/regional programs, e.g. Austrian e-Medication project, epSOS, Saudi e-Health Exchange, </w:t>
            </w:r>
            <w:r w:rsidR="00D44CBA">
              <w:rPr>
                <w:rFonts w:cs="Calibri"/>
                <w:b/>
              </w:rPr>
              <w:t xml:space="preserve">Swiss e-Medication project, Polish e-Prescription project, </w:t>
            </w:r>
            <w:r>
              <w:rPr>
                <w:rFonts w:cs="Calibri"/>
                <w:b/>
              </w:rPr>
              <w:t>etc.</w:t>
            </w:r>
          </w:p>
        </w:tc>
      </w:tr>
      <w:tr w:rsidR="00D44CBA" w:rsidTr="00003C5E">
        <w:tc>
          <w:tcPr>
            <w:tcW w:w="1634" w:type="dxa"/>
            <w:tcBorders>
              <w:top w:val="single" w:sz="4" w:space="0" w:color="000000"/>
              <w:left w:val="single" w:sz="4" w:space="0" w:color="000000"/>
              <w:bottom w:val="single" w:sz="4" w:space="0" w:color="000000"/>
              <w:right w:val="single" w:sz="4" w:space="0" w:color="000000"/>
            </w:tcBorders>
            <w:vAlign w:val="center"/>
          </w:tcPr>
          <w:p w:rsidR="00D44CBA" w:rsidRDefault="00D44CBA" w:rsidP="00C72A1B">
            <w:pPr>
              <w:spacing w:line="240" w:lineRule="auto"/>
              <w:jc w:val="center"/>
              <w:rPr>
                <w:rFonts w:cs="Calibri"/>
                <w:b/>
              </w:rPr>
            </w:pPr>
            <w:r>
              <w:rPr>
                <w:rFonts w:cs="Calibri"/>
                <w:b/>
              </w:rPr>
              <w:t>Pharmaceutical  Advice</w:t>
            </w:r>
          </w:p>
          <w:p w:rsidR="00D44CBA" w:rsidRDefault="00D44CBA" w:rsidP="00C72A1B">
            <w:pPr>
              <w:spacing w:line="240" w:lineRule="auto"/>
              <w:jc w:val="center"/>
              <w:rPr>
                <w:rFonts w:cs="Calibri"/>
                <w:b/>
              </w:rPr>
            </w:pPr>
            <w:r>
              <w:rPr>
                <w:rFonts w:cs="Calibri"/>
                <w:b/>
              </w:rPr>
              <w:t>(PADV)</w:t>
            </w:r>
          </w:p>
        </w:tc>
        <w:tc>
          <w:tcPr>
            <w:tcW w:w="1056" w:type="dxa"/>
            <w:tcBorders>
              <w:top w:val="single" w:sz="4" w:space="0" w:color="000000"/>
              <w:left w:val="single" w:sz="4" w:space="0" w:color="000000"/>
              <w:bottom w:val="single" w:sz="4" w:space="0" w:color="000000"/>
              <w:right w:val="single" w:sz="4" w:space="0" w:color="000000"/>
            </w:tcBorders>
            <w:vAlign w:val="center"/>
          </w:tcPr>
          <w:p w:rsidR="00D44CBA" w:rsidRDefault="00F4530C" w:rsidP="00C72A1B">
            <w:pPr>
              <w:spacing w:line="240" w:lineRule="auto"/>
              <w:jc w:val="center"/>
              <w:rPr>
                <w:rFonts w:cs="Calibri"/>
                <w:b/>
              </w:rPr>
            </w:pPr>
            <w:r>
              <w:rPr>
                <w:rFonts w:cs="Calibri"/>
                <w:b/>
              </w:rPr>
              <w:t>10</w:t>
            </w:r>
          </w:p>
        </w:tc>
        <w:tc>
          <w:tcPr>
            <w:tcW w:w="1159" w:type="dxa"/>
            <w:tcBorders>
              <w:top w:val="single" w:sz="4" w:space="0" w:color="000000"/>
              <w:left w:val="single" w:sz="4" w:space="0" w:color="000000"/>
              <w:bottom w:val="single" w:sz="4" w:space="0" w:color="000000"/>
              <w:right w:val="single" w:sz="4" w:space="0" w:color="000000"/>
            </w:tcBorders>
            <w:vAlign w:val="center"/>
          </w:tcPr>
          <w:p w:rsidR="00D44CBA" w:rsidRDefault="00D44CBA" w:rsidP="00C72A1B">
            <w:pPr>
              <w:spacing w:line="240" w:lineRule="auto"/>
              <w:jc w:val="center"/>
              <w:rPr>
                <w:rFonts w:cs="Calibri"/>
                <w:b/>
              </w:rPr>
            </w:pPr>
            <w:r>
              <w:rPr>
                <w:rFonts w:cs="Calibri"/>
                <w:b/>
              </w:rPr>
              <w:t>2</w:t>
            </w:r>
          </w:p>
        </w:tc>
        <w:tc>
          <w:tcPr>
            <w:tcW w:w="2781" w:type="dxa"/>
            <w:tcBorders>
              <w:top w:val="single" w:sz="4" w:space="0" w:color="000000"/>
              <w:left w:val="single" w:sz="4" w:space="0" w:color="000000"/>
              <w:bottom w:val="single" w:sz="4" w:space="0" w:color="000000"/>
              <w:right w:val="single" w:sz="4" w:space="0" w:color="000000"/>
            </w:tcBorders>
            <w:vAlign w:val="center"/>
          </w:tcPr>
          <w:p w:rsidR="00D44CBA" w:rsidRDefault="00D44CBA" w:rsidP="00C72A1B">
            <w:pPr>
              <w:spacing w:line="240" w:lineRule="auto"/>
              <w:jc w:val="center"/>
              <w:rPr>
                <w:rFonts w:cs="Calibri"/>
                <w:b/>
              </w:rPr>
            </w:pPr>
            <w:r>
              <w:rPr>
                <w:rFonts w:cs="Calibri"/>
                <w:b/>
              </w:rPr>
              <w:t>Pharmaceutical Advice recording changes to medication treatment</w:t>
            </w:r>
          </w:p>
        </w:tc>
        <w:tc>
          <w:tcPr>
            <w:tcW w:w="3969" w:type="dxa"/>
            <w:tcBorders>
              <w:top w:val="single" w:sz="4" w:space="0" w:color="000000"/>
              <w:left w:val="single" w:sz="4" w:space="0" w:color="000000"/>
              <w:bottom w:val="single" w:sz="4" w:space="0" w:color="000000"/>
              <w:right w:val="single" w:sz="4" w:space="0" w:color="000000"/>
            </w:tcBorders>
            <w:vAlign w:val="center"/>
          </w:tcPr>
          <w:p w:rsidR="00D44CBA" w:rsidRDefault="00D44CBA" w:rsidP="00D44CBA">
            <w:pPr>
              <w:spacing w:line="240" w:lineRule="auto"/>
              <w:jc w:val="center"/>
              <w:rPr>
                <w:rFonts w:cs="Calibri"/>
              </w:rPr>
            </w:pPr>
            <w:r>
              <w:rPr>
                <w:rFonts w:cs="Calibri"/>
                <w:b/>
              </w:rPr>
              <w:t>It is significant because it provides the essential content definition for the prescription and dispense workflow used in context of the CMPD integration profile.</w:t>
            </w:r>
          </w:p>
          <w:p w:rsidR="00D44CBA" w:rsidRDefault="00D44CBA" w:rsidP="00C72A1B">
            <w:pPr>
              <w:spacing w:line="240" w:lineRule="auto"/>
              <w:jc w:val="center"/>
              <w:rPr>
                <w:rFonts w:cs="Calibri"/>
                <w:b/>
              </w:rPr>
            </w:pPr>
            <w:r>
              <w:rPr>
                <w:rFonts w:cs="Calibri"/>
                <w:b/>
              </w:rPr>
              <w:t xml:space="preserve">Its importance is confirmed by the fact that it is already used as basis for the specifications of national/regional programs, e.g. Austrian e-Medication </w:t>
            </w:r>
            <w:r>
              <w:rPr>
                <w:rFonts w:cs="Calibri"/>
                <w:b/>
              </w:rPr>
              <w:lastRenderedPageBreak/>
              <w:t>project,  Saudi e-Health Exchange, Swiss e-Medication project, etc.</w:t>
            </w:r>
          </w:p>
        </w:tc>
      </w:tr>
      <w:tr w:rsidR="001464B5" w:rsidTr="00003C5E">
        <w:tc>
          <w:tcPr>
            <w:tcW w:w="1634" w:type="dxa"/>
            <w:tcBorders>
              <w:top w:val="single" w:sz="4" w:space="0" w:color="000000"/>
              <w:left w:val="single" w:sz="4" w:space="0" w:color="000000"/>
              <w:bottom w:val="single" w:sz="4" w:space="0" w:color="000000"/>
              <w:right w:val="single" w:sz="4" w:space="0" w:color="000000"/>
            </w:tcBorders>
            <w:vAlign w:val="center"/>
          </w:tcPr>
          <w:p w:rsidR="001464B5" w:rsidRDefault="001464B5" w:rsidP="00C72A1B">
            <w:pPr>
              <w:spacing w:line="240" w:lineRule="auto"/>
              <w:jc w:val="center"/>
              <w:rPr>
                <w:rFonts w:cs="Calibri"/>
              </w:rPr>
            </w:pPr>
            <w:r>
              <w:rPr>
                <w:rFonts w:cs="Calibri"/>
                <w:b/>
              </w:rPr>
              <w:lastRenderedPageBreak/>
              <w:t>Pharmacy Medication List</w:t>
            </w:r>
            <w:r>
              <w:rPr>
                <w:rFonts w:cs="Calibri"/>
                <w:b/>
              </w:rPr>
              <w:br/>
              <w:t>(PML)</w:t>
            </w:r>
          </w:p>
        </w:tc>
        <w:tc>
          <w:tcPr>
            <w:tcW w:w="1056" w:type="dxa"/>
            <w:tcBorders>
              <w:top w:val="single" w:sz="4" w:space="0" w:color="000000"/>
              <w:left w:val="single" w:sz="4" w:space="0" w:color="000000"/>
              <w:bottom w:val="single" w:sz="4" w:space="0" w:color="000000"/>
              <w:right w:val="single" w:sz="4" w:space="0" w:color="000000"/>
            </w:tcBorders>
            <w:vAlign w:val="center"/>
          </w:tcPr>
          <w:p w:rsidR="001464B5" w:rsidRDefault="001464B5" w:rsidP="00C72A1B">
            <w:pPr>
              <w:spacing w:line="240" w:lineRule="auto"/>
              <w:jc w:val="center"/>
              <w:rPr>
                <w:rFonts w:cs="Calibri"/>
              </w:rPr>
            </w:pPr>
            <w:r>
              <w:rPr>
                <w:rFonts w:cs="Calibri"/>
                <w:b/>
              </w:rPr>
              <w:t>0</w:t>
            </w:r>
          </w:p>
        </w:tc>
        <w:tc>
          <w:tcPr>
            <w:tcW w:w="1159" w:type="dxa"/>
            <w:tcBorders>
              <w:top w:val="single" w:sz="4" w:space="0" w:color="000000"/>
              <w:left w:val="single" w:sz="4" w:space="0" w:color="000000"/>
              <w:bottom w:val="single" w:sz="4" w:space="0" w:color="000000"/>
              <w:right w:val="single" w:sz="4" w:space="0" w:color="000000"/>
            </w:tcBorders>
            <w:vAlign w:val="center"/>
          </w:tcPr>
          <w:p w:rsidR="001464B5" w:rsidRDefault="001464B5" w:rsidP="00C72A1B">
            <w:pPr>
              <w:spacing w:line="240" w:lineRule="auto"/>
              <w:jc w:val="center"/>
              <w:rPr>
                <w:rFonts w:cs="Calibri"/>
              </w:rPr>
            </w:pPr>
            <w:r>
              <w:rPr>
                <w:rFonts w:cs="Calibri"/>
                <w:b/>
              </w:rPr>
              <w:t>0</w:t>
            </w:r>
          </w:p>
        </w:tc>
        <w:tc>
          <w:tcPr>
            <w:tcW w:w="2781" w:type="dxa"/>
            <w:tcBorders>
              <w:top w:val="single" w:sz="4" w:space="0" w:color="000000"/>
              <w:left w:val="single" w:sz="4" w:space="0" w:color="000000"/>
              <w:bottom w:val="single" w:sz="4" w:space="0" w:color="000000"/>
              <w:right w:val="single" w:sz="4" w:space="0" w:color="000000"/>
            </w:tcBorders>
            <w:vAlign w:val="center"/>
          </w:tcPr>
          <w:p w:rsidR="001464B5" w:rsidRDefault="001464B5" w:rsidP="00C72A1B">
            <w:pPr>
              <w:spacing w:line="240" w:lineRule="auto"/>
              <w:jc w:val="center"/>
              <w:rPr>
                <w:rFonts w:cs="Calibri"/>
              </w:rPr>
            </w:pPr>
            <w:r>
              <w:rPr>
                <w:rFonts w:cs="Calibri"/>
                <w:b/>
              </w:rPr>
              <w:t>Content definition of a Pharmacy Medication List, containing a list of a patient’s medication.</w:t>
            </w:r>
          </w:p>
        </w:tc>
        <w:tc>
          <w:tcPr>
            <w:tcW w:w="3969" w:type="dxa"/>
            <w:tcBorders>
              <w:top w:val="single" w:sz="4" w:space="0" w:color="000000"/>
              <w:left w:val="single" w:sz="4" w:space="0" w:color="000000"/>
              <w:bottom w:val="single" w:sz="4" w:space="0" w:color="000000"/>
              <w:right w:val="single" w:sz="4" w:space="0" w:color="000000"/>
            </w:tcBorders>
            <w:vAlign w:val="center"/>
          </w:tcPr>
          <w:p w:rsidR="001464B5" w:rsidRDefault="001464B5" w:rsidP="00C72A1B">
            <w:pPr>
              <w:spacing w:line="240" w:lineRule="auto"/>
              <w:jc w:val="center"/>
              <w:rPr>
                <w:rFonts w:cs="Calibri"/>
              </w:rPr>
            </w:pPr>
            <w:r>
              <w:rPr>
                <w:rFonts w:cs="Calibri"/>
                <w:b/>
              </w:rPr>
              <w:t>It is significant due to the need for a medication list which contains not only a summary, but the details of a patient’s medication history (prescribed medication, dispensed medication, etc.).</w:t>
            </w:r>
          </w:p>
          <w:p w:rsidR="001464B5" w:rsidRDefault="001464B5" w:rsidP="00C72A1B">
            <w:pPr>
              <w:spacing w:line="240" w:lineRule="auto"/>
              <w:jc w:val="center"/>
              <w:rPr>
                <w:rFonts w:cs="Calibri"/>
              </w:rPr>
            </w:pPr>
            <w:r>
              <w:rPr>
                <w:rFonts w:cs="Calibri"/>
                <w:b/>
              </w:rPr>
              <w:t>It’s importance is confirmed by the fact that it is taken up by the Au</w:t>
            </w:r>
            <w:r w:rsidR="00F02BCD">
              <w:rPr>
                <w:rFonts w:cs="Calibri"/>
                <w:b/>
              </w:rPr>
              <w:t>strian e-Medication project, Swiss e-Medication project, etc.</w:t>
            </w:r>
          </w:p>
        </w:tc>
      </w:tr>
      <w:tr w:rsidR="001464B5" w:rsidTr="00003C5E">
        <w:tc>
          <w:tcPr>
            <w:tcW w:w="1634" w:type="dxa"/>
            <w:tcBorders>
              <w:top w:val="single" w:sz="4" w:space="0" w:color="000000"/>
              <w:left w:val="single" w:sz="4" w:space="0" w:color="000000"/>
              <w:bottom w:val="single" w:sz="4" w:space="0" w:color="000000"/>
              <w:right w:val="single" w:sz="4" w:space="0" w:color="000000"/>
            </w:tcBorders>
            <w:vAlign w:val="center"/>
          </w:tcPr>
          <w:p w:rsidR="001464B5" w:rsidRDefault="001464B5" w:rsidP="00C72A1B">
            <w:pPr>
              <w:spacing w:line="240" w:lineRule="auto"/>
              <w:jc w:val="center"/>
              <w:rPr>
                <w:rFonts w:cs="Calibri"/>
              </w:rPr>
            </w:pPr>
            <w:r>
              <w:rPr>
                <w:rFonts w:cs="Calibri"/>
                <w:b/>
              </w:rPr>
              <w:t>Medication Treatment Plan</w:t>
            </w:r>
          </w:p>
          <w:p w:rsidR="001464B5" w:rsidRPr="00D44C98" w:rsidRDefault="00D44C98" w:rsidP="00C72A1B">
            <w:pPr>
              <w:spacing w:line="240" w:lineRule="auto"/>
              <w:jc w:val="center"/>
              <w:rPr>
                <w:rFonts w:cs="Calibri"/>
                <w:b/>
              </w:rPr>
            </w:pPr>
            <w:r w:rsidRPr="00D44C98">
              <w:rPr>
                <w:rFonts w:cs="Calibri"/>
                <w:b/>
              </w:rPr>
              <w:t>(</w:t>
            </w:r>
            <w:r w:rsidR="00F02BCD" w:rsidRPr="00D44C98">
              <w:rPr>
                <w:rFonts w:cs="Calibri"/>
                <w:b/>
              </w:rPr>
              <w:t>MTP)</w:t>
            </w:r>
          </w:p>
        </w:tc>
        <w:tc>
          <w:tcPr>
            <w:tcW w:w="1056" w:type="dxa"/>
            <w:tcBorders>
              <w:top w:val="single" w:sz="4" w:space="0" w:color="000000"/>
              <w:left w:val="single" w:sz="4" w:space="0" w:color="000000"/>
              <w:bottom w:val="single" w:sz="4" w:space="0" w:color="000000"/>
              <w:right w:val="single" w:sz="4" w:space="0" w:color="000000"/>
            </w:tcBorders>
            <w:vAlign w:val="center"/>
          </w:tcPr>
          <w:p w:rsidR="001464B5" w:rsidRDefault="001464B5" w:rsidP="00C72A1B">
            <w:pPr>
              <w:spacing w:line="240" w:lineRule="auto"/>
              <w:jc w:val="center"/>
              <w:rPr>
                <w:rFonts w:cs="Calibri"/>
              </w:rPr>
            </w:pPr>
            <w:r>
              <w:rPr>
                <w:rFonts w:cs="Calibri"/>
                <w:b/>
              </w:rPr>
              <w:t>0</w:t>
            </w:r>
          </w:p>
        </w:tc>
        <w:tc>
          <w:tcPr>
            <w:tcW w:w="1159" w:type="dxa"/>
            <w:tcBorders>
              <w:top w:val="single" w:sz="4" w:space="0" w:color="000000"/>
              <w:left w:val="single" w:sz="4" w:space="0" w:color="000000"/>
              <w:bottom w:val="single" w:sz="4" w:space="0" w:color="000000"/>
              <w:right w:val="single" w:sz="4" w:space="0" w:color="000000"/>
            </w:tcBorders>
            <w:vAlign w:val="center"/>
          </w:tcPr>
          <w:p w:rsidR="001464B5" w:rsidRDefault="001464B5" w:rsidP="00C72A1B">
            <w:pPr>
              <w:spacing w:line="240" w:lineRule="auto"/>
              <w:jc w:val="center"/>
              <w:rPr>
                <w:rFonts w:cs="Calibri"/>
              </w:rPr>
            </w:pPr>
            <w:r>
              <w:rPr>
                <w:rFonts w:cs="Calibri"/>
                <w:b/>
              </w:rPr>
              <w:t>0</w:t>
            </w:r>
          </w:p>
        </w:tc>
        <w:tc>
          <w:tcPr>
            <w:tcW w:w="2781" w:type="dxa"/>
            <w:tcBorders>
              <w:top w:val="single" w:sz="4" w:space="0" w:color="000000"/>
              <w:left w:val="single" w:sz="4" w:space="0" w:color="000000"/>
              <w:bottom w:val="single" w:sz="4" w:space="0" w:color="000000"/>
              <w:right w:val="single" w:sz="4" w:space="0" w:color="000000"/>
            </w:tcBorders>
            <w:vAlign w:val="center"/>
          </w:tcPr>
          <w:p w:rsidR="001464B5" w:rsidRDefault="001464B5" w:rsidP="00C72A1B">
            <w:pPr>
              <w:spacing w:line="240" w:lineRule="auto"/>
              <w:jc w:val="center"/>
              <w:rPr>
                <w:rFonts w:cs="Calibri"/>
              </w:rPr>
            </w:pPr>
            <w:r>
              <w:rPr>
                <w:rFonts w:cs="Calibri"/>
                <w:b/>
              </w:rPr>
              <w:t>Content definition of a Medication Treatment Plan Document recording a Planned Medication Treatment Item to the medication treatment plan of a patient.</w:t>
            </w:r>
          </w:p>
        </w:tc>
        <w:tc>
          <w:tcPr>
            <w:tcW w:w="3969" w:type="dxa"/>
            <w:tcBorders>
              <w:top w:val="single" w:sz="4" w:space="0" w:color="000000"/>
              <w:left w:val="single" w:sz="4" w:space="0" w:color="000000"/>
              <w:bottom w:val="single" w:sz="4" w:space="0" w:color="000000"/>
              <w:right w:val="single" w:sz="4" w:space="0" w:color="000000"/>
            </w:tcBorders>
            <w:vAlign w:val="center"/>
          </w:tcPr>
          <w:p w:rsidR="001464B5" w:rsidRDefault="001464B5" w:rsidP="00C72A1B">
            <w:pPr>
              <w:spacing w:line="240" w:lineRule="auto"/>
              <w:jc w:val="center"/>
              <w:rPr>
                <w:rFonts w:cs="Calibri"/>
              </w:rPr>
            </w:pPr>
            <w:r>
              <w:rPr>
                <w:rFonts w:cs="Calibri"/>
                <w:b/>
              </w:rPr>
              <w:t>It is significant because it provides an additional layer of “planned medication” above the current logistical layer of Prescription to Dispense or Administration.</w:t>
            </w:r>
          </w:p>
          <w:p w:rsidR="001464B5" w:rsidRDefault="00D44CBA" w:rsidP="00C72A1B">
            <w:pPr>
              <w:spacing w:line="240" w:lineRule="auto"/>
              <w:jc w:val="center"/>
              <w:rPr>
                <w:rFonts w:cs="Calibri"/>
              </w:rPr>
            </w:pPr>
            <w:r>
              <w:rPr>
                <w:b/>
              </w:rPr>
              <w:t>It</w:t>
            </w:r>
            <w:r w:rsidR="001464B5">
              <w:rPr>
                <w:b/>
              </w:rPr>
              <w:t xml:space="preserve">s importance is confirmed by the fact that it is taken up by </w:t>
            </w:r>
            <w:r w:rsidR="00F02BCD">
              <w:rPr>
                <w:rFonts w:cs="Calibri"/>
                <w:b/>
              </w:rPr>
              <w:t>Swiss e-Medication project, etc.</w:t>
            </w:r>
          </w:p>
        </w:tc>
      </w:tr>
      <w:tr w:rsidR="001464B5" w:rsidTr="00003C5E">
        <w:tc>
          <w:tcPr>
            <w:tcW w:w="1634" w:type="dxa"/>
            <w:tcBorders>
              <w:top w:val="single" w:sz="4" w:space="0" w:color="000000"/>
              <w:left w:val="single" w:sz="4" w:space="0" w:color="000000"/>
              <w:bottom w:val="single" w:sz="4" w:space="0" w:color="000000"/>
              <w:right w:val="single" w:sz="4" w:space="0" w:color="000000"/>
            </w:tcBorders>
            <w:vAlign w:val="center"/>
          </w:tcPr>
          <w:p w:rsidR="001464B5" w:rsidRDefault="00F02BCD" w:rsidP="00C72A1B">
            <w:pPr>
              <w:spacing w:line="240" w:lineRule="auto"/>
              <w:jc w:val="center"/>
              <w:rPr>
                <w:rFonts w:cs="Calibri"/>
                <w:b/>
              </w:rPr>
            </w:pPr>
            <w:r>
              <w:rPr>
                <w:rFonts w:cs="Calibri"/>
                <w:b/>
              </w:rPr>
              <w:t>Medication Administration (ADM)</w:t>
            </w:r>
          </w:p>
          <w:p w:rsidR="00F02BCD" w:rsidRPr="00F02BCD" w:rsidRDefault="00F02BCD" w:rsidP="00C72A1B">
            <w:pPr>
              <w:spacing w:line="240" w:lineRule="auto"/>
              <w:jc w:val="center"/>
              <w:rPr>
                <w:rFonts w:cs="Calibri"/>
                <w:b/>
                <w:color w:val="FF0000"/>
              </w:rPr>
            </w:pPr>
            <w:r w:rsidRPr="00F02BCD">
              <w:rPr>
                <w:rFonts w:cs="Calibri"/>
                <w:b/>
                <w:color w:val="FF0000"/>
              </w:rPr>
              <w:t>(NEW)</w:t>
            </w:r>
          </w:p>
        </w:tc>
        <w:tc>
          <w:tcPr>
            <w:tcW w:w="1056" w:type="dxa"/>
            <w:tcBorders>
              <w:top w:val="single" w:sz="4" w:space="0" w:color="000000"/>
              <w:left w:val="single" w:sz="4" w:space="0" w:color="000000"/>
              <w:bottom w:val="single" w:sz="4" w:space="0" w:color="000000"/>
              <w:right w:val="single" w:sz="4" w:space="0" w:color="000000"/>
            </w:tcBorders>
            <w:vAlign w:val="center"/>
          </w:tcPr>
          <w:p w:rsidR="001464B5" w:rsidRDefault="00F02BCD" w:rsidP="00C72A1B">
            <w:pPr>
              <w:spacing w:line="240" w:lineRule="auto"/>
              <w:jc w:val="center"/>
              <w:rPr>
                <w:rFonts w:cs="Calibri"/>
                <w:b/>
              </w:rPr>
            </w:pPr>
            <w:r>
              <w:rPr>
                <w:rFonts w:cs="Calibri"/>
                <w:b/>
              </w:rPr>
              <w:t>0</w:t>
            </w:r>
          </w:p>
        </w:tc>
        <w:tc>
          <w:tcPr>
            <w:tcW w:w="1159" w:type="dxa"/>
            <w:tcBorders>
              <w:top w:val="single" w:sz="4" w:space="0" w:color="000000"/>
              <w:left w:val="single" w:sz="4" w:space="0" w:color="000000"/>
              <w:bottom w:val="single" w:sz="4" w:space="0" w:color="000000"/>
              <w:right w:val="single" w:sz="4" w:space="0" w:color="000000"/>
            </w:tcBorders>
            <w:vAlign w:val="center"/>
          </w:tcPr>
          <w:p w:rsidR="001464B5" w:rsidRDefault="00F02BCD" w:rsidP="00C72A1B">
            <w:pPr>
              <w:spacing w:line="240" w:lineRule="auto"/>
              <w:jc w:val="center"/>
              <w:rPr>
                <w:rFonts w:cs="Calibri"/>
                <w:b/>
              </w:rPr>
            </w:pPr>
            <w:r>
              <w:rPr>
                <w:rFonts w:cs="Calibri"/>
                <w:b/>
              </w:rPr>
              <w:t>0</w:t>
            </w:r>
          </w:p>
        </w:tc>
        <w:tc>
          <w:tcPr>
            <w:tcW w:w="2781" w:type="dxa"/>
            <w:tcBorders>
              <w:top w:val="single" w:sz="4" w:space="0" w:color="000000"/>
              <w:left w:val="single" w:sz="4" w:space="0" w:color="000000"/>
              <w:bottom w:val="single" w:sz="4" w:space="0" w:color="000000"/>
              <w:right w:val="single" w:sz="4" w:space="0" w:color="000000"/>
            </w:tcBorders>
            <w:vAlign w:val="center"/>
          </w:tcPr>
          <w:p w:rsidR="001464B5" w:rsidRDefault="00F02BCD" w:rsidP="00C72A1B">
            <w:pPr>
              <w:spacing w:line="240" w:lineRule="auto"/>
              <w:jc w:val="center"/>
              <w:rPr>
                <w:rFonts w:cs="Calibri"/>
                <w:b/>
              </w:rPr>
            </w:pPr>
            <w:r>
              <w:rPr>
                <w:rFonts w:cs="Calibri"/>
                <w:b/>
              </w:rPr>
              <w:t xml:space="preserve">Content definition of a Medication Administration Document recording a </w:t>
            </w:r>
            <w:r w:rsidR="00CA332F">
              <w:rPr>
                <w:rFonts w:cs="Calibri"/>
                <w:b/>
              </w:rPr>
              <w:t>m</w:t>
            </w:r>
            <w:r>
              <w:rPr>
                <w:rFonts w:cs="Calibri"/>
                <w:b/>
              </w:rPr>
              <w:t xml:space="preserve">edication </w:t>
            </w:r>
            <w:r w:rsidR="00CA332F">
              <w:rPr>
                <w:rFonts w:cs="Calibri"/>
                <w:b/>
              </w:rPr>
              <w:t>a</w:t>
            </w:r>
            <w:r>
              <w:rPr>
                <w:rFonts w:cs="Calibri"/>
                <w:b/>
              </w:rPr>
              <w:t>dministration of a patient in a</w:t>
            </w:r>
            <w:r w:rsidR="00CA332F">
              <w:rPr>
                <w:rFonts w:cs="Calibri"/>
                <w:b/>
              </w:rPr>
              <w:t xml:space="preserve"> community</w:t>
            </w:r>
            <w:r>
              <w:rPr>
                <w:rFonts w:cs="Calibri"/>
                <w:b/>
              </w:rPr>
              <w:t xml:space="preserve"> setting</w:t>
            </w:r>
            <w:r w:rsidR="00CA332F">
              <w:rPr>
                <w:rFonts w:cs="Calibri"/>
                <w:b/>
              </w:rPr>
              <w:t xml:space="preserve"> and in the context of CMPD </w:t>
            </w:r>
            <w:r>
              <w:rPr>
                <w:rFonts w:cs="Calibri"/>
                <w:b/>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tcPr>
          <w:p w:rsidR="001464B5" w:rsidRDefault="00CA332F" w:rsidP="00C72A1B">
            <w:pPr>
              <w:spacing w:line="240" w:lineRule="auto"/>
              <w:jc w:val="center"/>
              <w:rPr>
                <w:rFonts w:cs="Calibri"/>
                <w:b/>
              </w:rPr>
            </w:pPr>
            <w:r>
              <w:rPr>
                <w:rFonts w:cs="Calibri"/>
                <w:b/>
              </w:rPr>
              <w:t>It is significant because this profile completes the medication loop in community setting.</w:t>
            </w:r>
          </w:p>
          <w:p w:rsidR="00CA332F" w:rsidRDefault="00CA332F" w:rsidP="00C72A1B">
            <w:pPr>
              <w:spacing w:line="240" w:lineRule="auto"/>
              <w:jc w:val="center"/>
              <w:rPr>
                <w:rFonts w:cs="Calibri"/>
                <w:b/>
              </w:rPr>
            </w:pPr>
            <w:r>
              <w:rPr>
                <w:b/>
              </w:rPr>
              <w:t xml:space="preserve">Its importance is confirmed by the fact that it will be taken up by </w:t>
            </w:r>
            <w:r>
              <w:rPr>
                <w:rFonts w:cs="Calibri"/>
                <w:b/>
              </w:rPr>
              <w:t>Swiss e-Medication project</w:t>
            </w:r>
          </w:p>
        </w:tc>
      </w:tr>
      <w:tr w:rsidR="001464B5" w:rsidTr="00003C5E">
        <w:tc>
          <w:tcPr>
            <w:tcW w:w="1634" w:type="dxa"/>
            <w:tcBorders>
              <w:top w:val="single" w:sz="4" w:space="0" w:color="000000"/>
              <w:left w:val="single" w:sz="4" w:space="0" w:color="000000"/>
              <w:bottom w:val="single" w:sz="4" w:space="0" w:color="000000"/>
              <w:right w:val="single" w:sz="4" w:space="0" w:color="000000"/>
            </w:tcBorders>
            <w:vAlign w:val="center"/>
          </w:tcPr>
          <w:p w:rsidR="001464B5" w:rsidRDefault="001464B5" w:rsidP="00C72A1B">
            <w:pPr>
              <w:spacing w:line="240" w:lineRule="auto"/>
              <w:jc w:val="center"/>
              <w:rPr>
                <w:rFonts w:cs="Calibri"/>
                <w:b/>
              </w:rPr>
            </w:pPr>
            <w:r>
              <w:rPr>
                <w:rFonts w:cs="Calibri"/>
                <w:b/>
              </w:rPr>
              <w:t xml:space="preserve">Mobile Medication Administration </w:t>
            </w:r>
          </w:p>
          <w:p w:rsidR="00003C5E" w:rsidRDefault="00003C5E" w:rsidP="00C72A1B">
            <w:pPr>
              <w:spacing w:line="240" w:lineRule="auto"/>
              <w:jc w:val="center"/>
              <w:rPr>
                <w:rFonts w:cs="Calibri"/>
                <w:b/>
              </w:rPr>
            </w:pPr>
            <w:r>
              <w:rPr>
                <w:rFonts w:cs="Calibri"/>
                <w:b/>
              </w:rPr>
              <w:t>(MMA)</w:t>
            </w:r>
          </w:p>
          <w:p w:rsidR="001464B5" w:rsidRDefault="001464B5" w:rsidP="00C72A1B">
            <w:pPr>
              <w:spacing w:line="240" w:lineRule="auto"/>
              <w:jc w:val="center"/>
              <w:rPr>
                <w:rFonts w:cs="Calibri"/>
                <w:b/>
              </w:rPr>
            </w:pPr>
            <w:r>
              <w:rPr>
                <w:rFonts w:cs="Calibri"/>
                <w:b/>
                <w:color w:val="FF0000"/>
              </w:rPr>
              <w:t>(NEW)</w:t>
            </w:r>
          </w:p>
          <w:p w:rsidR="001464B5" w:rsidRDefault="001464B5" w:rsidP="00C72A1B">
            <w:pPr>
              <w:spacing w:line="240" w:lineRule="auto"/>
              <w:jc w:val="center"/>
              <w:rPr>
                <w:rFonts w:cs="Calibri"/>
                <w:b/>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1464B5" w:rsidRDefault="001464B5" w:rsidP="00C72A1B">
            <w:pPr>
              <w:spacing w:line="240" w:lineRule="auto"/>
              <w:jc w:val="center"/>
              <w:rPr>
                <w:rFonts w:cs="Calibri"/>
                <w:b/>
              </w:rPr>
            </w:pPr>
            <w:r>
              <w:rPr>
                <w:rFonts w:cs="Calibri"/>
                <w:b/>
              </w:rPr>
              <w:t>0</w:t>
            </w:r>
          </w:p>
        </w:tc>
        <w:tc>
          <w:tcPr>
            <w:tcW w:w="1159" w:type="dxa"/>
            <w:tcBorders>
              <w:top w:val="single" w:sz="4" w:space="0" w:color="000000"/>
              <w:left w:val="single" w:sz="4" w:space="0" w:color="000000"/>
              <w:bottom w:val="single" w:sz="4" w:space="0" w:color="000000"/>
              <w:right w:val="single" w:sz="4" w:space="0" w:color="000000"/>
            </w:tcBorders>
            <w:vAlign w:val="center"/>
          </w:tcPr>
          <w:p w:rsidR="001464B5" w:rsidRDefault="001464B5" w:rsidP="00C72A1B">
            <w:pPr>
              <w:spacing w:line="240" w:lineRule="auto"/>
              <w:jc w:val="center"/>
              <w:rPr>
                <w:rFonts w:cs="Calibri"/>
                <w:b/>
              </w:rPr>
            </w:pPr>
            <w:r>
              <w:rPr>
                <w:rFonts w:cs="Calibri"/>
                <w:b/>
              </w:rPr>
              <w:t>0</w:t>
            </w:r>
          </w:p>
        </w:tc>
        <w:tc>
          <w:tcPr>
            <w:tcW w:w="2781" w:type="dxa"/>
            <w:tcBorders>
              <w:top w:val="single" w:sz="4" w:space="0" w:color="000000"/>
              <w:left w:val="single" w:sz="4" w:space="0" w:color="000000"/>
              <w:bottom w:val="single" w:sz="4" w:space="0" w:color="000000"/>
              <w:right w:val="single" w:sz="4" w:space="0" w:color="000000"/>
            </w:tcBorders>
            <w:vAlign w:val="center"/>
          </w:tcPr>
          <w:p w:rsidR="001464B5" w:rsidRDefault="00B613CB" w:rsidP="00C72A1B">
            <w:pPr>
              <w:spacing w:line="240" w:lineRule="auto"/>
              <w:jc w:val="center"/>
              <w:rPr>
                <w:rFonts w:cs="Calibri"/>
                <w:b/>
              </w:rPr>
            </w:pPr>
            <w:r>
              <w:rPr>
                <w:rFonts w:cs="Calibri"/>
                <w:b/>
              </w:rPr>
              <w:t>M</w:t>
            </w:r>
            <w:r w:rsidR="001464B5">
              <w:rPr>
                <w:rFonts w:cs="Calibri"/>
                <w:b/>
              </w:rPr>
              <w:t xml:space="preserve">edication workflow for medication requests and confirmation of the administration </w:t>
            </w:r>
            <w:r>
              <w:rPr>
                <w:rFonts w:cs="Calibri"/>
                <w:b/>
              </w:rPr>
              <w:t>using mobile devices.</w:t>
            </w:r>
          </w:p>
        </w:tc>
        <w:tc>
          <w:tcPr>
            <w:tcW w:w="3969" w:type="dxa"/>
            <w:tcBorders>
              <w:top w:val="single" w:sz="4" w:space="0" w:color="000000"/>
              <w:left w:val="single" w:sz="4" w:space="0" w:color="000000"/>
              <w:bottom w:val="single" w:sz="4" w:space="0" w:color="000000"/>
              <w:right w:val="single" w:sz="4" w:space="0" w:color="000000"/>
            </w:tcBorders>
            <w:vAlign w:val="center"/>
          </w:tcPr>
          <w:p w:rsidR="001464B5" w:rsidRDefault="00003C5E" w:rsidP="00C72A1B">
            <w:pPr>
              <w:spacing w:line="240" w:lineRule="auto"/>
              <w:jc w:val="center"/>
              <w:rPr>
                <w:rFonts w:cs="Calibri"/>
                <w:b/>
              </w:rPr>
            </w:pPr>
            <w:r>
              <w:rPr>
                <w:rFonts w:cs="Calibri"/>
                <w:b/>
              </w:rPr>
              <w:t>Mobile health</w:t>
            </w:r>
            <w:r w:rsidR="00FB4B8F">
              <w:rPr>
                <w:rFonts w:cs="Calibri"/>
                <w:b/>
              </w:rPr>
              <w:t xml:space="preserve"> is growing in importance. This profile is essential for patient centered self-care in PHR’s.</w:t>
            </w:r>
            <w:r>
              <w:rPr>
                <w:rFonts w:cs="Calibri"/>
                <w:b/>
              </w:rPr>
              <w:t xml:space="preserve"> It is the first profile using FHIR standard in Pharmacy.</w:t>
            </w:r>
          </w:p>
        </w:tc>
      </w:tr>
    </w:tbl>
    <w:p w:rsidR="001464B5" w:rsidRDefault="001464B5" w:rsidP="001464B5">
      <w:pPr>
        <w:spacing w:line="240" w:lineRule="auto"/>
        <w:rPr>
          <w:rFonts w:cs="Calibri"/>
        </w:rPr>
      </w:pPr>
    </w:p>
    <w:p w:rsidR="009E410E" w:rsidRDefault="00D94676" w:rsidP="00B958CD">
      <w:pPr>
        <w:spacing w:line="240" w:lineRule="auto"/>
      </w:pPr>
      <w:r>
        <w:t># vendor @CThon</w:t>
      </w:r>
      <w:r w:rsidR="00B958CD">
        <w:t xml:space="preserve"> is a </w:t>
      </w:r>
      <w:r w:rsidR="00A22D70">
        <w:t xml:space="preserve">total count of successful vendors </w:t>
      </w:r>
      <w:r w:rsidR="00B958CD">
        <w:t>from Connectathon-results.</w:t>
      </w:r>
      <w:r>
        <w:t xml:space="preserve">ihe.net </w:t>
      </w:r>
      <w:r w:rsidR="009C650C">
        <w:t>for all years</w:t>
      </w:r>
      <w:r w:rsidR="00A22D70">
        <w:br/>
      </w:r>
      <w:r>
        <w:t># product @Registry</w:t>
      </w:r>
      <w:r w:rsidR="00B958CD">
        <w:t xml:space="preserve"> is a count of registered Statements from Product-registry.ihe.net</w:t>
      </w:r>
      <w:r w:rsidR="00A22D70">
        <w:br/>
        <w:t>Counts from prior report are in parentheses to</w:t>
      </w:r>
      <w:r>
        <w:t xml:space="preserve"> </w:t>
      </w:r>
      <w:r w:rsidR="00A22D70">
        <w:t>show recent growth.</w:t>
      </w:r>
      <w:r w:rsidR="00B958CD">
        <w:br/>
        <w:t>&lt;</w:t>
      </w:r>
      <w:r w:rsidR="00B958CD" w:rsidRPr="00747E5A">
        <w:rPr>
          <w:b/>
        </w:rPr>
        <w:t>Don’t list every profile</w:t>
      </w:r>
      <w:r w:rsidR="00B958CD">
        <w:t>.  If all are equally significant, it likely means none of them are.&gt;</w:t>
      </w:r>
    </w:p>
    <w:p w:rsidR="007C77EA" w:rsidRDefault="007C77EA" w:rsidP="002935A4">
      <w:pPr>
        <w:pStyle w:val="SectionHeading"/>
      </w:pPr>
      <w:r>
        <w:t xml:space="preserve">Significant Deployment Activity: </w:t>
      </w:r>
    </w:p>
    <w:p w:rsidR="00A667C9" w:rsidRPr="009C650C" w:rsidRDefault="00A667C9" w:rsidP="00A22D70"/>
    <w:tbl>
      <w:tblPr>
        <w:tblW w:w="0" w:type="auto"/>
        <w:tblCellMar>
          <w:top w:w="15" w:type="dxa"/>
          <w:left w:w="15" w:type="dxa"/>
          <w:bottom w:w="15" w:type="dxa"/>
          <w:right w:w="15" w:type="dxa"/>
        </w:tblCellMar>
        <w:tblLook w:val="04A0" w:firstRow="1" w:lastRow="0" w:firstColumn="1" w:lastColumn="0" w:noHBand="0" w:noVBand="1"/>
      </w:tblPr>
      <w:tblGrid>
        <w:gridCol w:w="1120"/>
        <w:gridCol w:w="1268"/>
        <w:gridCol w:w="813"/>
        <w:gridCol w:w="6263"/>
        <w:gridCol w:w="826"/>
      </w:tblGrid>
      <w:tr w:rsidR="00AB6AE9" w:rsidRPr="00A667C9" w:rsidTr="00A667C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667C9" w:rsidRPr="00A667C9" w:rsidRDefault="00A667C9" w:rsidP="00A667C9">
            <w:pPr>
              <w:spacing w:after="0" w:line="0" w:lineRule="atLeast"/>
              <w:rPr>
                <w:rFonts w:eastAsia="Times New Roman" w:cs="Calibri"/>
                <w:sz w:val="24"/>
                <w:szCs w:val="24"/>
              </w:rPr>
            </w:pPr>
            <w:r w:rsidRPr="00A667C9">
              <w:rPr>
                <w:rFonts w:eastAsia="Times New Roman" w:cs="Calibri"/>
                <w:b/>
                <w:bCs/>
                <w:color w:val="000000"/>
                <w:sz w:val="20"/>
                <w:szCs w:val="20"/>
              </w:rPr>
              <w:t>Region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667C9" w:rsidRPr="00A667C9" w:rsidRDefault="00A667C9" w:rsidP="00A667C9">
            <w:pPr>
              <w:spacing w:after="0" w:line="0" w:lineRule="atLeast"/>
              <w:rPr>
                <w:rFonts w:eastAsia="Times New Roman" w:cs="Calibri"/>
                <w:sz w:val="24"/>
                <w:szCs w:val="24"/>
              </w:rPr>
            </w:pPr>
            <w:r w:rsidRPr="00A667C9">
              <w:rPr>
                <w:rFonts w:eastAsia="Times New Roman" w:cs="Calibri"/>
                <w:b/>
                <w:bCs/>
                <w:color w:val="000000"/>
                <w:sz w:val="20"/>
                <w:szCs w:val="20"/>
              </w:rPr>
              <w:t>Organizatio</w:t>
            </w:r>
            <w:r w:rsidRPr="00A667C9">
              <w:rPr>
                <w:rFonts w:eastAsia="Times New Roman" w:cs="Calibri"/>
                <w:b/>
                <w:bCs/>
                <w:color w:val="000000"/>
                <w:sz w:val="20"/>
                <w:szCs w:val="20"/>
              </w:rPr>
              <w:lastRenderedPageBreak/>
              <w:t>n Name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667C9" w:rsidRPr="00A667C9" w:rsidRDefault="00A667C9" w:rsidP="00A667C9">
            <w:pPr>
              <w:spacing w:after="0" w:line="0" w:lineRule="atLeast"/>
              <w:rPr>
                <w:rFonts w:eastAsia="Times New Roman" w:cs="Calibri"/>
                <w:sz w:val="24"/>
                <w:szCs w:val="24"/>
              </w:rPr>
            </w:pPr>
            <w:r w:rsidRPr="00A667C9">
              <w:rPr>
                <w:rFonts w:eastAsia="Times New Roman" w:cs="Calibri"/>
                <w:b/>
                <w:bCs/>
                <w:color w:val="000000"/>
                <w:sz w:val="20"/>
                <w:szCs w:val="20"/>
              </w:rPr>
              <w:lastRenderedPageBreak/>
              <w:t>Profile</w:t>
            </w:r>
            <w:r w:rsidRPr="00A667C9">
              <w:rPr>
                <w:rFonts w:eastAsia="Times New Roman" w:cs="Calibri"/>
                <w:b/>
                <w:bCs/>
                <w:color w:val="000000"/>
                <w:sz w:val="20"/>
                <w:szCs w:val="20"/>
              </w:rPr>
              <w:lastRenderedPageBreak/>
              <w: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667C9" w:rsidRPr="00A667C9" w:rsidRDefault="009C650C" w:rsidP="00A667C9">
            <w:pPr>
              <w:spacing w:after="0" w:line="0" w:lineRule="atLeast"/>
              <w:rPr>
                <w:rFonts w:eastAsia="Times New Roman" w:cs="Calibri"/>
                <w:sz w:val="24"/>
                <w:szCs w:val="24"/>
              </w:rPr>
            </w:pPr>
            <w:r>
              <w:rPr>
                <w:rFonts w:eastAsia="Times New Roman" w:cs="Calibri"/>
                <w:b/>
                <w:bCs/>
                <w:color w:val="000000"/>
                <w:sz w:val="20"/>
                <w:szCs w:val="20"/>
              </w:rPr>
              <w:lastRenderedPageBreak/>
              <w:t xml:space="preserve">Project </w:t>
            </w:r>
            <w:r w:rsidR="00A667C9" w:rsidRPr="00A667C9">
              <w:rPr>
                <w:rFonts w:eastAsia="Times New Roman" w:cs="Calibri"/>
                <w:b/>
                <w:bCs/>
                <w:color w:val="000000"/>
                <w:sz w:val="20"/>
                <w:szCs w:val="20"/>
              </w:rPr>
              <w:t>Status (planning, installation, operational)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667C9" w:rsidRPr="00A667C9" w:rsidRDefault="00A667C9" w:rsidP="00A667C9">
            <w:pPr>
              <w:spacing w:after="0" w:line="0" w:lineRule="atLeast"/>
              <w:rPr>
                <w:rFonts w:eastAsia="Times New Roman" w:cs="Calibri"/>
                <w:sz w:val="24"/>
                <w:szCs w:val="24"/>
              </w:rPr>
            </w:pPr>
            <w:r w:rsidRPr="00A667C9">
              <w:rPr>
                <w:rFonts w:eastAsia="Times New Roman" w:cs="Calibri"/>
                <w:b/>
                <w:bCs/>
                <w:color w:val="000000"/>
                <w:sz w:val="20"/>
                <w:szCs w:val="20"/>
              </w:rPr>
              <w:t>Contac</w:t>
            </w:r>
            <w:r w:rsidRPr="00A667C9">
              <w:rPr>
                <w:rFonts w:eastAsia="Times New Roman" w:cs="Calibri"/>
                <w:b/>
                <w:bCs/>
                <w:color w:val="000000"/>
                <w:sz w:val="20"/>
                <w:szCs w:val="20"/>
              </w:rPr>
              <w:lastRenderedPageBreak/>
              <w:t>t</w:t>
            </w:r>
          </w:p>
        </w:tc>
      </w:tr>
      <w:tr w:rsidR="00AB6AE9" w:rsidRPr="00A667C9" w:rsidTr="009C650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667C9" w:rsidRPr="009C650C" w:rsidRDefault="00FB4B8F" w:rsidP="00A667C9">
            <w:pPr>
              <w:spacing w:after="0" w:line="0" w:lineRule="atLeast"/>
              <w:rPr>
                <w:rFonts w:eastAsia="Times New Roman" w:cs="Calibri"/>
                <w:sz w:val="20"/>
                <w:szCs w:val="20"/>
              </w:rPr>
            </w:pPr>
            <w:r>
              <w:rPr>
                <w:rFonts w:eastAsia="Times New Roman" w:cs="Calibri"/>
                <w:sz w:val="20"/>
                <w:szCs w:val="20"/>
              </w:rPr>
              <w:lastRenderedPageBreak/>
              <w:t>EC</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667C9" w:rsidRPr="009C650C" w:rsidRDefault="00FB4B8F" w:rsidP="00A667C9">
            <w:pPr>
              <w:spacing w:after="0" w:line="0" w:lineRule="atLeast"/>
              <w:rPr>
                <w:rFonts w:eastAsia="Times New Roman" w:cs="Calibri"/>
                <w:sz w:val="20"/>
                <w:szCs w:val="20"/>
              </w:rPr>
            </w:pPr>
            <w:r>
              <w:rPr>
                <w:rFonts w:cs="Calibri"/>
                <w:b/>
              </w:rPr>
              <w:t>European Large scale pilot project “epSOS”</w:t>
            </w:r>
            <w:r>
              <w:rPr>
                <w:rFonts w:cs="Calibri"/>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667C9" w:rsidRPr="009C650C" w:rsidRDefault="00A667C9" w:rsidP="00A667C9">
            <w:pPr>
              <w:spacing w:after="0" w:line="0" w:lineRule="atLeast"/>
              <w:rPr>
                <w:rFonts w:eastAsia="Times New Roman" w:cs="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667C9" w:rsidRPr="009C650C" w:rsidRDefault="00FB4B8F" w:rsidP="00FB4B8F">
            <w:pPr>
              <w:contextualSpacing/>
              <w:rPr>
                <w:rFonts w:eastAsia="Times New Roman" w:cs="Calibri"/>
                <w:sz w:val="20"/>
                <w:szCs w:val="20"/>
              </w:rPr>
            </w:pPr>
            <w:r w:rsidRPr="00FB4B8F">
              <w:rPr>
                <w:rFonts w:cs="Calibri"/>
                <w:sz w:val="20"/>
                <w:szCs w:val="20"/>
              </w:rPr>
              <w:t>pilot phase, using a specification 90% similar to PRE and DIS profiles. The epSOS project has finished in June 2014, but assets were maintained with EXPAND project (endind December 2015).  epSOS/EXPAND test infrastructures are still in use in some countries. The infrastructure, including eP/eD services developed during epSOS, will be part of the future Connecting Europe Facility (2017).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667C9" w:rsidRPr="009C650C" w:rsidRDefault="009C650C" w:rsidP="00A667C9">
            <w:pPr>
              <w:spacing w:after="0" w:line="0" w:lineRule="atLeast"/>
              <w:rPr>
                <w:rFonts w:eastAsia="Times New Roman" w:cs="Calibri"/>
                <w:sz w:val="20"/>
                <w:szCs w:val="20"/>
              </w:rPr>
            </w:pPr>
            <w:r>
              <w:rPr>
                <w:rFonts w:eastAsia="Times New Roman" w:cs="Calibri"/>
                <w:sz w:val="20"/>
                <w:szCs w:val="20"/>
              </w:rPr>
              <w:t>&lt;email, person name, or URL to get more info&gt;</w:t>
            </w:r>
          </w:p>
        </w:tc>
      </w:tr>
      <w:tr w:rsidR="00AB6AE9" w:rsidRPr="00A667C9" w:rsidTr="00A667C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C650C" w:rsidRPr="00A667C9" w:rsidRDefault="00FB4B8F" w:rsidP="009C650C">
            <w:pPr>
              <w:spacing w:after="0" w:line="0" w:lineRule="atLeast"/>
              <w:rPr>
                <w:rFonts w:eastAsia="Times New Roman" w:cs="Calibri"/>
                <w:sz w:val="24"/>
                <w:szCs w:val="24"/>
              </w:rPr>
            </w:pPr>
            <w:r>
              <w:rPr>
                <w:rFonts w:eastAsia="Times New Roman" w:cs="Calibri"/>
                <w:color w:val="000000"/>
                <w:sz w:val="20"/>
                <w:szCs w:val="20"/>
              </w:rPr>
              <w:t>Austria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C650C" w:rsidRPr="00A667C9" w:rsidRDefault="00FB4B8F" w:rsidP="009C650C">
            <w:pPr>
              <w:spacing w:after="0" w:line="0" w:lineRule="atLeast"/>
              <w:rPr>
                <w:rFonts w:eastAsia="Times New Roman" w:cs="Calibri"/>
                <w:sz w:val="24"/>
                <w:szCs w:val="24"/>
              </w:rPr>
            </w:pPr>
            <w:r>
              <w:rPr>
                <w:rFonts w:cs="Calibri"/>
                <w:b/>
              </w:rPr>
              <w:t>Austrian National Health Record (ELGA)</w:t>
            </w:r>
            <w:r>
              <w:rPr>
                <w:rFonts w:cs="Calibri"/>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C650C" w:rsidRPr="00A667C9" w:rsidRDefault="00FB4B8F" w:rsidP="009C650C">
            <w:pPr>
              <w:spacing w:after="0" w:line="0" w:lineRule="atLeast"/>
              <w:rPr>
                <w:rFonts w:eastAsia="Times New Roman" w:cs="Calibri"/>
                <w:sz w:val="24"/>
                <w:szCs w:val="24"/>
              </w:rPr>
            </w:pPr>
            <w:r>
              <w:rPr>
                <w:rFonts w:cs="Calibri"/>
              </w:rPr>
              <w:t>CMPD, PRE, DIS, PADV, PML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C650C" w:rsidRPr="00A667C9" w:rsidRDefault="00FB4B8F" w:rsidP="009C650C">
            <w:pPr>
              <w:spacing w:after="0" w:line="0" w:lineRule="atLeast"/>
              <w:rPr>
                <w:rFonts w:eastAsia="Times New Roman" w:cs="Calibri"/>
                <w:sz w:val="24"/>
                <w:szCs w:val="24"/>
              </w:rPr>
            </w:pPr>
            <w:r>
              <w:rPr>
                <w:rFonts w:cs="Calibri"/>
              </w:rPr>
              <w:t>The specification of the nation-wide Austrian e-Medication project is currently set to be fully based on IHE Pharmacy profiles: CMPD, PRE, DIS, PADV and PML. Specification has been started 2013 and shall be finished in end of 2014. Implementation planned for 2015. Nation-wide rollout starts Jan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C650C" w:rsidRPr="00A667C9" w:rsidRDefault="009C650C" w:rsidP="009C650C">
            <w:pPr>
              <w:spacing w:after="0" w:line="0" w:lineRule="atLeast"/>
              <w:rPr>
                <w:rFonts w:eastAsia="Times New Roman" w:cs="Calibri"/>
                <w:sz w:val="24"/>
                <w:szCs w:val="24"/>
              </w:rPr>
            </w:pPr>
          </w:p>
        </w:tc>
      </w:tr>
      <w:tr w:rsidR="00232C89" w:rsidRPr="00A667C9" w:rsidTr="00A667C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A06C4" w:rsidRDefault="00AB6AE9" w:rsidP="009C650C">
            <w:pPr>
              <w:spacing w:after="0" w:line="0" w:lineRule="atLeast"/>
              <w:rPr>
                <w:rFonts w:eastAsia="Times New Roman" w:cs="Calibri"/>
                <w:color w:val="000000"/>
                <w:sz w:val="20"/>
                <w:szCs w:val="20"/>
              </w:rPr>
            </w:pPr>
            <w:r>
              <w:rPr>
                <w:rFonts w:eastAsia="Times New Roman" w:cs="Calibri"/>
                <w:color w:val="000000"/>
                <w:sz w:val="20"/>
                <w:szCs w:val="20"/>
              </w:rPr>
              <w:t>Saudi Arabia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A06C4" w:rsidRDefault="00AB6AE9" w:rsidP="009C650C">
            <w:pPr>
              <w:spacing w:after="0" w:line="0" w:lineRule="atLeast"/>
              <w:rPr>
                <w:rFonts w:cs="Calibri"/>
                <w:b/>
              </w:rPr>
            </w:pPr>
            <w:r>
              <w:rPr>
                <w:rFonts w:cs="Calibri"/>
                <w:b/>
              </w:rPr>
              <w:t>Saudi e-Health Exchange platform (SeHE)</w:t>
            </w:r>
            <w:r>
              <w:rPr>
                <w:rFonts w:cs="Calibri"/>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A06C4" w:rsidRDefault="00AB6AE9" w:rsidP="009C650C">
            <w:pPr>
              <w:spacing w:after="0" w:line="0" w:lineRule="atLeast"/>
              <w:rPr>
                <w:rFonts w:cs="Calibri"/>
              </w:rPr>
            </w:pPr>
            <w:r>
              <w:rPr>
                <w:rFonts w:cs="Calibri"/>
              </w:rPr>
              <w:t>CMPD, PRE, DIS, PADV.</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A06C4" w:rsidRDefault="00AB6AE9" w:rsidP="009C650C">
            <w:pPr>
              <w:spacing w:after="0" w:line="0" w:lineRule="atLeast"/>
              <w:rPr>
                <w:rFonts w:cs="Calibri"/>
              </w:rPr>
            </w:pPr>
            <w:r>
              <w:rPr>
                <w:rFonts w:cs="Calibri"/>
              </w:rPr>
              <w:t>The specification of the nation-wide Saudi-Arabian e-Prescription/e-Dispensation project is currently set to be fully based on IHE Pharmacy profiles: CMPD, PRE, DIS, PADV. Specification has been started 2013 and shall be finished in end of 2014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A06C4" w:rsidRPr="00A667C9" w:rsidRDefault="007A06C4" w:rsidP="009C650C">
            <w:pPr>
              <w:spacing w:after="0" w:line="0" w:lineRule="atLeast"/>
              <w:rPr>
                <w:rFonts w:eastAsia="Times New Roman" w:cs="Calibri"/>
                <w:sz w:val="24"/>
                <w:szCs w:val="24"/>
              </w:rPr>
            </w:pPr>
          </w:p>
        </w:tc>
      </w:tr>
      <w:tr w:rsidR="00232C89" w:rsidRPr="00A667C9" w:rsidTr="00A667C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A06C4" w:rsidRDefault="00AB6AE9" w:rsidP="009C650C">
            <w:pPr>
              <w:spacing w:after="0" w:line="0" w:lineRule="atLeast"/>
              <w:rPr>
                <w:rFonts w:eastAsia="Times New Roman" w:cs="Calibri"/>
                <w:color w:val="000000"/>
                <w:sz w:val="20"/>
                <w:szCs w:val="20"/>
              </w:rPr>
            </w:pPr>
            <w:r>
              <w:rPr>
                <w:rFonts w:eastAsia="Times New Roman" w:cs="Calibri"/>
                <w:color w:val="000000"/>
                <w:sz w:val="20"/>
                <w:szCs w:val="20"/>
              </w:rPr>
              <w:t>Geneva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A06C4" w:rsidRDefault="00AB6AE9" w:rsidP="009C650C">
            <w:pPr>
              <w:spacing w:after="0" w:line="0" w:lineRule="atLeast"/>
              <w:rPr>
                <w:rFonts w:cs="Calibri"/>
                <w:b/>
              </w:rPr>
            </w:pPr>
            <w:r>
              <w:rPr>
                <w:rFonts w:cs="Calibri"/>
                <w:b/>
              </w:rPr>
              <w:t>MTPS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A06C4" w:rsidRDefault="00AB6AE9" w:rsidP="009C650C">
            <w:pPr>
              <w:spacing w:after="0" w:line="0" w:lineRule="atLeast"/>
              <w:rPr>
                <w:rFonts w:cs="Calibri"/>
              </w:rPr>
            </w:pPr>
            <w:r>
              <w:rPr>
                <w:rFonts w:cs="Calibri"/>
              </w:rPr>
              <w:t>PML</w:t>
            </w:r>
            <w:r w:rsidR="008D0370">
              <w:rPr>
                <w:rFonts w:cs="Calibri"/>
              </w:rPr>
              <w:t>, MTP, DIS, CMPD, PRE, PADV</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A06C4" w:rsidRPr="00232C89" w:rsidRDefault="00AB6AE9" w:rsidP="00232C89">
            <w:pPr>
              <w:contextualSpacing/>
            </w:pPr>
            <w:r>
              <w:rPr>
                <w:rFonts w:cs="Calibri"/>
              </w:rPr>
              <w:t>project in Geneva/Switzerland (“medication treatment plan sharing”) leveraging the Pharmacy Medication List profile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A06C4" w:rsidRPr="00A667C9" w:rsidRDefault="007A06C4" w:rsidP="009C650C">
            <w:pPr>
              <w:spacing w:after="0" w:line="0" w:lineRule="atLeast"/>
              <w:rPr>
                <w:rFonts w:eastAsia="Times New Roman" w:cs="Calibri"/>
                <w:sz w:val="24"/>
                <w:szCs w:val="24"/>
              </w:rPr>
            </w:pPr>
          </w:p>
        </w:tc>
      </w:tr>
      <w:tr w:rsidR="00232C89" w:rsidRPr="00A667C9" w:rsidTr="00A667C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A06C4" w:rsidRDefault="00232C89" w:rsidP="009C650C">
            <w:pPr>
              <w:spacing w:after="0" w:line="0" w:lineRule="atLeast"/>
              <w:rPr>
                <w:rFonts w:eastAsia="Times New Roman" w:cs="Calibri"/>
                <w:color w:val="000000"/>
                <w:sz w:val="20"/>
                <w:szCs w:val="20"/>
              </w:rPr>
            </w:pPr>
            <w:r>
              <w:rPr>
                <w:rFonts w:eastAsia="Times New Roman" w:cs="Calibri"/>
                <w:color w:val="000000"/>
                <w:sz w:val="20"/>
                <w:szCs w:val="20"/>
              </w:rPr>
              <w:t>Switzerland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A06C4" w:rsidRDefault="008D0370" w:rsidP="009C650C">
            <w:pPr>
              <w:spacing w:after="0" w:line="0" w:lineRule="atLeast"/>
              <w:rPr>
                <w:rFonts w:cs="Calibri"/>
                <w:b/>
              </w:rPr>
            </w:pPr>
            <w:r>
              <w:rPr>
                <w:rFonts w:cs="Calibri"/>
                <w:b/>
              </w:rPr>
              <w:t>e-Medication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A06C4" w:rsidRDefault="00232C89" w:rsidP="009C650C">
            <w:pPr>
              <w:spacing w:after="0" w:line="0" w:lineRule="atLeast"/>
              <w:rPr>
                <w:rFonts w:cs="Calibri"/>
              </w:rPr>
            </w:pPr>
            <w:r>
              <w:rPr>
                <w:rFonts w:cs="Calibri"/>
              </w:rPr>
              <w:t>MTP, PRE, DIS, PADV PML</w:t>
            </w:r>
            <w:r w:rsidR="008D0370">
              <w:rPr>
                <w:rFonts w:cs="Calibri"/>
              </w:rPr>
              <w:t>, ADM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32C89" w:rsidRDefault="00232C89" w:rsidP="00232C89">
            <w:pPr>
              <w:contextualSpacing/>
            </w:pPr>
            <w:r>
              <w:rPr>
                <w:rFonts w:cs="Calibri"/>
              </w:rPr>
              <w:t>Technical specification for exchanges of medication related information (MTPS) has been released in June 2015. Work is in progress for moving it to a national standard (CDA-CH-MTPS). Full implementation in regional HIE, hospitals, GPs and pharmacies is planned to go live in Autumn 2016 in Geneva (based on profiles).</w:t>
            </w:r>
          </w:p>
          <w:p w:rsidR="007A06C4" w:rsidRDefault="007A06C4" w:rsidP="009C650C">
            <w:pPr>
              <w:spacing w:after="0" w:line="0" w:lineRule="atLeast"/>
              <w:rPr>
                <w:rFonts w:cs="Calibri"/>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A06C4" w:rsidRPr="00A667C9" w:rsidRDefault="007A06C4" w:rsidP="009C650C">
            <w:pPr>
              <w:spacing w:after="0" w:line="0" w:lineRule="atLeast"/>
              <w:rPr>
                <w:rFonts w:eastAsia="Times New Roman" w:cs="Calibri"/>
                <w:sz w:val="24"/>
                <w:szCs w:val="24"/>
              </w:rPr>
            </w:pPr>
          </w:p>
        </w:tc>
      </w:tr>
      <w:tr w:rsidR="00232C89" w:rsidRPr="00A667C9" w:rsidTr="00A667C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A06C4" w:rsidRDefault="00232C89" w:rsidP="009C650C">
            <w:pPr>
              <w:spacing w:after="0" w:line="0" w:lineRule="atLeast"/>
              <w:rPr>
                <w:rFonts w:eastAsia="Times New Roman" w:cs="Calibri"/>
                <w:color w:val="000000"/>
                <w:sz w:val="20"/>
                <w:szCs w:val="20"/>
              </w:rPr>
            </w:pPr>
            <w:r>
              <w:rPr>
                <w:rFonts w:eastAsia="Times New Roman" w:cs="Calibri"/>
                <w:color w:val="000000"/>
                <w:sz w:val="20"/>
                <w:szCs w:val="20"/>
              </w:rPr>
              <w:t>Germany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A06C4" w:rsidRDefault="00232C89" w:rsidP="009C650C">
            <w:pPr>
              <w:spacing w:after="0" w:line="0" w:lineRule="atLeast"/>
              <w:rPr>
                <w:rFonts w:cs="Calibri"/>
                <w:b/>
              </w:rPr>
            </w:pPr>
            <w:r>
              <w:rPr>
                <w:rFonts w:cs="Calibri"/>
                <w:b/>
              </w:rPr>
              <w:t>Personal Medication List: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A06C4" w:rsidRDefault="00232C89" w:rsidP="009C650C">
            <w:pPr>
              <w:spacing w:after="0" w:line="0" w:lineRule="atLeast"/>
              <w:rPr>
                <w:rFonts w:cs="Calibri"/>
              </w:rPr>
            </w:pPr>
            <w:r>
              <w:rPr>
                <w:rFonts w:cs="Calibri"/>
              </w:rPr>
              <w:t>PML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A06C4" w:rsidRDefault="00232C89" w:rsidP="009C650C">
            <w:pPr>
              <w:spacing w:after="0" w:line="0" w:lineRule="atLeast"/>
              <w:rPr>
                <w:rFonts w:cs="Calibri"/>
              </w:rPr>
            </w:pPr>
            <w:r>
              <w:rPr>
                <w:rFonts w:cs="Calibri"/>
              </w:rPr>
              <w:t xml:space="preserve">A content definition of a list of the patient's current medication was developed and published. This CDA implementation guide reuses elements of published IHE PHARM and IHE PCC specifications, especially the medication template 1.3.6.1.4.1.19376.1.5.3.1.4.7. This specification is used in pilot projects in regional networks in North-Rhine-Westfalia and is considered as one candidate for a future national implementation of the Personal Medication List. The specification was balloted by the membership of HL7 Germany (Affiliate of HL7 International), see </w:t>
            </w:r>
            <w:hyperlink r:id="rId15">
              <w:r>
                <w:rPr>
                  <w:rFonts w:cs="Calibri"/>
                  <w:color w:val="0000FF"/>
                  <w:u w:val="single"/>
                </w:rPr>
                <w:t>http://wiki.hl7.de/index.php/IG:Patientenbezogener_Medikationsplan</w:t>
              </w:r>
            </w:hyperlink>
            <w:r>
              <w:rPr>
                <w:rFonts w:cs="Calibri"/>
              </w:rPr>
              <w:t xml:space="preserve"> comment reconciliation is in progress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A06C4" w:rsidRPr="00A667C9" w:rsidRDefault="007A06C4" w:rsidP="009C650C">
            <w:pPr>
              <w:spacing w:after="0" w:line="0" w:lineRule="atLeast"/>
              <w:rPr>
                <w:rFonts w:eastAsia="Times New Roman" w:cs="Calibri"/>
                <w:sz w:val="24"/>
                <w:szCs w:val="24"/>
              </w:rPr>
            </w:pPr>
          </w:p>
        </w:tc>
      </w:tr>
      <w:tr w:rsidR="00EF78E1" w:rsidRPr="00A667C9" w:rsidTr="00A667C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F78E1" w:rsidRDefault="00EF78E1" w:rsidP="009C650C">
            <w:pPr>
              <w:spacing w:after="0" w:line="0" w:lineRule="atLeast"/>
              <w:rPr>
                <w:rFonts w:eastAsia="Times New Roman" w:cs="Calibri"/>
                <w:color w:val="000000"/>
                <w:sz w:val="20"/>
                <w:szCs w:val="20"/>
              </w:rPr>
            </w:pPr>
            <w:r>
              <w:rPr>
                <w:rFonts w:eastAsia="Times New Roman" w:cs="Calibri"/>
                <w:color w:val="000000"/>
                <w:sz w:val="20"/>
                <w:szCs w:val="20"/>
              </w:rPr>
              <w:t>Poland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F78E1" w:rsidRDefault="00EF78E1" w:rsidP="009C650C">
            <w:pPr>
              <w:spacing w:after="0" w:line="0" w:lineRule="atLeast"/>
              <w:rPr>
                <w:rFonts w:cs="Calibri"/>
                <w:b/>
              </w:rPr>
            </w:pPr>
            <w:r>
              <w:rPr>
                <w:rFonts w:cs="Calibri"/>
                <w:b/>
              </w:rPr>
              <w:t>e-Prescription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F78E1" w:rsidRDefault="00EF78E1" w:rsidP="009C650C">
            <w:pPr>
              <w:spacing w:after="0" w:line="0" w:lineRule="atLeast"/>
              <w:rPr>
                <w:rFonts w:cs="Calibri"/>
              </w:rPr>
            </w:pPr>
            <w:r>
              <w:rPr>
                <w:rFonts w:cs="Calibri"/>
              </w:rPr>
              <w:t>PRE, DIS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F78E1" w:rsidRDefault="008D0370" w:rsidP="009C650C">
            <w:pPr>
              <w:spacing w:after="0" w:line="0" w:lineRule="atLeast"/>
              <w:rPr>
                <w:rFonts w:cs="Calibri"/>
              </w:rPr>
            </w:pPr>
            <w:r w:rsidRPr="008D0370">
              <w:rPr>
                <w:rFonts w:cs="Calibri"/>
              </w:rPr>
              <w:t>The specification of the nation-wide Polish e-Prescription project, with focus on reimbursement has been set on the basis of PRE and DIS profiles for recording prescriptions and dispenses. Local extensions are used to cover additional data-elements needed for reimbursement.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F78E1" w:rsidRPr="00A667C9" w:rsidRDefault="00EF78E1" w:rsidP="009C650C">
            <w:pPr>
              <w:spacing w:after="0" w:line="0" w:lineRule="atLeast"/>
              <w:rPr>
                <w:rFonts w:eastAsia="Times New Roman" w:cs="Calibri"/>
                <w:sz w:val="24"/>
                <w:szCs w:val="24"/>
              </w:rPr>
            </w:pPr>
          </w:p>
        </w:tc>
      </w:tr>
    </w:tbl>
    <w:p w:rsidR="005E400E" w:rsidRDefault="005E400E" w:rsidP="002935A4">
      <w:pPr>
        <w:pStyle w:val="SectionHeading"/>
      </w:pPr>
    </w:p>
    <w:p w:rsidR="00D633A1" w:rsidRDefault="009C650C" w:rsidP="002935A4">
      <w:pPr>
        <w:pStyle w:val="SectionHeading"/>
      </w:pPr>
      <w:r>
        <w:lastRenderedPageBreak/>
        <w:t xml:space="preserve">Connectathons, </w:t>
      </w:r>
      <w:r w:rsidR="007C77EA">
        <w:t xml:space="preserve">Demonstrations and Other Events: </w:t>
      </w:r>
    </w:p>
    <w:p w:rsidR="00D36ABD" w:rsidRDefault="00D36ABD" w:rsidP="00D36ABD">
      <w:pPr>
        <w:numPr>
          <w:ilvl w:val="0"/>
          <w:numId w:val="5"/>
        </w:numPr>
        <w:contextualSpacing/>
      </w:pPr>
      <w:r>
        <w:rPr>
          <w:rFonts w:cs="Calibri"/>
        </w:rPr>
        <w:t>No demonstrations</w:t>
      </w:r>
    </w:p>
    <w:p w:rsidR="00D36ABD" w:rsidRDefault="00D36ABD" w:rsidP="00D36ABD">
      <w:pPr>
        <w:numPr>
          <w:ilvl w:val="0"/>
          <w:numId w:val="5"/>
        </w:numPr>
        <w:contextualSpacing/>
      </w:pPr>
      <w:r>
        <w:rPr>
          <w:rFonts w:cs="Calibri"/>
        </w:rPr>
        <w:t>Presentations</w:t>
      </w:r>
    </w:p>
    <w:p w:rsidR="00D36ABD" w:rsidRPr="00FF5B4F" w:rsidRDefault="00FF6741" w:rsidP="00D36ABD">
      <w:pPr>
        <w:numPr>
          <w:ilvl w:val="1"/>
          <w:numId w:val="5"/>
        </w:numPr>
        <w:contextualSpacing/>
      </w:pPr>
      <w:r>
        <w:rPr>
          <w:rFonts w:cs="Calibri"/>
          <w:b/>
        </w:rPr>
        <w:t>2016-07</w:t>
      </w:r>
      <w:r w:rsidR="00D36ABD">
        <w:rPr>
          <w:rFonts w:cs="Calibri"/>
          <w:b/>
        </w:rPr>
        <w:t>-0</w:t>
      </w:r>
      <w:r>
        <w:rPr>
          <w:rFonts w:cs="Calibri"/>
          <w:b/>
        </w:rPr>
        <w:t>6</w:t>
      </w:r>
      <w:r w:rsidR="00D36ABD">
        <w:rPr>
          <w:rFonts w:cs="Calibri"/>
          <w:b/>
        </w:rPr>
        <w:t>: IHE Pharmacy Domain Update Webinar</w:t>
      </w:r>
    </w:p>
    <w:p w:rsidR="00F4530C" w:rsidRDefault="00FF5B4F" w:rsidP="00AB15AE">
      <w:pPr>
        <w:numPr>
          <w:ilvl w:val="1"/>
          <w:numId w:val="5"/>
        </w:numPr>
        <w:contextualSpacing/>
      </w:pPr>
      <w:r w:rsidRPr="00F4530C">
        <w:rPr>
          <w:b/>
        </w:rPr>
        <w:t>2017-04-03: Presentation of posters of the Austrian and Geneva</w:t>
      </w:r>
      <w:r w:rsidRPr="00FF5B4F">
        <w:t xml:space="preserve"> e-Medication projects at the European Connectathon in Venice, including I</w:t>
      </w:r>
      <w:r w:rsidR="00F4530C">
        <w:t>HE Pharmacy profiles</w:t>
      </w:r>
    </w:p>
    <w:p w:rsidR="00F4530C" w:rsidRDefault="00BD32FF" w:rsidP="00AB15AE">
      <w:pPr>
        <w:numPr>
          <w:ilvl w:val="1"/>
          <w:numId w:val="5"/>
        </w:numPr>
        <w:contextualSpacing/>
      </w:pPr>
      <w:r w:rsidRPr="00F4530C">
        <w:rPr>
          <w:b/>
        </w:rPr>
        <w:t>2017-04-27</w:t>
      </w:r>
      <w:r w:rsidR="00FF5B4F" w:rsidRPr="00F4530C">
        <w:rPr>
          <w:b/>
        </w:rPr>
        <w:t>.30: “IHE_Pharmacy Falsified Medication Directive FMD Educational Article”</w:t>
      </w:r>
      <w:r w:rsidR="00FF5B4F" w:rsidRPr="00FF5B4F">
        <w:t xml:space="preserve"> Annual Congress of the Panhellenic Association of Hospital Phar</w:t>
      </w:r>
      <w:r w:rsidR="00F4530C">
        <w:t>macists, (PEFNI), Chania Greece</w:t>
      </w:r>
    </w:p>
    <w:p w:rsidR="00F4530C" w:rsidRDefault="00FF5B4F" w:rsidP="00AB15AE">
      <w:pPr>
        <w:numPr>
          <w:ilvl w:val="1"/>
          <w:numId w:val="5"/>
        </w:numPr>
        <w:contextualSpacing/>
      </w:pPr>
      <w:r w:rsidRPr="00F4530C">
        <w:rPr>
          <w:b/>
        </w:rPr>
        <w:t>2017-06-13: IHE Pharmacy presentation for I</w:t>
      </w:r>
      <w:r w:rsidR="00AB15AE" w:rsidRPr="00F4530C">
        <w:rPr>
          <w:b/>
        </w:rPr>
        <w:t>HE Finland</w:t>
      </w:r>
      <w:r w:rsidR="00F4530C">
        <w:t>, June 13th, 2017</w:t>
      </w:r>
    </w:p>
    <w:p w:rsidR="00FF5B4F" w:rsidRPr="00AF4028" w:rsidRDefault="00AB15AE" w:rsidP="00AB15AE">
      <w:pPr>
        <w:numPr>
          <w:ilvl w:val="1"/>
          <w:numId w:val="5"/>
        </w:numPr>
        <w:contextualSpacing/>
      </w:pPr>
      <w:r w:rsidRPr="00F4530C">
        <w:rPr>
          <w:b/>
        </w:rPr>
        <w:t>2016</w:t>
      </w:r>
      <w:r w:rsidR="00FF5B4F" w:rsidRPr="00F4530C">
        <w:rPr>
          <w:b/>
        </w:rPr>
        <w:t>-06-27: NI'2016</w:t>
      </w:r>
      <w:r w:rsidR="00FF5B4F" w:rsidRPr="00FF5B4F">
        <w:t>: Presentation of e-medication projects @NI'2016 (CH, Austria, US)</w:t>
      </w:r>
    </w:p>
    <w:p w:rsidR="00AF4028" w:rsidRDefault="00AF4028" w:rsidP="00AF4028">
      <w:pPr>
        <w:widowControl w:val="0"/>
        <w:numPr>
          <w:ilvl w:val="0"/>
          <w:numId w:val="5"/>
        </w:numPr>
        <w:spacing w:after="120"/>
        <w:rPr>
          <w:u w:val="single"/>
        </w:rPr>
      </w:pPr>
      <w:r>
        <w:rPr>
          <w:rFonts w:cs="Calibri"/>
          <w:b/>
        </w:rPr>
        <w:t>Whitepaper “Medication Distribution and Supply”</w:t>
      </w:r>
    </w:p>
    <w:p w:rsidR="00AF4028" w:rsidRDefault="00AF4028" w:rsidP="00AF4028">
      <w:pPr>
        <w:widowControl w:val="0"/>
        <w:numPr>
          <w:ilvl w:val="1"/>
          <w:numId w:val="5"/>
        </w:numPr>
        <w:tabs>
          <w:tab w:val="left" w:pos="220"/>
          <w:tab w:val="left" w:pos="720"/>
        </w:tabs>
        <w:spacing w:after="120"/>
      </w:pPr>
      <w:r>
        <w:rPr>
          <w:rFonts w:cs="Calibri"/>
        </w:rPr>
        <w:t>This whitepaper exposes the aspects of the Supply of items which is an intrinsic part of the pharmacy workflows. Current status: Contains enough information to be closed. Sufficient for starting the profile development intended. Some open issues (e.g. blood derived products, etc.) could be delivered in later versions. The Whitepaper will be finalized to an internal version.</w:t>
      </w:r>
    </w:p>
    <w:p w:rsidR="00AF4028" w:rsidRDefault="00AF4028" w:rsidP="00AF4028">
      <w:pPr>
        <w:widowControl w:val="0"/>
        <w:numPr>
          <w:ilvl w:val="0"/>
          <w:numId w:val="5"/>
        </w:numPr>
        <w:tabs>
          <w:tab w:val="left" w:pos="220"/>
          <w:tab w:val="left" w:pos="720"/>
        </w:tabs>
        <w:spacing w:after="120"/>
      </w:pPr>
      <w:r>
        <w:rPr>
          <w:rFonts w:cs="Calibri"/>
          <w:b/>
        </w:rPr>
        <w:t>Profiles for Supply of Products for Healthcare</w:t>
      </w:r>
    </w:p>
    <w:p w:rsidR="00AF4028" w:rsidRDefault="00AF4028" w:rsidP="00AF4028">
      <w:pPr>
        <w:widowControl w:val="0"/>
        <w:numPr>
          <w:ilvl w:val="1"/>
          <w:numId w:val="5"/>
        </w:numPr>
        <w:tabs>
          <w:tab w:val="left" w:pos="220"/>
          <w:tab w:val="left" w:pos="720"/>
        </w:tabs>
        <w:spacing w:after="120"/>
      </w:pPr>
      <w:r>
        <w:rPr>
          <w:rFonts w:cs="Calibri"/>
        </w:rPr>
        <w:t>These profiles will provide the interoperability mechanisms for the supply of items, not only inside Pharmacy flows, but also for / from other domains.</w:t>
      </w:r>
    </w:p>
    <w:bookmarkStart w:id="1" w:name="_30j0zll" w:colFirst="0" w:colLast="0"/>
    <w:bookmarkEnd w:id="1"/>
    <w:p w:rsidR="00AF4028" w:rsidRDefault="00AF4028" w:rsidP="00AF4028">
      <w:pPr>
        <w:widowControl w:val="0"/>
        <w:numPr>
          <w:ilvl w:val="2"/>
          <w:numId w:val="5"/>
        </w:numPr>
        <w:tabs>
          <w:tab w:val="left" w:pos="220"/>
          <w:tab w:val="left" w:pos="720"/>
        </w:tabs>
        <w:spacing w:after="120" w:line="240" w:lineRule="auto"/>
        <w:rPr>
          <w:color w:val="274FAD"/>
        </w:rPr>
      </w:pPr>
      <w:r>
        <w:fldChar w:fldCharType="begin"/>
      </w:r>
      <w:r>
        <w:instrText xml:space="preserve"> HYPERLINK "ftp://ftp.ihe.net/Pharmacy/yr6_2014-2015/Technical_Committee/Profiles/Supply/IHE%20Supply%20-%20starting%20line_v1.pptx" \h </w:instrText>
      </w:r>
      <w:r>
        <w:fldChar w:fldCharType="separate"/>
      </w:r>
      <w:r>
        <w:rPr>
          <w:color w:val="274FAD"/>
        </w:rPr>
        <w:t>Vision of proposal and background, Slides shown</w:t>
      </w:r>
      <w:r>
        <w:rPr>
          <w:color w:val="274FAD"/>
        </w:rPr>
        <w:fldChar w:fldCharType="end"/>
      </w:r>
      <w:hyperlink r:id="rId16"/>
    </w:p>
    <w:p w:rsidR="00AF4028" w:rsidRDefault="00AF4028" w:rsidP="00AF4028">
      <w:pPr>
        <w:widowControl w:val="0"/>
        <w:numPr>
          <w:ilvl w:val="1"/>
          <w:numId w:val="5"/>
        </w:numPr>
        <w:spacing w:after="120"/>
      </w:pPr>
      <w:r>
        <w:rPr>
          <w:b/>
        </w:rPr>
        <w:t>Order and Delivery Management</w:t>
      </w:r>
    </w:p>
    <w:p w:rsidR="00AF4028" w:rsidRDefault="00AF4028" w:rsidP="00AF4028">
      <w:pPr>
        <w:widowControl w:val="0"/>
        <w:numPr>
          <w:ilvl w:val="2"/>
          <w:numId w:val="5"/>
        </w:numPr>
        <w:spacing w:after="120"/>
        <w:rPr>
          <w:b/>
        </w:rPr>
      </w:pPr>
      <w:r>
        <w:t>Handles the mechanisms for ordering and delivery of Healthcare products in the context of the supply chain, such as “Order placement”, “Product delivery”, “Product recall”, etc.</w:t>
      </w:r>
    </w:p>
    <w:p w:rsidR="00AF4028" w:rsidRDefault="00AF4028" w:rsidP="00AF4028">
      <w:pPr>
        <w:widowControl w:val="0"/>
        <w:numPr>
          <w:ilvl w:val="1"/>
          <w:numId w:val="5"/>
        </w:numPr>
        <w:spacing w:after="120"/>
        <w:rPr>
          <w:b/>
        </w:rPr>
      </w:pPr>
      <w:r>
        <w:rPr>
          <w:b/>
        </w:rPr>
        <w:t>Inventory Management</w:t>
      </w:r>
    </w:p>
    <w:p w:rsidR="00AF4028" w:rsidRDefault="00AF4028" w:rsidP="00AF4028">
      <w:pPr>
        <w:widowControl w:val="0"/>
        <w:numPr>
          <w:ilvl w:val="2"/>
          <w:numId w:val="5"/>
        </w:numPr>
        <w:spacing w:after="120"/>
      </w:pPr>
      <w:r>
        <w:t>Handles the interoperability mechanisms for the control and management of inventory of Healthcare products, such as “Inventory count”, “Consumption”, “Consignment items”, etc.</w:t>
      </w:r>
    </w:p>
    <w:p w:rsidR="00AF4028" w:rsidRDefault="00AF4028" w:rsidP="00AF4028">
      <w:pPr>
        <w:widowControl w:val="0"/>
        <w:numPr>
          <w:ilvl w:val="1"/>
          <w:numId w:val="5"/>
        </w:numPr>
        <w:spacing w:after="120"/>
        <w:rPr>
          <w:b/>
        </w:rPr>
      </w:pPr>
      <w:r>
        <w:rPr>
          <w:b/>
        </w:rPr>
        <w:t>Uniform Barcode Processing</w:t>
      </w:r>
    </w:p>
    <w:p w:rsidR="00AF4028" w:rsidRDefault="00AF4028" w:rsidP="00AF4028">
      <w:pPr>
        <w:widowControl w:val="0"/>
        <w:numPr>
          <w:ilvl w:val="2"/>
          <w:numId w:val="5"/>
        </w:numPr>
        <w:spacing w:after="120"/>
      </w:pPr>
      <w:r>
        <w:t xml:space="preserve">In several transactions the element “Uniform Barcode Processing” is crucial to make sure the standardized information from the barcode is used by the actors in the transactions we designed. We distinguish three organizations that deliver this standardized information on product Id, batch number, expiry date, serial number, location number, patient and staff identification: GS1, HIBC en ICCBBA. By incorporating the ‘uniform barcode processing’ element in the defined transactions we support inventory management, order, administration of pharmaceuticals and use of medical devices on patients. </w:t>
      </w:r>
    </w:p>
    <w:p w:rsidR="00AF4028" w:rsidRDefault="00AF4028" w:rsidP="00AF4028">
      <w:pPr>
        <w:contextualSpacing/>
      </w:pPr>
    </w:p>
    <w:p w:rsidR="00A46D00" w:rsidRPr="005E400E" w:rsidRDefault="005E400E" w:rsidP="005E400E">
      <w:pPr>
        <w:pStyle w:val="SectionHeading"/>
      </w:pPr>
      <w:r>
        <w:t xml:space="preserve">New Profiles: </w:t>
      </w:r>
    </w:p>
    <w:tbl>
      <w:tblPr>
        <w:tblW w:w="10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4"/>
        <w:gridCol w:w="1056"/>
        <w:gridCol w:w="1159"/>
        <w:gridCol w:w="2781"/>
        <w:gridCol w:w="3969"/>
      </w:tblGrid>
      <w:tr w:rsidR="00F4530C" w:rsidTr="00F4530C">
        <w:tc>
          <w:tcPr>
            <w:tcW w:w="1634" w:type="dxa"/>
            <w:tcBorders>
              <w:top w:val="single" w:sz="4" w:space="0" w:color="000000"/>
              <w:left w:val="single" w:sz="4" w:space="0" w:color="000000"/>
              <w:bottom w:val="single" w:sz="4" w:space="0" w:color="000000"/>
              <w:right w:val="single" w:sz="4" w:space="0" w:color="000000"/>
            </w:tcBorders>
            <w:vAlign w:val="center"/>
          </w:tcPr>
          <w:p w:rsidR="00F4530C" w:rsidRDefault="00F4530C" w:rsidP="00F4530C">
            <w:pPr>
              <w:spacing w:line="240" w:lineRule="auto"/>
              <w:jc w:val="center"/>
              <w:rPr>
                <w:rFonts w:cs="Calibri"/>
                <w:b/>
              </w:rPr>
            </w:pPr>
            <w:r>
              <w:rPr>
                <w:rFonts w:cs="Calibri"/>
                <w:b/>
              </w:rPr>
              <w:lastRenderedPageBreak/>
              <w:t xml:space="preserve">Mobile Medication Administration </w:t>
            </w:r>
          </w:p>
          <w:p w:rsidR="00F4530C" w:rsidRDefault="00F4530C" w:rsidP="00F4530C">
            <w:pPr>
              <w:spacing w:line="240" w:lineRule="auto"/>
              <w:jc w:val="center"/>
              <w:rPr>
                <w:rFonts w:cs="Calibri"/>
                <w:b/>
              </w:rPr>
            </w:pPr>
            <w:r>
              <w:rPr>
                <w:rFonts w:cs="Calibri"/>
                <w:b/>
              </w:rPr>
              <w:t>(MMA)</w:t>
            </w:r>
          </w:p>
          <w:p w:rsidR="00F4530C" w:rsidRDefault="00F4530C" w:rsidP="00F4530C">
            <w:pPr>
              <w:spacing w:line="240" w:lineRule="auto"/>
              <w:jc w:val="center"/>
              <w:rPr>
                <w:rFonts w:cs="Calibri"/>
                <w:b/>
              </w:rPr>
            </w:pPr>
            <w:r>
              <w:rPr>
                <w:rFonts w:cs="Calibri"/>
                <w:b/>
                <w:color w:val="FF0000"/>
              </w:rPr>
              <w:t>(NEW)</w:t>
            </w:r>
          </w:p>
          <w:p w:rsidR="00F4530C" w:rsidRDefault="00F4530C" w:rsidP="00F4530C">
            <w:pPr>
              <w:spacing w:line="240" w:lineRule="auto"/>
              <w:jc w:val="center"/>
              <w:rPr>
                <w:rFonts w:cs="Calibri"/>
                <w:b/>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F4530C" w:rsidRDefault="00F4530C" w:rsidP="00F4530C">
            <w:pPr>
              <w:spacing w:line="240" w:lineRule="auto"/>
              <w:jc w:val="center"/>
              <w:rPr>
                <w:rFonts w:cs="Calibri"/>
                <w:b/>
              </w:rPr>
            </w:pPr>
            <w:r>
              <w:rPr>
                <w:rFonts w:cs="Calibri"/>
                <w:b/>
              </w:rPr>
              <w:t>0</w:t>
            </w:r>
          </w:p>
        </w:tc>
        <w:tc>
          <w:tcPr>
            <w:tcW w:w="1159" w:type="dxa"/>
            <w:tcBorders>
              <w:top w:val="single" w:sz="4" w:space="0" w:color="000000"/>
              <w:left w:val="single" w:sz="4" w:space="0" w:color="000000"/>
              <w:bottom w:val="single" w:sz="4" w:space="0" w:color="000000"/>
              <w:right w:val="single" w:sz="4" w:space="0" w:color="000000"/>
            </w:tcBorders>
            <w:vAlign w:val="center"/>
          </w:tcPr>
          <w:p w:rsidR="00F4530C" w:rsidRDefault="00F4530C" w:rsidP="00F4530C">
            <w:pPr>
              <w:spacing w:line="240" w:lineRule="auto"/>
              <w:jc w:val="center"/>
              <w:rPr>
                <w:rFonts w:cs="Calibri"/>
                <w:b/>
              </w:rPr>
            </w:pPr>
            <w:r>
              <w:rPr>
                <w:rFonts w:cs="Calibri"/>
                <w:b/>
              </w:rPr>
              <w:t>0</w:t>
            </w:r>
          </w:p>
        </w:tc>
        <w:tc>
          <w:tcPr>
            <w:tcW w:w="2781" w:type="dxa"/>
            <w:tcBorders>
              <w:top w:val="single" w:sz="4" w:space="0" w:color="000000"/>
              <w:left w:val="single" w:sz="4" w:space="0" w:color="000000"/>
              <w:bottom w:val="single" w:sz="4" w:space="0" w:color="000000"/>
              <w:right w:val="single" w:sz="4" w:space="0" w:color="000000"/>
            </w:tcBorders>
            <w:vAlign w:val="center"/>
          </w:tcPr>
          <w:p w:rsidR="00F4530C" w:rsidRDefault="00F4530C" w:rsidP="00F4530C">
            <w:pPr>
              <w:spacing w:line="240" w:lineRule="auto"/>
              <w:jc w:val="center"/>
              <w:rPr>
                <w:rFonts w:cs="Calibri"/>
                <w:b/>
              </w:rPr>
            </w:pPr>
            <w:r>
              <w:rPr>
                <w:rFonts w:cs="Calibri"/>
                <w:b/>
              </w:rPr>
              <w:t>Medication workflow for medication requests and confirmation of the administration using mobile devices.</w:t>
            </w:r>
          </w:p>
        </w:tc>
        <w:tc>
          <w:tcPr>
            <w:tcW w:w="3969" w:type="dxa"/>
            <w:tcBorders>
              <w:top w:val="single" w:sz="4" w:space="0" w:color="000000"/>
              <w:left w:val="single" w:sz="4" w:space="0" w:color="000000"/>
              <w:bottom w:val="single" w:sz="4" w:space="0" w:color="000000"/>
              <w:right w:val="single" w:sz="4" w:space="0" w:color="000000"/>
            </w:tcBorders>
            <w:vAlign w:val="center"/>
          </w:tcPr>
          <w:p w:rsidR="00F4530C" w:rsidRDefault="00F4530C" w:rsidP="00F4530C">
            <w:pPr>
              <w:spacing w:line="240" w:lineRule="auto"/>
              <w:jc w:val="center"/>
              <w:rPr>
                <w:rFonts w:cs="Calibri"/>
                <w:b/>
              </w:rPr>
            </w:pPr>
            <w:r>
              <w:rPr>
                <w:rFonts w:cs="Calibri"/>
                <w:b/>
              </w:rPr>
              <w:t>Mobile health is growing in importance. This profile is essential for patient centered self-care in PHR’s. It is the first profile using FHIR standard in Pharmacy.</w:t>
            </w:r>
          </w:p>
        </w:tc>
      </w:tr>
      <w:tr w:rsidR="00F4530C" w:rsidTr="00F4530C">
        <w:tc>
          <w:tcPr>
            <w:tcW w:w="1634" w:type="dxa"/>
            <w:tcBorders>
              <w:top w:val="single" w:sz="4" w:space="0" w:color="000000"/>
              <w:left w:val="single" w:sz="4" w:space="0" w:color="000000"/>
              <w:bottom w:val="single" w:sz="4" w:space="0" w:color="000000"/>
              <w:right w:val="single" w:sz="4" w:space="0" w:color="000000"/>
            </w:tcBorders>
            <w:vAlign w:val="center"/>
          </w:tcPr>
          <w:p w:rsidR="00F4530C" w:rsidRDefault="00F4530C" w:rsidP="00F4530C">
            <w:pPr>
              <w:spacing w:line="240" w:lineRule="auto"/>
              <w:jc w:val="center"/>
              <w:rPr>
                <w:rFonts w:cs="Calibri"/>
                <w:b/>
              </w:rPr>
            </w:pPr>
            <w:r>
              <w:rPr>
                <w:rFonts w:cs="Calibri"/>
                <w:b/>
              </w:rPr>
              <w:t>Medication Administration (ADM)</w:t>
            </w:r>
          </w:p>
          <w:p w:rsidR="00F4530C" w:rsidRPr="00F02BCD" w:rsidRDefault="00F4530C" w:rsidP="00F4530C">
            <w:pPr>
              <w:spacing w:line="240" w:lineRule="auto"/>
              <w:jc w:val="center"/>
              <w:rPr>
                <w:rFonts w:cs="Calibri"/>
                <w:b/>
                <w:color w:val="FF0000"/>
              </w:rPr>
            </w:pPr>
            <w:r w:rsidRPr="00F02BCD">
              <w:rPr>
                <w:rFonts w:cs="Calibri"/>
                <w:b/>
                <w:color w:val="FF0000"/>
              </w:rPr>
              <w:t>(NEW)</w:t>
            </w:r>
          </w:p>
        </w:tc>
        <w:tc>
          <w:tcPr>
            <w:tcW w:w="1056" w:type="dxa"/>
            <w:tcBorders>
              <w:top w:val="single" w:sz="4" w:space="0" w:color="000000"/>
              <w:left w:val="single" w:sz="4" w:space="0" w:color="000000"/>
              <w:bottom w:val="single" w:sz="4" w:space="0" w:color="000000"/>
              <w:right w:val="single" w:sz="4" w:space="0" w:color="000000"/>
            </w:tcBorders>
            <w:vAlign w:val="center"/>
          </w:tcPr>
          <w:p w:rsidR="00F4530C" w:rsidRDefault="00F4530C" w:rsidP="00F4530C">
            <w:pPr>
              <w:spacing w:line="240" w:lineRule="auto"/>
              <w:jc w:val="center"/>
              <w:rPr>
                <w:rFonts w:cs="Calibri"/>
                <w:b/>
              </w:rPr>
            </w:pPr>
            <w:r>
              <w:rPr>
                <w:rFonts w:cs="Calibri"/>
                <w:b/>
              </w:rPr>
              <w:t>0</w:t>
            </w:r>
          </w:p>
        </w:tc>
        <w:tc>
          <w:tcPr>
            <w:tcW w:w="1159" w:type="dxa"/>
            <w:tcBorders>
              <w:top w:val="single" w:sz="4" w:space="0" w:color="000000"/>
              <w:left w:val="single" w:sz="4" w:space="0" w:color="000000"/>
              <w:bottom w:val="single" w:sz="4" w:space="0" w:color="000000"/>
              <w:right w:val="single" w:sz="4" w:space="0" w:color="000000"/>
            </w:tcBorders>
            <w:vAlign w:val="center"/>
          </w:tcPr>
          <w:p w:rsidR="00F4530C" w:rsidRDefault="00F4530C" w:rsidP="00F4530C">
            <w:pPr>
              <w:spacing w:line="240" w:lineRule="auto"/>
              <w:jc w:val="center"/>
              <w:rPr>
                <w:rFonts w:cs="Calibri"/>
                <w:b/>
              </w:rPr>
            </w:pPr>
            <w:r>
              <w:rPr>
                <w:rFonts w:cs="Calibri"/>
                <w:b/>
              </w:rPr>
              <w:t>0</w:t>
            </w:r>
          </w:p>
        </w:tc>
        <w:tc>
          <w:tcPr>
            <w:tcW w:w="2781" w:type="dxa"/>
            <w:tcBorders>
              <w:top w:val="single" w:sz="4" w:space="0" w:color="000000"/>
              <w:left w:val="single" w:sz="4" w:space="0" w:color="000000"/>
              <w:bottom w:val="single" w:sz="4" w:space="0" w:color="000000"/>
              <w:right w:val="single" w:sz="4" w:space="0" w:color="000000"/>
            </w:tcBorders>
            <w:vAlign w:val="center"/>
          </w:tcPr>
          <w:p w:rsidR="00F4530C" w:rsidRDefault="00F4530C" w:rsidP="00F4530C">
            <w:pPr>
              <w:spacing w:line="240" w:lineRule="auto"/>
              <w:jc w:val="center"/>
              <w:rPr>
                <w:rFonts w:cs="Calibri"/>
                <w:b/>
              </w:rPr>
            </w:pPr>
            <w:r>
              <w:rPr>
                <w:rFonts w:cs="Calibri"/>
                <w:b/>
              </w:rPr>
              <w:t xml:space="preserve">Content definition of a Medication Administration Document recording a medication administration of a patient in a community setting and in the context of CMPD . </w:t>
            </w:r>
          </w:p>
        </w:tc>
        <w:tc>
          <w:tcPr>
            <w:tcW w:w="3969" w:type="dxa"/>
            <w:tcBorders>
              <w:top w:val="single" w:sz="4" w:space="0" w:color="000000"/>
              <w:left w:val="single" w:sz="4" w:space="0" w:color="000000"/>
              <w:bottom w:val="single" w:sz="4" w:space="0" w:color="000000"/>
              <w:right w:val="single" w:sz="4" w:space="0" w:color="000000"/>
            </w:tcBorders>
            <w:vAlign w:val="center"/>
          </w:tcPr>
          <w:p w:rsidR="00F4530C" w:rsidRDefault="00F4530C" w:rsidP="00F4530C">
            <w:pPr>
              <w:spacing w:line="240" w:lineRule="auto"/>
              <w:jc w:val="center"/>
              <w:rPr>
                <w:rFonts w:cs="Calibri"/>
                <w:b/>
              </w:rPr>
            </w:pPr>
            <w:r>
              <w:rPr>
                <w:rFonts w:cs="Calibri"/>
                <w:b/>
              </w:rPr>
              <w:t>It is significant because this profile completes the medication loop in community setting.</w:t>
            </w:r>
          </w:p>
          <w:p w:rsidR="00F4530C" w:rsidRDefault="00F4530C" w:rsidP="00F4530C">
            <w:pPr>
              <w:spacing w:line="240" w:lineRule="auto"/>
              <w:jc w:val="center"/>
              <w:rPr>
                <w:rFonts w:cs="Calibri"/>
                <w:b/>
              </w:rPr>
            </w:pPr>
            <w:r>
              <w:rPr>
                <w:b/>
              </w:rPr>
              <w:t xml:space="preserve">Its importance is confirmed by the fact that it will be taken up by </w:t>
            </w:r>
            <w:r>
              <w:rPr>
                <w:rFonts w:cs="Calibri"/>
                <w:b/>
              </w:rPr>
              <w:t>Swiss e-Medication project</w:t>
            </w:r>
          </w:p>
        </w:tc>
      </w:tr>
    </w:tbl>
    <w:p w:rsidR="005E400E" w:rsidRPr="00A46D00" w:rsidRDefault="005E400E" w:rsidP="005E400E">
      <w:pPr>
        <w:pStyle w:val="Lijstalinea"/>
      </w:pPr>
    </w:p>
    <w:p w:rsidR="008D627B" w:rsidRDefault="008D627B" w:rsidP="002935A4">
      <w:pPr>
        <w:pStyle w:val="SectionHeading"/>
      </w:pPr>
      <w:r>
        <w:t>Trends</w:t>
      </w:r>
      <w:r w:rsidR="002624CC">
        <w:t>:</w:t>
      </w:r>
    </w:p>
    <w:p w:rsidR="00A43889" w:rsidRDefault="00A43889" w:rsidP="008D627B">
      <w:pPr>
        <w:pStyle w:val="SectionHeading"/>
        <w:numPr>
          <w:ilvl w:val="0"/>
          <w:numId w:val="7"/>
        </w:numPr>
        <w:rPr>
          <w:b w:val="0"/>
          <w:u w:val="none"/>
        </w:rPr>
      </w:pPr>
      <w:r>
        <w:rPr>
          <w:b w:val="0"/>
          <w:u w:val="none"/>
        </w:rPr>
        <w:t>Mobile Health is moving onwards requiring optimal data solutions like the use of FHIR standards. We need to analyze the need of using these standards in existing Pharmacy profiles.</w:t>
      </w:r>
    </w:p>
    <w:p w:rsidR="008D627B" w:rsidRPr="008D627B" w:rsidRDefault="005B2913" w:rsidP="008D627B">
      <w:pPr>
        <w:pStyle w:val="SectionHeading"/>
        <w:numPr>
          <w:ilvl w:val="0"/>
          <w:numId w:val="7"/>
        </w:numPr>
        <w:rPr>
          <w:b w:val="0"/>
          <w:u w:val="none"/>
        </w:rPr>
      </w:pPr>
      <w:r>
        <w:rPr>
          <w:b w:val="0"/>
          <w:u w:val="none"/>
        </w:rPr>
        <w:t xml:space="preserve">The use of FHIR resources challenges IHE Pharmacy as it is likely to result in multiple competing incompatible implementations in Pharmacy domain </w:t>
      </w:r>
      <w:r w:rsidR="00A43889">
        <w:rPr>
          <w:b w:val="0"/>
          <w:u w:val="none"/>
        </w:rPr>
        <w:t>(e.g. e-health projects and  IT vendors)</w:t>
      </w:r>
      <w:r>
        <w:rPr>
          <w:b w:val="0"/>
          <w:u w:val="none"/>
        </w:rPr>
        <w:t>,</w:t>
      </w:r>
      <w:r w:rsidR="00A43889">
        <w:rPr>
          <w:b w:val="0"/>
          <w:u w:val="none"/>
        </w:rPr>
        <w:t xml:space="preserve"> </w:t>
      </w:r>
      <w:r>
        <w:rPr>
          <w:b w:val="0"/>
          <w:u w:val="none"/>
        </w:rPr>
        <w:t>while</w:t>
      </w:r>
      <w:r w:rsidR="00A43889">
        <w:rPr>
          <w:b w:val="0"/>
          <w:u w:val="none"/>
        </w:rPr>
        <w:t xml:space="preserve"> the FHIR standard is still developing</w:t>
      </w:r>
      <w:r>
        <w:rPr>
          <w:b w:val="0"/>
          <w:u w:val="none"/>
        </w:rPr>
        <w:t>.</w:t>
      </w:r>
      <w:r w:rsidR="00A43889">
        <w:rPr>
          <w:b w:val="0"/>
          <w:u w:val="none"/>
        </w:rPr>
        <w:t xml:space="preserve"> How is IHE addressing these issues?</w:t>
      </w:r>
      <w:r>
        <w:rPr>
          <w:b w:val="0"/>
          <w:u w:val="none"/>
        </w:rPr>
        <w:t xml:space="preserve"> This trend is similar to the situation 20 years ago.</w:t>
      </w:r>
      <w:r w:rsidR="002624CC">
        <w:rPr>
          <w:b w:val="0"/>
          <w:u w:val="none"/>
        </w:rPr>
        <w:br/>
      </w:r>
    </w:p>
    <w:p w:rsidR="00D633A1" w:rsidRDefault="007C77EA" w:rsidP="002935A4">
      <w:pPr>
        <w:pStyle w:val="SectionHeading"/>
      </w:pPr>
      <w:r>
        <w:t xml:space="preserve">Summary of Future Plans: </w:t>
      </w:r>
    </w:p>
    <w:p w:rsidR="00AF4028" w:rsidRDefault="00AF4028" w:rsidP="00AF4028">
      <w:pPr>
        <w:numPr>
          <w:ilvl w:val="0"/>
          <w:numId w:val="6"/>
        </w:numPr>
        <w:contextualSpacing/>
      </w:pPr>
      <w:r>
        <w:rPr>
          <w:rFonts w:cs="Calibri"/>
        </w:rPr>
        <w:t xml:space="preserve">Strategic </w:t>
      </w:r>
    </w:p>
    <w:p w:rsidR="00AF4028" w:rsidRDefault="00AF4028" w:rsidP="00AF4028">
      <w:pPr>
        <w:numPr>
          <w:ilvl w:val="1"/>
          <w:numId w:val="6"/>
        </w:numPr>
        <w:contextualSpacing/>
      </w:pPr>
      <w:r>
        <w:rPr>
          <w:rFonts w:cs="Calibri"/>
          <w:b/>
        </w:rPr>
        <w:t>Promote widespread adoption and implementation of IHE PHARM-developed profiles</w:t>
      </w:r>
    </w:p>
    <w:p w:rsidR="00AF4028" w:rsidRDefault="00AF4028" w:rsidP="00AF4028">
      <w:pPr>
        <w:numPr>
          <w:ilvl w:val="1"/>
          <w:numId w:val="6"/>
        </w:numPr>
        <w:contextualSpacing/>
      </w:pPr>
      <w:r>
        <w:rPr>
          <w:rFonts w:cs="Calibri"/>
        </w:rPr>
        <w:t xml:space="preserve">Improve information exchange between healthcare providers and organizations that depend on Pharmacy related workflows and processes </w:t>
      </w:r>
    </w:p>
    <w:p w:rsidR="00AF4028" w:rsidRDefault="00AF4028" w:rsidP="00AF4028">
      <w:pPr>
        <w:numPr>
          <w:ilvl w:val="1"/>
          <w:numId w:val="6"/>
        </w:numPr>
        <w:contextualSpacing/>
      </w:pPr>
      <w:r>
        <w:rPr>
          <w:rFonts w:cs="Calibri"/>
        </w:rPr>
        <w:t xml:space="preserve">Develop ways to automate collaborative workflow between physicians and pharmacists in both community and hospital pharmacy environment </w:t>
      </w:r>
    </w:p>
    <w:p w:rsidR="00AF4028" w:rsidRDefault="00AF4028" w:rsidP="00AF4028">
      <w:pPr>
        <w:numPr>
          <w:ilvl w:val="1"/>
          <w:numId w:val="6"/>
        </w:numPr>
        <w:contextualSpacing/>
      </w:pPr>
      <w:r>
        <w:rPr>
          <w:rFonts w:cs="Calibri"/>
        </w:rPr>
        <w:t>Marketing and promoting the profiles in regions outside of Europe (US, Canada, Asia, Latin America, etc.)</w:t>
      </w:r>
    </w:p>
    <w:p w:rsidR="00AF4028" w:rsidRDefault="00AF4028" w:rsidP="00AF4028">
      <w:pPr>
        <w:numPr>
          <w:ilvl w:val="1"/>
          <w:numId w:val="6"/>
        </w:numPr>
        <w:contextualSpacing/>
      </w:pPr>
      <w:r>
        <w:rPr>
          <w:rFonts w:cs="Calibri"/>
        </w:rPr>
        <w:t>Reaching out for national Pharmacy programs in order to learn requirements and demands which lead to developments within IHE Pharmacy</w:t>
      </w:r>
    </w:p>
    <w:p w:rsidR="00AF4028" w:rsidRDefault="00AF4028" w:rsidP="00AF4028">
      <w:pPr>
        <w:numPr>
          <w:ilvl w:val="1"/>
          <w:numId w:val="6"/>
        </w:numPr>
        <w:contextualSpacing/>
      </w:pPr>
      <w:r>
        <w:rPr>
          <w:rFonts w:cs="Calibri"/>
        </w:rPr>
        <w:t>Establishing and maintaining collaboration to other IHE domains</w:t>
      </w:r>
    </w:p>
    <w:p w:rsidR="00AF4028" w:rsidRDefault="00AF4028" w:rsidP="00AF4028">
      <w:pPr>
        <w:numPr>
          <w:ilvl w:val="1"/>
          <w:numId w:val="6"/>
        </w:numPr>
        <w:contextualSpacing/>
      </w:pPr>
      <w:r>
        <w:rPr>
          <w:rFonts w:cs="Calibri"/>
          <w:b/>
        </w:rPr>
        <w:t>Maintaining collaboration to HL7 Pharmacy</w:t>
      </w:r>
    </w:p>
    <w:p w:rsidR="00AF4028" w:rsidRDefault="00AF4028" w:rsidP="00AF4028">
      <w:pPr>
        <w:numPr>
          <w:ilvl w:val="1"/>
          <w:numId w:val="6"/>
        </w:numPr>
        <w:contextualSpacing/>
      </w:pPr>
      <w:r>
        <w:rPr>
          <w:rFonts w:cs="Calibri"/>
          <w:b/>
        </w:rPr>
        <w:t>Maintaining collaboration to ISO TC215 WG6 Pharmacy</w:t>
      </w:r>
    </w:p>
    <w:p w:rsidR="00AF4028" w:rsidRDefault="00AF4028" w:rsidP="00AF4028">
      <w:pPr>
        <w:numPr>
          <w:ilvl w:val="1"/>
          <w:numId w:val="6"/>
        </w:numPr>
        <w:contextualSpacing/>
      </w:pPr>
      <w:r>
        <w:rPr>
          <w:rFonts w:cs="Calibri"/>
        </w:rPr>
        <w:t>Establishing communication channel to NCPDP</w:t>
      </w:r>
    </w:p>
    <w:p w:rsidR="00AF4028" w:rsidRDefault="00AF4028" w:rsidP="00AF4028">
      <w:pPr>
        <w:numPr>
          <w:ilvl w:val="0"/>
          <w:numId w:val="6"/>
        </w:numPr>
        <w:contextualSpacing/>
      </w:pPr>
      <w:r>
        <w:rPr>
          <w:rFonts w:cs="Calibri"/>
        </w:rPr>
        <w:t>Technical Frameworks</w:t>
      </w:r>
    </w:p>
    <w:p w:rsidR="00AF4028" w:rsidRDefault="00AF4028" w:rsidP="00AF4028">
      <w:pPr>
        <w:numPr>
          <w:ilvl w:val="1"/>
          <w:numId w:val="6"/>
        </w:numPr>
        <w:contextualSpacing/>
      </w:pPr>
      <w:r>
        <w:rPr>
          <w:rFonts w:cs="Calibri"/>
        </w:rPr>
        <w:t>Further refinement of existing profiles, consolidation (enhance existing use-cases, identifying missing use-cases)</w:t>
      </w:r>
    </w:p>
    <w:p w:rsidR="00AF4028" w:rsidRDefault="00AF4028" w:rsidP="00AF4028">
      <w:pPr>
        <w:numPr>
          <w:ilvl w:val="1"/>
          <w:numId w:val="6"/>
        </w:numPr>
        <w:contextualSpacing/>
      </w:pPr>
      <w:r>
        <w:rPr>
          <w:rFonts w:cs="Calibri"/>
          <w:b/>
        </w:rPr>
        <w:lastRenderedPageBreak/>
        <w:t>Upcoming profiles for</w:t>
      </w:r>
    </w:p>
    <w:p w:rsidR="00AF4028" w:rsidRDefault="00AF4028" w:rsidP="00AF4028">
      <w:pPr>
        <w:numPr>
          <w:ilvl w:val="2"/>
          <w:numId w:val="6"/>
        </w:numPr>
        <w:contextualSpacing/>
      </w:pPr>
      <w:r>
        <w:rPr>
          <w:rFonts w:cs="Calibri"/>
          <w:b/>
        </w:rPr>
        <w:t>Supply of Products for Healthcare</w:t>
      </w:r>
    </w:p>
    <w:p w:rsidR="00AF4028" w:rsidRDefault="00AF4028" w:rsidP="00AF4028">
      <w:pPr>
        <w:numPr>
          <w:ilvl w:val="2"/>
          <w:numId w:val="6"/>
        </w:numPr>
        <w:contextualSpacing/>
      </w:pPr>
      <w:r>
        <w:rPr>
          <w:rFonts w:cs="Calibri"/>
          <w:b/>
        </w:rPr>
        <w:t>Common Functional Model (Next generation Common Profile based on FHIR)</w:t>
      </w:r>
    </w:p>
    <w:p w:rsidR="00AF4028" w:rsidRDefault="00AF4028" w:rsidP="00AF4028">
      <w:pPr>
        <w:numPr>
          <w:ilvl w:val="3"/>
          <w:numId w:val="6"/>
        </w:numPr>
        <w:contextualSpacing/>
      </w:pPr>
      <w:r>
        <w:rPr>
          <w:rFonts w:cs="Calibri"/>
          <w:b/>
        </w:rPr>
        <w:t>Including Administration in Community Area and Medication Statement</w:t>
      </w:r>
    </w:p>
    <w:p w:rsidR="00AF4028" w:rsidRPr="002D674B" w:rsidRDefault="00AF4028" w:rsidP="00AF4028">
      <w:pPr>
        <w:numPr>
          <w:ilvl w:val="2"/>
          <w:numId w:val="6"/>
        </w:numPr>
        <w:contextualSpacing/>
      </w:pPr>
      <w:r>
        <w:rPr>
          <w:rFonts w:cs="Calibri"/>
          <w:b/>
        </w:rPr>
        <w:t>Healthcare Products Catalog Interoperability</w:t>
      </w:r>
    </w:p>
    <w:p w:rsidR="002D674B" w:rsidRDefault="002D674B" w:rsidP="00AF4028">
      <w:pPr>
        <w:numPr>
          <w:ilvl w:val="2"/>
          <w:numId w:val="6"/>
        </w:numPr>
        <w:contextualSpacing/>
      </w:pPr>
      <w:r>
        <w:rPr>
          <w:rFonts w:cs="Calibri"/>
          <w:b/>
        </w:rPr>
        <w:t>Medication administration in the context of CMPD.</w:t>
      </w:r>
    </w:p>
    <w:p w:rsidR="00AF4028" w:rsidRDefault="00AF4028" w:rsidP="00AF4028">
      <w:pPr>
        <w:numPr>
          <w:ilvl w:val="0"/>
          <w:numId w:val="6"/>
        </w:numPr>
        <w:contextualSpacing/>
      </w:pPr>
      <w:r>
        <w:rPr>
          <w:rFonts w:cs="Calibri"/>
        </w:rPr>
        <w:t>Whitepapers and other</w:t>
      </w:r>
    </w:p>
    <w:p w:rsidR="00AF4028" w:rsidRDefault="00AF4028" w:rsidP="00AF4028">
      <w:pPr>
        <w:numPr>
          <w:ilvl w:val="1"/>
          <w:numId w:val="6"/>
        </w:numPr>
        <w:contextualSpacing/>
      </w:pPr>
      <w:r>
        <w:rPr>
          <w:rFonts w:cs="Calibri"/>
          <w:b/>
        </w:rPr>
        <w:t>Whitepaper on “Medication Data Collection”</w:t>
      </w:r>
    </w:p>
    <w:p w:rsidR="00AF4028" w:rsidRDefault="00AF4028" w:rsidP="00AF4028">
      <w:pPr>
        <w:numPr>
          <w:ilvl w:val="1"/>
          <w:numId w:val="6"/>
        </w:numPr>
        <w:contextualSpacing/>
      </w:pPr>
      <w:r>
        <w:rPr>
          <w:rFonts w:cs="Calibri"/>
        </w:rPr>
        <w:t>Joint work with PCD concerning perfusion administration devices</w:t>
      </w:r>
    </w:p>
    <w:p w:rsidR="00AF4028" w:rsidRDefault="00AF4028" w:rsidP="00AF4028">
      <w:pPr>
        <w:rPr>
          <w:rFonts w:cs="Calibri"/>
        </w:rPr>
      </w:pPr>
    </w:p>
    <w:p w:rsidR="00AF4028" w:rsidRDefault="00AF4028" w:rsidP="00AF4028">
      <w:pPr>
        <w:rPr>
          <w:rFonts w:cs="Calibri"/>
          <w:color w:val="1F497D"/>
        </w:rPr>
      </w:pPr>
      <w:r>
        <w:rPr>
          <w:rFonts w:cs="Calibri"/>
        </w:rPr>
        <w:t xml:space="preserve">See the detailed strategic planning at </w:t>
      </w:r>
      <w:hyperlink r:id="rId17">
        <w:r>
          <w:rPr>
            <w:rFonts w:cs="Calibri"/>
            <w:color w:val="0000FF"/>
            <w:u w:val="single"/>
          </w:rPr>
          <w:t>http://wiki.ihe.net/index.php?title=PHARM_Strategic_Planning</w:t>
        </w:r>
      </w:hyperlink>
      <w:hyperlink r:id="rId18"/>
    </w:p>
    <w:p w:rsidR="00AF4028" w:rsidRDefault="00AF4028" w:rsidP="00AF4028">
      <w:pPr>
        <w:pStyle w:val="Lijstalinea"/>
        <w:ind w:left="0"/>
      </w:pPr>
      <w:bookmarkStart w:id="2" w:name="_1fob9te" w:colFirst="0" w:colLast="0"/>
      <w:bookmarkEnd w:id="2"/>
      <w:r>
        <w:rPr>
          <w:rFonts w:cs="Calibri"/>
        </w:rPr>
        <w:t xml:space="preserve">See the detailed roadmap at </w:t>
      </w:r>
      <w:hyperlink r:id="rId19">
        <w:r>
          <w:rPr>
            <w:rFonts w:cs="Calibri"/>
            <w:color w:val="0000FF"/>
            <w:u w:val="single"/>
          </w:rPr>
          <w:t>http://wiki.ihe.net/index.php?title=PHARM_Roadmap</w:t>
        </w:r>
      </w:hyperlink>
    </w:p>
    <w:sectPr w:rsidR="00AF4028" w:rsidSect="001F4D49">
      <w:footerReference w:type="default" r:id="rId20"/>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339" w:rsidRDefault="00E34339" w:rsidP="005E400E">
      <w:pPr>
        <w:spacing w:after="0" w:line="240" w:lineRule="auto"/>
      </w:pPr>
      <w:r>
        <w:separator/>
      </w:r>
    </w:p>
  </w:endnote>
  <w:endnote w:type="continuationSeparator" w:id="0">
    <w:p w:rsidR="00E34339" w:rsidRDefault="00E34339" w:rsidP="005E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0E" w:rsidRDefault="005E400E">
    <w:pPr>
      <w:pStyle w:val="Voettekst"/>
    </w:pPr>
    <w:r>
      <w:pict>
        <v:rect id="_x0000_s2049" style="position:absolute;margin-left:562.7pt;margin-top:753.75pt;width:44.55pt;height:15.1pt;rotation:180;flip:x;z-index:1;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rsidR="005E400E" w:rsidRPr="005E400E" w:rsidRDefault="005E400E" w:rsidP="005E400E">
                <w:pPr>
                  <w:pBdr>
                    <w:top w:val="single" w:sz="4" w:space="1" w:color="7F7F7F"/>
                  </w:pBdr>
                  <w:jc w:val="center"/>
                  <w:rPr>
                    <w:color w:val="ED7D31"/>
                  </w:rPr>
                </w:pPr>
                <w:r>
                  <w:fldChar w:fldCharType="begin"/>
                </w:r>
                <w:r>
                  <w:instrText>PAGE   \* MERGEFORMAT</w:instrText>
                </w:r>
                <w:r>
                  <w:fldChar w:fldCharType="separate"/>
                </w:r>
                <w:r w:rsidR="008A378E" w:rsidRPr="008A378E">
                  <w:rPr>
                    <w:noProof/>
                    <w:color w:val="ED7D31"/>
                    <w:lang w:val="nl-NL"/>
                  </w:rPr>
                  <w:t>5</w:t>
                </w:r>
                <w:r w:rsidRPr="005E400E">
                  <w:rPr>
                    <w:color w:val="ED7D31"/>
                  </w:rPr>
                  <w:fldChar w:fldCharType="end"/>
                </w: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339" w:rsidRDefault="00E34339" w:rsidP="005E400E">
      <w:pPr>
        <w:spacing w:after="0" w:line="240" w:lineRule="auto"/>
      </w:pPr>
      <w:r>
        <w:separator/>
      </w:r>
    </w:p>
  </w:footnote>
  <w:footnote w:type="continuationSeparator" w:id="0">
    <w:p w:rsidR="00E34339" w:rsidRDefault="00E34339" w:rsidP="005E4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125"/>
    <w:multiLevelType w:val="multilevel"/>
    <w:tmpl w:val="D94857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82D0D60"/>
    <w:multiLevelType w:val="hybridMultilevel"/>
    <w:tmpl w:val="B516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47938"/>
    <w:multiLevelType w:val="hybridMultilevel"/>
    <w:tmpl w:val="5A3AD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F4CB7"/>
    <w:multiLevelType w:val="multilevel"/>
    <w:tmpl w:val="A69EA5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C000ED7"/>
    <w:multiLevelType w:val="hybridMultilevel"/>
    <w:tmpl w:val="233C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10A3F"/>
    <w:multiLevelType w:val="hybridMultilevel"/>
    <w:tmpl w:val="B88AF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F4AF1"/>
    <w:multiLevelType w:val="hybridMultilevel"/>
    <w:tmpl w:val="75D4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80CF2"/>
    <w:multiLevelType w:val="multilevel"/>
    <w:tmpl w:val="B874B8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6F26330"/>
    <w:multiLevelType w:val="multilevel"/>
    <w:tmpl w:val="E3EC6D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7DB26C2E"/>
    <w:multiLevelType w:val="hybridMultilevel"/>
    <w:tmpl w:val="E2A8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5103E"/>
    <w:multiLevelType w:val="hybridMultilevel"/>
    <w:tmpl w:val="A6F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10"/>
  </w:num>
  <w:num w:numId="5">
    <w:abstractNumId w:val="9"/>
  </w:num>
  <w:num w:numId="6">
    <w:abstractNumId w:val="2"/>
  </w:num>
  <w:num w:numId="7">
    <w:abstractNumId w:val="4"/>
  </w:num>
  <w:num w:numId="8">
    <w:abstractNumId w:val="3"/>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4B9"/>
    <w:rsid w:val="000027A1"/>
    <w:rsid w:val="00003C5E"/>
    <w:rsid w:val="000259D5"/>
    <w:rsid w:val="00056252"/>
    <w:rsid w:val="00056C8D"/>
    <w:rsid w:val="00067EE9"/>
    <w:rsid w:val="00081842"/>
    <w:rsid w:val="000B1357"/>
    <w:rsid w:val="000C5022"/>
    <w:rsid w:val="001011D3"/>
    <w:rsid w:val="001218C6"/>
    <w:rsid w:val="001464B5"/>
    <w:rsid w:val="001677CF"/>
    <w:rsid w:val="001A40DA"/>
    <w:rsid w:val="001F4D49"/>
    <w:rsid w:val="0021051C"/>
    <w:rsid w:val="00225EB1"/>
    <w:rsid w:val="00232C89"/>
    <w:rsid w:val="00234D68"/>
    <w:rsid w:val="002624CC"/>
    <w:rsid w:val="002935A4"/>
    <w:rsid w:val="002A1EFE"/>
    <w:rsid w:val="002D674B"/>
    <w:rsid w:val="002D682B"/>
    <w:rsid w:val="00315228"/>
    <w:rsid w:val="003204EF"/>
    <w:rsid w:val="00341509"/>
    <w:rsid w:val="003808FB"/>
    <w:rsid w:val="003D45A1"/>
    <w:rsid w:val="00402465"/>
    <w:rsid w:val="00424B42"/>
    <w:rsid w:val="005729CA"/>
    <w:rsid w:val="005B2913"/>
    <w:rsid w:val="005E400E"/>
    <w:rsid w:val="0062654F"/>
    <w:rsid w:val="006655C1"/>
    <w:rsid w:val="00747E5A"/>
    <w:rsid w:val="007841F8"/>
    <w:rsid w:val="007861FC"/>
    <w:rsid w:val="007A06C4"/>
    <w:rsid w:val="007A1205"/>
    <w:rsid w:val="007C77EA"/>
    <w:rsid w:val="00825B89"/>
    <w:rsid w:val="00893356"/>
    <w:rsid w:val="008A12EC"/>
    <w:rsid w:val="008A378E"/>
    <w:rsid w:val="008B0978"/>
    <w:rsid w:val="008D0370"/>
    <w:rsid w:val="008D627B"/>
    <w:rsid w:val="009C650C"/>
    <w:rsid w:val="009E410E"/>
    <w:rsid w:val="00A111CD"/>
    <w:rsid w:val="00A16215"/>
    <w:rsid w:val="00A22D70"/>
    <w:rsid w:val="00A25C6C"/>
    <w:rsid w:val="00A26A96"/>
    <w:rsid w:val="00A43889"/>
    <w:rsid w:val="00A46D00"/>
    <w:rsid w:val="00A47887"/>
    <w:rsid w:val="00A667C9"/>
    <w:rsid w:val="00A95C95"/>
    <w:rsid w:val="00AB15AE"/>
    <w:rsid w:val="00AB6AE9"/>
    <w:rsid w:val="00AD6AC9"/>
    <w:rsid w:val="00AF4028"/>
    <w:rsid w:val="00B21CA0"/>
    <w:rsid w:val="00B37C3D"/>
    <w:rsid w:val="00B44FB4"/>
    <w:rsid w:val="00B613CB"/>
    <w:rsid w:val="00B9406A"/>
    <w:rsid w:val="00B958CD"/>
    <w:rsid w:val="00BD32FF"/>
    <w:rsid w:val="00BD34B9"/>
    <w:rsid w:val="00C00C8F"/>
    <w:rsid w:val="00C40732"/>
    <w:rsid w:val="00C72A1B"/>
    <w:rsid w:val="00C72FD9"/>
    <w:rsid w:val="00C8021A"/>
    <w:rsid w:val="00C92D9D"/>
    <w:rsid w:val="00CA332F"/>
    <w:rsid w:val="00CB5B35"/>
    <w:rsid w:val="00CB667B"/>
    <w:rsid w:val="00D36ABD"/>
    <w:rsid w:val="00D44C98"/>
    <w:rsid w:val="00D44CBA"/>
    <w:rsid w:val="00D53C68"/>
    <w:rsid w:val="00D633A1"/>
    <w:rsid w:val="00D7790E"/>
    <w:rsid w:val="00D94676"/>
    <w:rsid w:val="00DA20AA"/>
    <w:rsid w:val="00DD3183"/>
    <w:rsid w:val="00DF603F"/>
    <w:rsid w:val="00E04404"/>
    <w:rsid w:val="00E17915"/>
    <w:rsid w:val="00E34339"/>
    <w:rsid w:val="00EB0531"/>
    <w:rsid w:val="00EF78E1"/>
    <w:rsid w:val="00F02BCD"/>
    <w:rsid w:val="00F161E7"/>
    <w:rsid w:val="00F4530C"/>
    <w:rsid w:val="00FB15F8"/>
    <w:rsid w:val="00FB4B8F"/>
    <w:rsid w:val="00FF29A0"/>
    <w:rsid w:val="00FF5B4F"/>
    <w:rsid w:val="00FF67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6B8DC56-6A11-4638-804B-7B81C25C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F29A0"/>
    <w:pPr>
      <w:spacing w:after="200" w:line="276" w:lineRule="auto"/>
    </w:pPr>
    <w:rPr>
      <w:sz w:val="22"/>
      <w:szCs w:val="22"/>
      <w:lang w:val="en-US" w:eastAsia="en-US"/>
    </w:rPr>
  </w:style>
  <w:style w:type="paragraph" w:styleId="Kop1">
    <w:name w:val="heading 1"/>
    <w:basedOn w:val="Standaard"/>
    <w:next w:val="Standaard"/>
    <w:link w:val="Kop1Char"/>
    <w:uiPriority w:val="9"/>
    <w:qFormat/>
    <w:rsid w:val="00BD34B9"/>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BD34B9"/>
    <w:rPr>
      <w:rFonts w:ascii="Cambria" w:eastAsia="Times New Roman" w:hAnsi="Cambria" w:cs="Times New Roman"/>
      <w:b/>
      <w:bCs/>
      <w:color w:val="365F91"/>
      <w:sz w:val="28"/>
      <w:szCs w:val="28"/>
    </w:rPr>
  </w:style>
  <w:style w:type="paragraph" w:styleId="Titel">
    <w:name w:val="Title"/>
    <w:basedOn w:val="Standaard"/>
    <w:next w:val="Standaard"/>
    <w:link w:val="TitelChar"/>
    <w:uiPriority w:val="10"/>
    <w:qFormat/>
    <w:rsid w:val="00BD34B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BD34B9"/>
    <w:rPr>
      <w:rFonts w:ascii="Cambria" w:eastAsia="Times New Roman" w:hAnsi="Cambria" w:cs="Times New Roman"/>
      <w:color w:val="17365D"/>
      <w:spacing w:val="5"/>
      <w:kern w:val="28"/>
      <w:sz w:val="52"/>
      <w:szCs w:val="52"/>
    </w:rPr>
  </w:style>
  <w:style w:type="paragraph" w:styleId="Lijstalinea">
    <w:name w:val="List Paragraph"/>
    <w:basedOn w:val="Standaard"/>
    <w:uiPriority w:val="34"/>
    <w:qFormat/>
    <w:rsid w:val="00BD34B9"/>
    <w:pPr>
      <w:ind w:left="720"/>
      <w:contextualSpacing/>
    </w:pPr>
  </w:style>
  <w:style w:type="paragraph" w:customStyle="1" w:styleId="SectionHeading">
    <w:name w:val="Section Heading"/>
    <w:basedOn w:val="Standaard"/>
    <w:link w:val="SectionHeadingChar"/>
    <w:qFormat/>
    <w:rsid w:val="001677CF"/>
    <w:pPr>
      <w:spacing w:after="80"/>
    </w:pPr>
    <w:rPr>
      <w:b/>
      <w:u w:val="single"/>
    </w:rPr>
  </w:style>
  <w:style w:type="character" w:styleId="Hyperlink">
    <w:name w:val="Hyperlink"/>
    <w:uiPriority w:val="99"/>
    <w:unhideWhenUsed/>
    <w:rsid w:val="00FB15F8"/>
    <w:rPr>
      <w:color w:val="0000FF"/>
      <w:u w:val="single"/>
    </w:rPr>
  </w:style>
  <w:style w:type="character" w:customStyle="1" w:styleId="SectionHeadingChar">
    <w:name w:val="Section Heading Char"/>
    <w:link w:val="SectionHeading"/>
    <w:rsid w:val="001677CF"/>
    <w:rPr>
      <w:b/>
      <w:sz w:val="22"/>
      <w:szCs w:val="22"/>
      <w:u w:val="single"/>
    </w:rPr>
  </w:style>
  <w:style w:type="table" w:styleId="Tabelraster">
    <w:name w:val="Table Grid"/>
    <w:basedOn w:val="Standaardtabel"/>
    <w:uiPriority w:val="59"/>
    <w:rsid w:val="00AD6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C72FD9"/>
    <w:rPr>
      <w:sz w:val="16"/>
      <w:szCs w:val="16"/>
    </w:rPr>
  </w:style>
  <w:style w:type="paragraph" w:styleId="Tekstopmerking">
    <w:name w:val="annotation text"/>
    <w:basedOn w:val="Standaard"/>
    <w:semiHidden/>
    <w:rsid w:val="00C72FD9"/>
    <w:rPr>
      <w:sz w:val="20"/>
      <w:szCs w:val="20"/>
    </w:rPr>
  </w:style>
  <w:style w:type="paragraph" w:styleId="Onderwerpvanopmerking">
    <w:name w:val="annotation subject"/>
    <w:basedOn w:val="Tekstopmerking"/>
    <w:next w:val="Tekstopmerking"/>
    <w:semiHidden/>
    <w:rsid w:val="00C72FD9"/>
    <w:rPr>
      <w:b/>
      <w:bCs/>
    </w:rPr>
  </w:style>
  <w:style w:type="paragraph" w:styleId="Ballontekst">
    <w:name w:val="Balloon Text"/>
    <w:basedOn w:val="Standaard"/>
    <w:semiHidden/>
    <w:rsid w:val="00C72FD9"/>
    <w:rPr>
      <w:rFonts w:ascii="Tahoma" w:hAnsi="Tahoma" w:cs="Tahoma"/>
      <w:sz w:val="16"/>
      <w:szCs w:val="16"/>
    </w:rPr>
  </w:style>
  <w:style w:type="paragraph" w:styleId="Normaalweb">
    <w:name w:val="Normal (Web)"/>
    <w:basedOn w:val="Standaard"/>
    <w:uiPriority w:val="99"/>
    <w:unhideWhenUsed/>
    <w:rsid w:val="00A667C9"/>
    <w:pPr>
      <w:spacing w:before="100" w:beforeAutospacing="1" w:after="100" w:afterAutospacing="1" w:line="240" w:lineRule="auto"/>
    </w:pPr>
    <w:rPr>
      <w:rFonts w:ascii="Times New Roman" w:eastAsia="Times New Roman" w:hAnsi="Times New Roman"/>
      <w:sz w:val="24"/>
      <w:szCs w:val="24"/>
    </w:rPr>
  </w:style>
  <w:style w:type="paragraph" w:styleId="Koptekst">
    <w:name w:val="header"/>
    <w:basedOn w:val="Standaard"/>
    <w:link w:val="KoptekstChar"/>
    <w:uiPriority w:val="99"/>
    <w:unhideWhenUsed/>
    <w:rsid w:val="005E400E"/>
    <w:pPr>
      <w:tabs>
        <w:tab w:val="center" w:pos="4536"/>
        <w:tab w:val="right" w:pos="9072"/>
      </w:tabs>
    </w:pPr>
  </w:style>
  <w:style w:type="character" w:customStyle="1" w:styleId="KoptekstChar">
    <w:name w:val="Koptekst Char"/>
    <w:link w:val="Koptekst"/>
    <w:uiPriority w:val="99"/>
    <w:rsid w:val="005E400E"/>
    <w:rPr>
      <w:sz w:val="22"/>
      <w:szCs w:val="22"/>
      <w:lang w:val="en-US" w:eastAsia="en-US"/>
    </w:rPr>
  </w:style>
  <w:style w:type="paragraph" w:styleId="Voettekst">
    <w:name w:val="footer"/>
    <w:basedOn w:val="Standaard"/>
    <w:link w:val="VoettekstChar"/>
    <w:uiPriority w:val="99"/>
    <w:unhideWhenUsed/>
    <w:rsid w:val="005E400E"/>
    <w:pPr>
      <w:tabs>
        <w:tab w:val="center" w:pos="4536"/>
        <w:tab w:val="right" w:pos="9072"/>
      </w:tabs>
    </w:pPr>
  </w:style>
  <w:style w:type="character" w:customStyle="1" w:styleId="VoettekstChar">
    <w:name w:val="Voettekst Char"/>
    <w:link w:val="Voettekst"/>
    <w:uiPriority w:val="99"/>
    <w:rsid w:val="005E400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43855">
      <w:bodyDiv w:val="1"/>
      <w:marLeft w:val="90"/>
      <w:marRight w:val="90"/>
      <w:marTop w:val="90"/>
      <w:marBottom w:val="90"/>
      <w:divBdr>
        <w:top w:val="none" w:sz="0" w:space="0" w:color="auto"/>
        <w:left w:val="none" w:sz="0" w:space="0" w:color="auto"/>
        <w:bottom w:val="none" w:sz="0" w:space="0" w:color="auto"/>
        <w:right w:val="none" w:sz="0" w:space="0" w:color="auto"/>
      </w:divBdr>
    </w:div>
    <w:div w:id="1369648304">
      <w:bodyDiv w:val="1"/>
      <w:marLeft w:val="90"/>
      <w:marRight w:val="90"/>
      <w:marTop w:val="90"/>
      <w:marBottom w:val="90"/>
      <w:divBdr>
        <w:top w:val="none" w:sz="0" w:space="0" w:color="auto"/>
        <w:left w:val="none" w:sz="0" w:space="0" w:color="auto"/>
        <w:bottom w:val="none" w:sz="0" w:space="0" w:color="auto"/>
        <w:right w:val="none" w:sz="0" w:space="0" w:color="auto"/>
      </w:divBdr>
    </w:div>
    <w:div w:id="1581139462">
      <w:bodyDiv w:val="1"/>
      <w:marLeft w:val="90"/>
      <w:marRight w:val="90"/>
      <w:marTop w:val="90"/>
      <w:marBottom w:val="90"/>
      <w:divBdr>
        <w:top w:val="none" w:sz="0" w:space="0" w:color="auto"/>
        <w:left w:val="none" w:sz="0" w:space="0" w:color="auto"/>
        <w:bottom w:val="none" w:sz="0" w:space="0" w:color="auto"/>
        <w:right w:val="none" w:sz="0" w:space="0" w:color="auto"/>
      </w:divBdr>
    </w:div>
    <w:div w:id="1793591368">
      <w:bodyDiv w:val="1"/>
      <w:marLeft w:val="0"/>
      <w:marRight w:val="0"/>
      <w:marTop w:val="0"/>
      <w:marBottom w:val="0"/>
      <w:divBdr>
        <w:top w:val="none" w:sz="0" w:space="0" w:color="auto"/>
        <w:left w:val="none" w:sz="0" w:space="0" w:color="auto"/>
        <w:bottom w:val="none" w:sz="0" w:space="0" w:color="auto"/>
        <w:right w:val="none" w:sz="0" w:space="0" w:color="auto"/>
      </w:divBdr>
      <w:divsChild>
        <w:div w:id="762189214">
          <w:marLeft w:val="0"/>
          <w:marRight w:val="0"/>
          <w:marTop w:val="0"/>
          <w:marBottom w:val="0"/>
          <w:divBdr>
            <w:top w:val="none" w:sz="0" w:space="0" w:color="auto"/>
            <w:left w:val="none" w:sz="0" w:space="0" w:color="auto"/>
            <w:bottom w:val="none" w:sz="0" w:space="0" w:color="auto"/>
            <w:right w:val="none" w:sz="0" w:space="0" w:color="auto"/>
          </w:divBdr>
        </w:div>
      </w:divsChild>
    </w:div>
    <w:div w:id="1811558912">
      <w:bodyDiv w:val="1"/>
      <w:marLeft w:val="0"/>
      <w:marRight w:val="0"/>
      <w:marTop w:val="0"/>
      <w:marBottom w:val="0"/>
      <w:divBdr>
        <w:top w:val="none" w:sz="0" w:space="0" w:color="auto"/>
        <w:left w:val="none" w:sz="0" w:space="0" w:color="auto"/>
        <w:bottom w:val="none" w:sz="0" w:space="0" w:color="auto"/>
        <w:right w:val="none" w:sz="0" w:space="0" w:color="auto"/>
      </w:divBdr>
      <w:divsChild>
        <w:div w:id="1092354561">
          <w:marLeft w:val="0"/>
          <w:marRight w:val="0"/>
          <w:marTop w:val="0"/>
          <w:marBottom w:val="0"/>
          <w:divBdr>
            <w:top w:val="none" w:sz="0" w:space="0" w:color="auto"/>
            <w:left w:val="none" w:sz="0" w:space="0" w:color="auto"/>
            <w:bottom w:val="none" w:sz="0" w:space="0" w:color="auto"/>
            <w:right w:val="none" w:sz="0" w:space="0" w:color="auto"/>
          </w:divBdr>
          <w:divsChild>
            <w:div w:id="1440875485">
              <w:marLeft w:val="-2928"/>
              <w:marRight w:val="0"/>
              <w:marTop w:val="0"/>
              <w:marBottom w:val="144"/>
              <w:divBdr>
                <w:top w:val="none" w:sz="0" w:space="0" w:color="auto"/>
                <w:left w:val="none" w:sz="0" w:space="0" w:color="auto"/>
                <w:bottom w:val="none" w:sz="0" w:space="0" w:color="auto"/>
                <w:right w:val="none" w:sz="0" w:space="0" w:color="auto"/>
              </w:divBdr>
              <w:divsChild>
                <w:div w:id="1481387854">
                  <w:marLeft w:val="2928"/>
                  <w:marRight w:val="0"/>
                  <w:marTop w:val="720"/>
                  <w:marBottom w:val="0"/>
                  <w:divBdr>
                    <w:top w:val="single" w:sz="6" w:space="0" w:color="AAAAAA"/>
                    <w:left w:val="single" w:sz="6" w:space="0" w:color="AAAAAA"/>
                    <w:bottom w:val="single" w:sz="6" w:space="0" w:color="AAAAAA"/>
                    <w:right w:val="none" w:sz="0" w:space="0" w:color="auto"/>
                  </w:divBdr>
                  <w:divsChild>
                    <w:div w:id="907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20881">
      <w:bodyDiv w:val="1"/>
      <w:marLeft w:val="0"/>
      <w:marRight w:val="0"/>
      <w:marTop w:val="0"/>
      <w:marBottom w:val="0"/>
      <w:divBdr>
        <w:top w:val="none" w:sz="0" w:space="0" w:color="auto"/>
        <w:left w:val="none" w:sz="0" w:space="0" w:color="auto"/>
        <w:bottom w:val="none" w:sz="0" w:space="0" w:color="auto"/>
        <w:right w:val="none" w:sz="0" w:space="0" w:color="auto"/>
      </w:divBdr>
      <w:divsChild>
        <w:div w:id="963388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brandstaetter@codewerk.at" TargetMode="External"/><Relationship Id="rId13" Type="http://schemas.openxmlformats.org/officeDocument/2006/relationships/hyperlink" Target="https://docs.google.com/spreadsheet/ccc?key=0ArqJz8E3oKHodHpSVThZUXNhM3dYdzNaLTZTbUVvZGc" TargetMode="External"/><Relationship Id="rId18" Type="http://schemas.openxmlformats.org/officeDocument/2006/relationships/hyperlink" Target="http://wiki.ihe.net/index.php?title=PHARM_Strategic_Plann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letellier@ihe.net" TargetMode="External"/><Relationship Id="rId12" Type="http://schemas.openxmlformats.org/officeDocument/2006/relationships/hyperlink" Target="http://geopend" TargetMode="External"/><Relationship Id="rId17" Type="http://schemas.openxmlformats.org/officeDocument/2006/relationships/hyperlink" Target="http://wiki.ihe.net/index.php?title=PHARM_Strategic_Planning" TargetMode="External"/><Relationship Id="rId2" Type="http://schemas.openxmlformats.org/officeDocument/2006/relationships/styles" Target="styles.xml"/><Relationship Id="rId16" Type="http://schemas.openxmlformats.org/officeDocument/2006/relationships/hyperlink" Target="ftp://ftp.ihe.net/Pharmacy/yr6_2014-2015/Technical_Committee/Profiles/Supply/IHE%20Supply%20-%20starting%20line_v1.ppt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e.a.teixeira@gmail.com" TargetMode="External"/><Relationship Id="rId5" Type="http://schemas.openxmlformats.org/officeDocument/2006/relationships/footnotes" Target="footnotes.xml"/><Relationship Id="rId15" Type="http://schemas.openxmlformats.org/officeDocument/2006/relationships/hyperlink" Target="http://wiki.hl7.de/index.php/IG:Patientenbezogener_Medikationsplan" TargetMode="External"/><Relationship Id="rId10" Type="http://schemas.openxmlformats.org/officeDocument/2006/relationships/hyperlink" Target="mailto:tzileon@gmail.com" TargetMode="External"/><Relationship Id="rId19" Type="http://schemas.openxmlformats.org/officeDocument/2006/relationships/hyperlink" Target="http://wiki.ihe.net/index.php?title=PHARM_Roadmap" TargetMode="External"/><Relationship Id="rId4" Type="http://schemas.openxmlformats.org/officeDocument/2006/relationships/webSettings" Target="webSettings.xml"/><Relationship Id="rId9" Type="http://schemas.openxmlformats.org/officeDocument/2006/relationships/hyperlink" Target="mailto:j.brandstaetter@codewerk.at" TargetMode="External"/><Relationship Id="rId14" Type="http://schemas.openxmlformats.org/officeDocument/2006/relationships/hyperlink" Target="http://wiki.ihe.net/index.php?title=Pharmacy"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2287</Words>
  <Characters>12583</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Board Report: IHE &lt;DomainName&gt; Domain</vt:lpstr>
      <vt:lpstr>Board Report: IHE &lt;DomainName&gt; Domain</vt:lpstr>
    </vt:vector>
  </TitlesOfParts>
  <Company>RSNA</Company>
  <LinksUpToDate>false</LinksUpToDate>
  <CharactersWithSpaces>14841</CharactersWithSpaces>
  <SharedDoc>false</SharedDoc>
  <HLinks>
    <vt:vector size="84" baseType="variant">
      <vt:variant>
        <vt:i4>7340045</vt:i4>
      </vt:variant>
      <vt:variant>
        <vt:i4>39</vt:i4>
      </vt:variant>
      <vt:variant>
        <vt:i4>0</vt:i4>
      </vt:variant>
      <vt:variant>
        <vt:i4>5</vt:i4>
      </vt:variant>
      <vt:variant>
        <vt:lpwstr>http://wiki.ihe.net/index.php?title=PHARM_Roadmap</vt:lpwstr>
      </vt:variant>
      <vt:variant>
        <vt:lpwstr/>
      </vt:variant>
      <vt:variant>
        <vt:i4>5242899</vt:i4>
      </vt:variant>
      <vt:variant>
        <vt:i4>36</vt:i4>
      </vt:variant>
      <vt:variant>
        <vt:i4>0</vt:i4>
      </vt:variant>
      <vt:variant>
        <vt:i4>5</vt:i4>
      </vt:variant>
      <vt:variant>
        <vt:lpwstr>http://wiki.ihe.net/index.php?title=PHARM_Strategic_Planning</vt:lpwstr>
      </vt:variant>
      <vt:variant>
        <vt:lpwstr/>
      </vt:variant>
      <vt:variant>
        <vt:i4>5242899</vt:i4>
      </vt:variant>
      <vt:variant>
        <vt:i4>33</vt:i4>
      </vt:variant>
      <vt:variant>
        <vt:i4>0</vt:i4>
      </vt:variant>
      <vt:variant>
        <vt:i4>5</vt:i4>
      </vt:variant>
      <vt:variant>
        <vt:lpwstr>http://wiki.ihe.net/index.php?title=PHARM_Strategic_Planning</vt:lpwstr>
      </vt:variant>
      <vt:variant>
        <vt:lpwstr/>
      </vt:variant>
      <vt:variant>
        <vt:i4>1179700</vt:i4>
      </vt:variant>
      <vt:variant>
        <vt:i4>30</vt:i4>
      </vt:variant>
      <vt:variant>
        <vt:i4>0</vt:i4>
      </vt:variant>
      <vt:variant>
        <vt:i4>5</vt:i4>
      </vt:variant>
      <vt:variant>
        <vt:lpwstr>ftp://ftp.ihe.net/Pharmacy/yr6_2014-2015/Technical_Committee/Profiles/Supply/IHE Supply - starting line_v1.pptx</vt:lpwstr>
      </vt:variant>
      <vt:variant>
        <vt:lpwstr/>
      </vt:variant>
      <vt:variant>
        <vt:i4>1179700</vt:i4>
      </vt:variant>
      <vt:variant>
        <vt:i4>27</vt:i4>
      </vt:variant>
      <vt:variant>
        <vt:i4>0</vt:i4>
      </vt:variant>
      <vt:variant>
        <vt:i4>5</vt:i4>
      </vt:variant>
      <vt:variant>
        <vt:lpwstr>ftp://ftp.ihe.net/Pharmacy/yr6_2014-2015/Technical_Committee/Profiles/Supply/IHE Supply - starting line_v1.pptx</vt:lpwstr>
      </vt:variant>
      <vt:variant>
        <vt:lpwstr/>
      </vt:variant>
      <vt:variant>
        <vt:i4>7340109</vt:i4>
      </vt:variant>
      <vt:variant>
        <vt:i4>24</vt:i4>
      </vt:variant>
      <vt:variant>
        <vt:i4>0</vt:i4>
      </vt:variant>
      <vt:variant>
        <vt:i4>5</vt:i4>
      </vt:variant>
      <vt:variant>
        <vt:lpwstr>http://wiki.hl7.de/index.php/IG:Patientenbezogener_Medikationsplan</vt:lpwstr>
      </vt:variant>
      <vt:variant>
        <vt:lpwstr/>
      </vt:variant>
      <vt:variant>
        <vt:i4>6094864</vt:i4>
      </vt:variant>
      <vt:variant>
        <vt:i4>21</vt:i4>
      </vt:variant>
      <vt:variant>
        <vt:i4>0</vt:i4>
      </vt:variant>
      <vt:variant>
        <vt:i4>5</vt:i4>
      </vt:variant>
      <vt:variant>
        <vt:lpwstr>http://wiki.ihe.net/index.php?title=Pharmacy</vt:lpwstr>
      </vt:variant>
      <vt:variant>
        <vt:lpwstr/>
      </vt:variant>
      <vt:variant>
        <vt:i4>5308429</vt:i4>
      </vt:variant>
      <vt:variant>
        <vt:i4>18</vt:i4>
      </vt:variant>
      <vt:variant>
        <vt:i4>0</vt:i4>
      </vt:variant>
      <vt:variant>
        <vt:i4>5</vt:i4>
      </vt:variant>
      <vt:variant>
        <vt:lpwstr>https://docs.google.com/spreadsheet/ccc?key=0ArqJz8E3oKHodHpSVThZUXNhM3dYdzNaLTZTbUVvZGc</vt:lpwstr>
      </vt:variant>
      <vt:variant>
        <vt:lpwstr/>
      </vt:variant>
      <vt:variant>
        <vt:i4>2228338</vt:i4>
      </vt:variant>
      <vt:variant>
        <vt:i4>15</vt:i4>
      </vt:variant>
      <vt:variant>
        <vt:i4>0</vt:i4>
      </vt:variant>
      <vt:variant>
        <vt:i4>5</vt:i4>
      </vt:variant>
      <vt:variant>
        <vt:lpwstr>http://geopend/</vt:lpwstr>
      </vt:variant>
      <vt:variant>
        <vt:lpwstr/>
      </vt:variant>
      <vt:variant>
        <vt:i4>655406</vt:i4>
      </vt:variant>
      <vt:variant>
        <vt:i4>12</vt:i4>
      </vt:variant>
      <vt:variant>
        <vt:i4>0</vt:i4>
      </vt:variant>
      <vt:variant>
        <vt:i4>5</vt:i4>
      </vt:variant>
      <vt:variant>
        <vt:lpwstr>mailto:jose.a.teixeira@gmail.com</vt:lpwstr>
      </vt:variant>
      <vt:variant>
        <vt:lpwstr/>
      </vt:variant>
      <vt:variant>
        <vt:i4>1048630</vt:i4>
      </vt:variant>
      <vt:variant>
        <vt:i4>9</vt:i4>
      </vt:variant>
      <vt:variant>
        <vt:i4>0</vt:i4>
      </vt:variant>
      <vt:variant>
        <vt:i4>5</vt:i4>
      </vt:variant>
      <vt:variant>
        <vt:lpwstr>mailto:tzileon@gmail.com</vt:lpwstr>
      </vt:variant>
      <vt:variant>
        <vt:lpwstr/>
      </vt:variant>
      <vt:variant>
        <vt:i4>2097246</vt:i4>
      </vt:variant>
      <vt:variant>
        <vt:i4>6</vt:i4>
      </vt:variant>
      <vt:variant>
        <vt:i4>0</vt:i4>
      </vt:variant>
      <vt:variant>
        <vt:i4>5</vt:i4>
      </vt:variant>
      <vt:variant>
        <vt:lpwstr>mailto:j.brandstaetter@codewerk.at</vt:lpwstr>
      </vt:variant>
      <vt:variant>
        <vt:lpwstr/>
      </vt:variant>
      <vt:variant>
        <vt:i4>2097246</vt:i4>
      </vt:variant>
      <vt:variant>
        <vt:i4>3</vt:i4>
      </vt:variant>
      <vt:variant>
        <vt:i4>0</vt:i4>
      </vt:variant>
      <vt:variant>
        <vt:i4>5</vt:i4>
      </vt:variant>
      <vt:variant>
        <vt:lpwstr>mailto:j.brandstaetter@codewerk.at</vt:lpwstr>
      </vt:variant>
      <vt:variant>
        <vt:lpwstr/>
      </vt:variant>
      <vt:variant>
        <vt:i4>8060999</vt:i4>
      </vt:variant>
      <vt:variant>
        <vt:i4>0</vt:i4>
      </vt:variant>
      <vt:variant>
        <vt:i4>0</vt:i4>
      </vt:variant>
      <vt:variant>
        <vt:i4>5</vt:i4>
      </vt:variant>
      <vt:variant>
        <vt:lpwstr>mailto:sletellier@ihe.net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IHE &lt;DomainName&gt; Domain</dc:title>
  <dc:subject/>
  <dc:creator>Karen Witting</dc:creator>
  <cp:keywords/>
  <cp:lastModifiedBy>Michael Tan</cp:lastModifiedBy>
  <cp:revision>2</cp:revision>
  <dcterms:created xsi:type="dcterms:W3CDTF">2017-06-19T14:47:00Z</dcterms:created>
  <dcterms:modified xsi:type="dcterms:W3CDTF">2017-06-19T14:47:00Z</dcterms:modified>
</cp:coreProperties>
</file>