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364" w:rsidRPr="008F5364" w:rsidRDefault="008F5364" w:rsidP="00E91C2E">
      <w:pPr>
        <w:jc w:val="center"/>
        <w:rPr>
          <w:b/>
          <w:sz w:val="28"/>
          <w:szCs w:val="28"/>
          <w:u w:val="single"/>
        </w:rPr>
      </w:pPr>
      <w:r w:rsidRPr="008F5364">
        <w:rPr>
          <w:b/>
          <w:sz w:val="28"/>
          <w:szCs w:val="28"/>
          <w:u w:val="single"/>
        </w:rPr>
        <w:t>Monday, February 6, 2017</w:t>
      </w:r>
    </w:p>
    <w:p w:rsidR="008F5364" w:rsidRDefault="008F5364">
      <w:r>
        <w:t xml:space="preserve">Call to order </w:t>
      </w:r>
    </w:p>
    <w:p w:rsidR="008F5364" w:rsidRDefault="008F5364">
      <w:r w:rsidRPr="008F5364">
        <w:rPr>
          <w:b/>
        </w:rPr>
        <w:t>Present:</w:t>
      </w:r>
      <w:r>
        <w:t xml:space="preserve"> Fabio </w:t>
      </w:r>
      <w:proofErr w:type="spellStart"/>
      <w:r>
        <w:t>Buti</w:t>
      </w:r>
      <w:proofErr w:type="spellEnd"/>
      <w:r>
        <w:t xml:space="preserve"> (involved in Radiology early on), Charles Parisot, Amit </w:t>
      </w:r>
      <w:proofErr w:type="spellStart"/>
      <w:r>
        <w:t>Popit</w:t>
      </w:r>
      <w:proofErr w:type="spellEnd"/>
      <w:r>
        <w:t xml:space="preserve">, Thierry </w:t>
      </w:r>
      <w:proofErr w:type="spellStart"/>
      <w:r>
        <w:t>Darwan</w:t>
      </w:r>
      <w:proofErr w:type="spellEnd"/>
      <w:r>
        <w:t xml:space="preserve">, Andrea </w:t>
      </w:r>
      <w:r w:rsidR="00491734">
        <w:t>Fouquet</w:t>
      </w:r>
      <w:r>
        <w:t>, George Cole, Thom Kuhn</w:t>
      </w:r>
      <w:r w:rsidR="009E358B">
        <w:t>; Emma Jones; Denise Downing</w:t>
      </w:r>
    </w:p>
    <w:p w:rsidR="008F5364" w:rsidRPr="008F5364" w:rsidRDefault="008F5364">
      <w:pPr>
        <w:rPr>
          <w:b/>
        </w:rPr>
      </w:pPr>
      <w:r w:rsidRPr="008F5364">
        <w:rPr>
          <w:b/>
        </w:rPr>
        <w:t xml:space="preserve">Phone: </w:t>
      </w:r>
      <w:r w:rsidR="009E358B" w:rsidRPr="009E358B">
        <w:t>Brian Reinhold</w:t>
      </w:r>
      <w:r w:rsidR="009E358B">
        <w:t xml:space="preserve">, Vassil, Chris Melo, Dr. Stephen </w:t>
      </w:r>
      <w:proofErr w:type="spellStart"/>
      <w:r w:rsidR="009E358B">
        <w:t>Beller</w:t>
      </w:r>
      <w:proofErr w:type="spellEnd"/>
      <w:r w:rsidR="009E358B">
        <w:t xml:space="preserve">, Hans </w:t>
      </w:r>
      <w:proofErr w:type="spellStart"/>
      <w:r w:rsidR="009E358B">
        <w:t>Buitendijk</w:t>
      </w:r>
      <w:proofErr w:type="spellEnd"/>
      <w:r w:rsidR="009E358B">
        <w:t xml:space="preserve">, Holly Miller, MD, </w:t>
      </w:r>
      <w:proofErr w:type="spellStart"/>
      <w:r w:rsidR="009E358B">
        <w:t>Kwakour</w:t>
      </w:r>
      <w:proofErr w:type="spellEnd"/>
      <w:r w:rsidR="009E358B">
        <w:t xml:space="preserve"> </w:t>
      </w:r>
      <w:proofErr w:type="spellStart"/>
      <w:r w:rsidR="009E358B">
        <w:t>Quaynor</w:t>
      </w:r>
      <w:proofErr w:type="spellEnd"/>
    </w:p>
    <w:p w:rsidR="008F5364" w:rsidRDefault="008F5364">
      <w:r>
        <w:t>Agenda reviewed – Joint meeting Tuesday with Pharmacy, may need to add time for CPs due to FHIR based profiles and it moving to DSTU3</w:t>
      </w:r>
    </w:p>
    <w:p w:rsidR="008F5364" w:rsidRDefault="008F5364"/>
    <w:p w:rsidR="00E91C2E" w:rsidRDefault="008F5364">
      <w:pPr>
        <w:rPr>
          <w:b/>
          <w:sz w:val="24"/>
          <w:szCs w:val="24"/>
          <w:u w:val="single"/>
        </w:rPr>
      </w:pPr>
      <w:r w:rsidRPr="00E91C2E">
        <w:rPr>
          <w:b/>
          <w:sz w:val="24"/>
          <w:szCs w:val="24"/>
          <w:u w:val="single"/>
        </w:rPr>
        <w:t>Patient Centric Data Eleme</w:t>
      </w:r>
      <w:r w:rsidR="00E91C2E" w:rsidRPr="00E91C2E">
        <w:rPr>
          <w:b/>
          <w:sz w:val="24"/>
          <w:szCs w:val="24"/>
          <w:u w:val="single"/>
        </w:rPr>
        <w:t>nt Location Services (QED on FHIR)</w:t>
      </w:r>
    </w:p>
    <w:p w:rsidR="00A534E3" w:rsidRDefault="00E91C2E">
      <w:pPr>
        <w:rPr>
          <w:sz w:val="24"/>
          <w:szCs w:val="24"/>
        </w:rPr>
      </w:pPr>
      <w:r>
        <w:rPr>
          <w:sz w:val="24"/>
          <w:szCs w:val="24"/>
        </w:rPr>
        <w:t>Overall review done, identified issues, discussion over the issues performed, granularity at both the document and data element level</w:t>
      </w:r>
      <w:r w:rsidR="00A534E3">
        <w:rPr>
          <w:sz w:val="24"/>
          <w:szCs w:val="24"/>
        </w:rPr>
        <w:t xml:space="preserve"> course grain and fine grain data</w:t>
      </w:r>
      <w:r>
        <w:rPr>
          <w:sz w:val="24"/>
          <w:szCs w:val="24"/>
        </w:rPr>
        <w:t>, HL7v3 makes it difficult, want to move towards a mobile system, open issue the data may not be available in one of the documents in the diagram below.</w:t>
      </w:r>
      <w:r w:rsidR="00A534E3">
        <w:rPr>
          <w:sz w:val="24"/>
          <w:szCs w:val="24"/>
        </w:rPr>
        <w:t xml:space="preserve"> </w:t>
      </w:r>
    </w:p>
    <w:p w:rsidR="009E358B" w:rsidRDefault="009E358B" w:rsidP="009E358B">
      <w:pPr>
        <w:pStyle w:val="NormalWeb"/>
        <w:spacing w:before="0" w:beforeAutospacing="0" w:after="0" w:afterAutospacing="0"/>
        <w:rPr>
          <w:rFonts w:ascii="Calibri" w:hAnsi="Calibri"/>
        </w:rPr>
      </w:pPr>
      <w:r>
        <w:rPr>
          <w:rFonts w:ascii="Calibri" w:hAnsi="Calibri"/>
        </w:rPr>
        <w:t xml:space="preserve">PDLS - thought is to introduce a fine grain access to health data in addition to the course based access to health data - document. Document </w:t>
      </w:r>
      <w:r>
        <w:rPr>
          <w:rFonts w:ascii="Calibri" w:hAnsi="Calibri"/>
        </w:rPr>
        <w:t>sharing -</w:t>
      </w:r>
      <w:r>
        <w:rPr>
          <w:rFonts w:ascii="Calibri" w:hAnsi="Calibri"/>
        </w:rPr>
        <w:t xml:space="preserve"> XDS/XCA/MHD based. QED was</w:t>
      </w:r>
      <w:r>
        <w:rPr>
          <w:rFonts w:ascii="Calibri" w:hAnsi="Calibri"/>
        </w:rPr>
        <w:t xml:space="preserve"> based on the HL7v3 standard but</w:t>
      </w:r>
      <w:r>
        <w:rPr>
          <w:rFonts w:ascii="Calibri" w:hAnsi="Calibri"/>
        </w:rPr>
        <w:t xml:space="preserve"> it</w:t>
      </w:r>
      <w:r>
        <w:rPr>
          <w:rFonts w:ascii="Calibri" w:hAnsi="Calibri"/>
        </w:rPr>
        <w:t>’s</w:t>
      </w:r>
      <w:r>
        <w:rPr>
          <w:rFonts w:ascii="Calibri" w:hAnsi="Calibri"/>
        </w:rPr>
        <w:t xml:space="preserve"> too complex</w:t>
      </w:r>
      <w:r>
        <w:rPr>
          <w:rFonts w:ascii="Calibri" w:hAnsi="Calibri"/>
        </w:rPr>
        <w:t>.</w:t>
      </w:r>
    </w:p>
    <w:p w:rsidR="009E358B" w:rsidRDefault="009E358B" w:rsidP="009E358B">
      <w:pPr>
        <w:pStyle w:val="NormalWeb"/>
        <w:spacing w:before="0" w:beforeAutospacing="0" w:after="0" w:afterAutospacing="0"/>
        <w:rPr>
          <w:rFonts w:ascii="Calibri" w:hAnsi="Calibri"/>
        </w:rPr>
      </w:pPr>
      <w:r>
        <w:rPr>
          <w:rFonts w:ascii="Calibri" w:hAnsi="Calibri"/>
        </w:rPr>
        <w:t> </w:t>
      </w:r>
    </w:p>
    <w:p w:rsidR="009E358B" w:rsidRDefault="009E358B" w:rsidP="009E358B">
      <w:pPr>
        <w:pStyle w:val="NormalWeb"/>
        <w:spacing w:before="0" w:beforeAutospacing="0" w:after="0" w:afterAutospacing="0"/>
        <w:rPr>
          <w:rFonts w:ascii="Calibri" w:hAnsi="Calibri"/>
        </w:rPr>
      </w:pPr>
      <w:r>
        <w:rPr>
          <w:rFonts w:ascii="Calibri" w:hAnsi="Calibri"/>
        </w:rPr>
        <w:t>PDLS simplify for Document level granularity will keep as is</w:t>
      </w:r>
    </w:p>
    <w:p w:rsidR="009E358B" w:rsidRDefault="009E358B" w:rsidP="009E358B">
      <w:pPr>
        <w:pStyle w:val="NormalWeb"/>
        <w:spacing w:before="0" w:beforeAutospacing="0" w:after="0" w:afterAutospacing="0"/>
        <w:rPr>
          <w:rFonts w:ascii="Calibri" w:hAnsi="Calibri"/>
        </w:rPr>
      </w:pPr>
      <w:r>
        <w:rPr>
          <w:rFonts w:ascii="Calibri" w:hAnsi="Calibri"/>
        </w:rPr>
        <w:t xml:space="preserve">For data element level granularity will use QED on FHIR. </w:t>
      </w:r>
    </w:p>
    <w:p w:rsidR="009E358B" w:rsidRDefault="009E358B" w:rsidP="009E358B">
      <w:pPr>
        <w:pStyle w:val="NormalWeb"/>
        <w:spacing w:before="0" w:beforeAutospacing="0" w:after="0" w:afterAutospacing="0"/>
        <w:rPr>
          <w:rFonts w:ascii="Calibri" w:hAnsi="Calibri"/>
        </w:rPr>
      </w:pPr>
      <w:r>
        <w:rPr>
          <w:rFonts w:ascii="Calibri" w:hAnsi="Calibri"/>
        </w:rPr>
        <w:t> </w:t>
      </w:r>
    </w:p>
    <w:p w:rsidR="009E358B" w:rsidRDefault="009E358B" w:rsidP="009E358B">
      <w:pPr>
        <w:pStyle w:val="NormalWeb"/>
        <w:spacing w:before="0" w:beforeAutospacing="0" w:after="0" w:afterAutospacing="0"/>
        <w:rPr>
          <w:rFonts w:ascii="Calibri" w:hAnsi="Calibri"/>
        </w:rPr>
      </w:pPr>
      <w:r>
        <w:rPr>
          <w:rFonts w:ascii="Calibri" w:hAnsi="Calibri"/>
        </w:rPr>
        <w:t>Existing XDS deployment asking for general direction on access to data</w:t>
      </w:r>
    </w:p>
    <w:p w:rsidR="009E358B" w:rsidRDefault="009E358B">
      <w:pPr>
        <w:rPr>
          <w:sz w:val="24"/>
          <w:szCs w:val="24"/>
        </w:rPr>
      </w:pPr>
    </w:p>
    <w:p w:rsidR="00A534E3" w:rsidRDefault="00A534E3">
      <w:pPr>
        <w:rPr>
          <w:sz w:val="24"/>
          <w:szCs w:val="24"/>
        </w:rPr>
      </w:pPr>
      <w:r>
        <w:rPr>
          <w:sz w:val="24"/>
          <w:szCs w:val="24"/>
        </w:rPr>
        <w:t xml:space="preserve">Discussed the below diagram to place the document inside the care setting, the orange dots represent the data elements, </w:t>
      </w:r>
    </w:p>
    <w:p w:rsidR="00E91C2E" w:rsidRDefault="00E91C2E">
      <w:pPr>
        <w:rPr>
          <w:sz w:val="24"/>
          <w:szCs w:val="24"/>
        </w:rPr>
      </w:pPr>
      <w:r>
        <w:rPr>
          <w:sz w:val="24"/>
          <w:szCs w:val="24"/>
        </w:rPr>
        <w:t xml:space="preserve"> </w:t>
      </w:r>
      <w:r>
        <w:rPr>
          <w:noProof/>
        </w:rPr>
        <w:drawing>
          <wp:inline distT="0" distB="0" distL="0" distR="0" wp14:anchorId="3334D148" wp14:editId="4AB90B03">
            <wp:extent cx="4213637" cy="32943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19747" cy="3299157"/>
                    </a:xfrm>
                    <a:prstGeom prst="rect">
                      <a:avLst/>
                    </a:prstGeom>
                  </pic:spPr>
                </pic:pic>
              </a:graphicData>
            </a:graphic>
          </wp:inline>
        </w:drawing>
      </w:r>
    </w:p>
    <w:p w:rsidR="005F12EA" w:rsidRDefault="005F12EA">
      <w:pPr>
        <w:rPr>
          <w:sz w:val="24"/>
          <w:szCs w:val="24"/>
        </w:rPr>
      </w:pPr>
    </w:p>
    <w:p w:rsidR="005F12EA" w:rsidRDefault="005F12EA">
      <w:pPr>
        <w:rPr>
          <w:sz w:val="24"/>
          <w:szCs w:val="24"/>
        </w:rPr>
      </w:pPr>
    </w:p>
    <w:p w:rsidR="005F12EA" w:rsidRDefault="005F12EA">
      <w:pPr>
        <w:rPr>
          <w:sz w:val="24"/>
          <w:szCs w:val="24"/>
        </w:rPr>
      </w:pPr>
    </w:p>
    <w:p w:rsidR="005F12EA" w:rsidRDefault="005F12EA">
      <w:pPr>
        <w:rPr>
          <w:sz w:val="24"/>
          <w:szCs w:val="24"/>
        </w:rPr>
      </w:pPr>
    </w:p>
    <w:p w:rsidR="005F12EA" w:rsidRDefault="005F12EA">
      <w:pPr>
        <w:rPr>
          <w:sz w:val="24"/>
          <w:szCs w:val="24"/>
        </w:rPr>
      </w:pPr>
    </w:p>
    <w:p w:rsidR="005F12EA" w:rsidRDefault="005F12EA">
      <w:pPr>
        <w:rPr>
          <w:sz w:val="24"/>
          <w:szCs w:val="24"/>
        </w:rPr>
      </w:pPr>
    </w:p>
    <w:p w:rsidR="005F12EA" w:rsidRDefault="005F12EA" w:rsidP="005F12EA">
      <w:pPr>
        <w:rPr>
          <w:sz w:val="24"/>
          <w:szCs w:val="24"/>
        </w:rPr>
      </w:pPr>
      <w:proofErr w:type="spellStart"/>
      <w:r>
        <w:rPr>
          <w:sz w:val="24"/>
          <w:szCs w:val="24"/>
        </w:rPr>
        <w:t>mQED</w:t>
      </w:r>
      <w:proofErr w:type="spellEnd"/>
      <w:r>
        <w:rPr>
          <w:sz w:val="24"/>
          <w:szCs w:val="24"/>
        </w:rPr>
        <w:t xml:space="preserve"> </w:t>
      </w:r>
      <w:r w:rsidR="00283EF2">
        <w:rPr>
          <w:sz w:val="24"/>
          <w:szCs w:val="24"/>
        </w:rPr>
        <w:t xml:space="preserve">(Query for Existing Data for Mobile) </w:t>
      </w:r>
      <w:r>
        <w:rPr>
          <w:sz w:val="24"/>
          <w:szCs w:val="24"/>
        </w:rPr>
        <w:t xml:space="preserve">fine grain data is depicted with the orange box, the profile will provide the context about how to find the fine grain data in a consistent way, going from the document registry/repository going to the fine grained resource there will be some reconciliation that will need to take place, </w:t>
      </w:r>
    </w:p>
    <w:p w:rsidR="00E91C2E" w:rsidRPr="00E91C2E" w:rsidRDefault="00E91C2E">
      <w:pPr>
        <w:rPr>
          <w:sz w:val="24"/>
          <w:szCs w:val="24"/>
        </w:rPr>
      </w:pPr>
      <w:r>
        <w:rPr>
          <w:noProof/>
        </w:rPr>
        <w:drawing>
          <wp:inline distT="0" distB="0" distL="0" distR="0" wp14:anchorId="2747DE67" wp14:editId="75149503">
            <wp:extent cx="3984813" cy="229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98814" cy="2303590"/>
                    </a:xfrm>
                    <a:prstGeom prst="rect">
                      <a:avLst/>
                    </a:prstGeom>
                  </pic:spPr>
                </pic:pic>
              </a:graphicData>
            </a:graphic>
          </wp:inline>
        </w:drawing>
      </w:r>
    </w:p>
    <w:p w:rsidR="00E91C2E" w:rsidRPr="00E91C2E" w:rsidRDefault="00E91C2E">
      <w:pPr>
        <w:rPr>
          <w:b/>
          <w:sz w:val="24"/>
          <w:szCs w:val="24"/>
          <w:u w:val="single"/>
        </w:rPr>
      </w:pPr>
    </w:p>
    <w:p w:rsidR="008F5364" w:rsidRDefault="008F5364">
      <w:r>
        <w:t xml:space="preserve">  </w:t>
      </w:r>
    </w:p>
    <w:p w:rsidR="008F5364" w:rsidRDefault="005F12EA">
      <w:r>
        <w:rPr>
          <w:noProof/>
        </w:rPr>
        <w:lastRenderedPageBreak/>
        <w:drawing>
          <wp:inline distT="0" distB="0" distL="0" distR="0" wp14:anchorId="6FFE1CBB" wp14:editId="0ABBF41E">
            <wp:extent cx="5943600" cy="4865459"/>
            <wp:effectExtent l="0" t="0" r="0" b="0"/>
            <wp:docPr id="3" name="Picture 3" descr="C:\Users\DDowning\AppData\Local\Temp\SNAGHTML5b0e9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wning\AppData\Local\Temp\SNAGHTML5b0e999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865459"/>
                    </a:xfrm>
                    <a:prstGeom prst="rect">
                      <a:avLst/>
                    </a:prstGeom>
                    <a:noFill/>
                    <a:ln>
                      <a:noFill/>
                    </a:ln>
                  </pic:spPr>
                </pic:pic>
              </a:graphicData>
            </a:graphic>
          </wp:inline>
        </w:drawing>
      </w:r>
    </w:p>
    <w:p w:rsidR="005F12EA" w:rsidRDefault="005F12EA"/>
    <w:p w:rsidR="00283EF2" w:rsidRDefault="005F12EA">
      <w:r>
        <w:t xml:space="preserve">PCC will keep </w:t>
      </w:r>
      <w:proofErr w:type="spellStart"/>
      <w:r>
        <w:t>mQED</w:t>
      </w:r>
      <w:proofErr w:type="spellEnd"/>
      <w:r>
        <w:t>, the agreement was Yes</w:t>
      </w:r>
      <w:r w:rsidR="00283EF2">
        <w:t xml:space="preserve"> that PDLS will stay in PCC and PCC will own it</w:t>
      </w:r>
      <w:r>
        <w:t xml:space="preserve">, this profile will produce 2 works one for ITI and </w:t>
      </w:r>
      <w:r w:rsidR="00283EF2">
        <w:t xml:space="preserve">one for </w:t>
      </w:r>
      <w:r>
        <w:t xml:space="preserve">PCC, </w:t>
      </w:r>
      <w:r w:rsidR="00283EF2">
        <w:t xml:space="preserve">the profile may improve RECON so there may be </w:t>
      </w:r>
      <w:r w:rsidR="007E7D85">
        <w:t>CPs</w:t>
      </w:r>
      <w:r w:rsidR="00283EF2">
        <w:t xml:space="preserve"> to RECON</w:t>
      </w:r>
    </w:p>
    <w:p w:rsidR="005F12EA" w:rsidRDefault="00283EF2">
      <w:r>
        <w:t>Issue with QED, QED alone is not enough for document sharing, users are now understanding what they can do with sharing documents and how to exchange it, a query with HL7v is difficult, on demand document viewing has been successful</w:t>
      </w:r>
    </w:p>
    <w:p w:rsidR="00283EF2" w:rsidRPr="00283EF2" w:rsidRDefault="007E7D85" w:rsidP="007E7D85">
      <w:pPr>
        <w:spacing w:after="0" w:line="240" w:lineRule="auto"/>
        <w:rPr>
          <w:b/>
          <w:u w:val="single"/>
        </w:rPr>
      </w:pPr>
      <w:r>
        <w:rPr>
          <w:b/>
          <w:u w:val="single"/>
        </w:rPr>
        <w:t xml:space="preserve">Open </w:t>
      </w:r>
      <w:r w:rsidR="00283EF2" w:rsidRPr="00283EF2">
        <w:rPr>
          <w:b/>
          <w:u w:val="single"/>
        </w:rPr>
        <w:t>Issues:</w:t>
      </w:r>
    </w:p>
    <w:p w:rsidR="00283EF2" w:rsidRDefault="00283EF2" w:rsidP="007E7D85">
      <w:pPr>
        <w:spacing w:after="0" w:line="240" w:lineRule="auto"/>
      </w:pPr>
      <w:r>
        <w:t>Location and span of RECON, when asking for fine grain data from Fine Grain Resource you may get returned different data, do you implement a relay proxy, the profile will not address the relay proxy, but need to have a few Use Cases about the proxy</w:t>
      </w:r>
      <w:r w:rsidR="007E7D85">
        <w:t xml:space="preserve">, this will be in an Appendix and it will </w:t>
      </w:r>
      <w:r>
        <w:t xml:space="preserve">give you </w:t>
      </w:r>
      <w:r w:rsidR="007E7D85">
        <w:t xml:space="preserve">the information about this issue, but it will not be an </w:t>
      </w:r>
      <w:r>
        <w:t xml:space="preserve">implementation </w:t>
      </w:r>
      <w:r w:rsidR="007E7D85">
        <w:t xml:space="preserve">guide with </w:t>
      </w:r>
      <w:r>
        <w:t>details</w:t>
      </w:r>
    </w:p>
    <w:p w:rsidR="007E7D85" w:rsidRDefault="007E7D85" w:rsidP="007E7D85">
      <w:pPr>
        <w:spacing w:after="0" w:line="240" w:lineRule="auto"/>
      </w:pPr>
    </w:p>
    <w:p w:rsidR="00B03A97" w:rsidRDefault="007E7D85" w:rsidP="007E7D85">
      <w:pPr>
        <w:spacing w:after="0" w:line="240" w:lineRule="auto"/>
      </w:pPr>
      <w:r>
        <w:t xml:space="preserve">Do we do RECON? Yes, once collected the data repository can partially RECON it then RECON it again, if you have a proxy the RECON would occur in the proxy, </w:t>
      </w:r>
    </w:p>
    <w:p w:rsidR="00B03A97" w:rsidRDefault="00B03A97" w:rsidP="007E7D85">
      <w:pPr>
        <w:spacing w:after="0" w:line="240" w:lineRule="auto"/>
      </w:pPr>
    </w:p>
    <w:p w:rsidR="00C077BD" w:rsidRDefault="00B03A97" w:rsidP="007E7D85">
      <w:pPr>
        <w:spacing w:after="0" w:line="240" w:lineRule="auto"/>
      </w:pPr>
      <w:r>
        <w:t xml:space="preserve">Set of documents query and select the document in the query, but we don’t get the document only the data elements, would supply a directory of resources in the document registry of the document and the metadata would be the URL of resources, </w:t>
      </w:r>
      <w:r w:rsidR="00C077BD">
        <w:t>the open issue below needs further discussion and will be talked about tomorrow</w:t>
      </w:r>
    </w:p>
    <w:p w:rsidR="00C077BD" w:rsidRDefault="00C077BD" w:rsidP="007E7D85">
      <w:pPr>
        <w:spacing w:after="0" w:line="240" w:lineRule="auto"/>
      </w:pPr>
    </w:p>
    <w:p w:rsidR="007E7D85" w:rsidRDefault="00B03A97" w:rsidP="007E7D85">
      <w:pPr>
        <w:spacing w:after="0" w:line="240" w:lineRule="auto"/>
      </w:pPr>
      <w:r>
        <w:rPr>
          <w:noProof/>
        </w:rPr>
        <w:lastRenderedPageBreak/>
        <w:drawing>
          <wp:inline distT="0" distB="0" distL="0" distR="0" wp14:anchorId="34BCF343" wp14:editId="0283F0FE">
            <wp:extent cx="594360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38450"/>
                    </a:xfrm>
                    <a:prstGeom prst="rect">
                      <a:avLst/>
                    </a:prstGeom>
                  </pic:spPr>
                </pic:pic>
              </a:graphicData>
            </a:graphic>
          </wp:inline>
        </w:drawing>
      </w:r>
    </w:p>
    <w:p w:rsidR="00C077BD" w:rsidRDefault="00C077BD" w:rsidP="007E7D85">
      <w:pPr>
        <w:spacing w:after="0" w:line="240" w:lineRule="auto"/>
      </w:pPr>
    </w:p>
    <w:p w:rsidR="00C077BD" w:rsidRDefault="00C077BD"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7710A4" w:rsidRDefault="007710A4" w:rsidP="007E7D85">
      <w:pPr>
        <w:spacing w:after="0" w:line="240" w:lineRule="auto"/>
      </w:pPr>
    </w:p>
    <w:p w:rsidR="00C077BD" w:rsidRDefault="00C077BD" w:rsidP="007E7D85">
      <w:pPr>
        <w:spacing w:after="0" w:line="240" w:lineRule="auto"/>
        <w:rPr>
          <w:b/>
          <w:sz w:val="24"/>
          <w:szCs w:val="24"/>
          <w:u w:val="single"/>
        </w:rPr>
      </w:pPr>
      <w:r w:rsidRPr="00C077BD">
        <w:rPr>
          <w:b/>
          <w:sz w:val="24"/>
          <w:szCs w:val="24"/>
          <w:u w:val="single"/>
        </w:rPr>
        <w:t>Remote Patient Monitoring (RPM)</w:t>
      </w:r>
    </w:p>
    <w:p w:rsidR="00CD45F8" w:rsidRDefault="00CD45F8" w:rsidP="008249EA">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xml:space="preserve">, Andrea </w:t>
      </w:r>
      <w:r w:rsidR="00491734">
        <w:t>Fourquet</w:t>
      </w:r>
      <w:r>
        <w:t>, George Cole, Thom Kuhn</w:t>
      </w:r>
    </w:p>
    <w:p w:rsidR="00CD45F8" w:rsidRPr="00CD45F8" w:rsidRDefault="00CD45F8" w:rsidP="008249EA">
      <w:pPr>
        <w:spacing w:after="0" w:line="240" w:lineRule="auto"/>
      </w:pPr>
      <w:r w:rsidRPr="008F5364">
        <w:rPr>
          <w:b/>
        </w:rPr>
        <w:t xml:space="preserve">Phone: </w:t>
      </w:r>
      <w:r w:rsidRPr="00CD45F8">
        <w:t xml:space="preserve">Diana Warner, Kwekour </w:t>
      </w:r>
      <w:proofErr w:type="spellStart"/>
      <w:r w:rsidRPr="00CD45F8">
        <w:t>Quaynor</w:t>
      </w:r>
      <w:proofErr w:type="spellEnd"/>
    </w:p>
    <w:p w:rsidR="00CD45F8" w:rsidRPr="00CD45F8" w:rsidRDefault="00CD45F8" w:rsidP="007E7D85">
      <w:pPr>
        <w:spacing w:after="0" w:line="240" w:lineRule="auto"/>
        <w:rPr>
          <w:sz w:val="24"/>
          <w:szCs w:val="24"/>
          <w:u w:val="single"/>
        </w:rPr>
      </w:pPr>
    </w:p>
    <w:p w:rsidR="00C077BD" w:rsidRDefault="00C077BD" w:rsidP="007E7D85">
      <w:pPr>
        <w:spacing w:after="0" w:line="240" w:lineRule="auto"/>
      </w:pPr>
      <w:r>
        <w:t>Update to an existing profile, add a transaction</w:t>
      </w:r>
      <w:r w:rsidR="007710A4">
        <w:t xml:space="preserve">, back-end server wasn’t required to dispatch data, observation upload replacement of data model to send the data instead of v2 messaging and replace PCD-01 with a FHIR bundle, both are present, transaction that can go to the IHE profiles, RESTFUL upload, the profile isn’t interested in GET,  </w:t>
      </w:r>
    </w:p>
    <w:p w:rsidR="00C077BD" w:rsidRDefault="00C077BD" w:rsidP="007E7D85">
      <w:pPr>
        <w:spacing w:after="0" w:line="240" w:lineRule="auto"/>
      </w:pPr>
    </w:p>
    <w:p w:rsidR="00C077BD" w:rsidRDefault="00C077BD" w:rsidP="007E7D85">
      <w:pPr>
        <w:spacing w:after="0" w:line="240" w:lineRule="auto"/>
      </w:pPr>
      <w:r>
        <w:rPr>
          <w:noProof/>
        </w:rPr>
        <w:lastRenderedPageBreak/>
        <w:drawing>
          <wp:inline distT="0" distB="0" distL="0" distR="0" wp14:anchorId="7BD644E8" wp14:editId="2CE00048">
            <wp:extent cx="4533805" cy="329669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5306" cy="3312330"/>
                    </a:xfrm>
                    <a:prstGeom prst="rect">
                      <a:avLst/>
                    </a:prstGeom>
                  </pic:spPr>
                </pic:pic>
              </a:graphicData>
            </a:graphic>
          </wp:inline>
        </w:drawing>
      </w:r>
    </w:p>
    <w:p w:rsidR="007710A4" w:rsidRDefault="007710A4" w:rsidP="007E7D85">
      <w:pPr>
        <w:spacing w:after="0" w:line="240" w:lineRule="auto"/>
      </w:pPr>
    </w:p>
    <w:p w:rsidR="007710A4" w:rsidRDefault="007710A4" w:rsidP="007E7D85">
      <w:pPr>
        <w:spacing w:after="0" w:line="240" w:lineRule="auto"/>
      </w:pPr>
      <w:r>
        <w:t>This update is not going to store the PHD has uploaded, there some tools to filter, there are some FHIR resources to help avoid duplicate data</w:t>
      </w:r>
      <w:r w:rsidR="00CD45F8">
        <w:t xml:space="preserve">, conditional creates can send the upload with a conditional create, the FHIR servers receives it, it looks for the resource and if it finds it based on a set of criteria-identifier that is guaranteed it is the resource and it will return the resource </w:t>
      </w:r>
    </w:p>
    <w:p w:rsidR="007710A4" w:rsidRDefault="007710A4" w:rsidP="007E7D85">
      <w:pPr>
        <w:spacing w:after="0" w:line="240" w:lineRule="auto"/>
      </w:pPr>
      <w:r>
        <w:rPr>
          <w:noProof/>
        </w:rPr>
        <w:drawing>
          <wp:inline distT="0" distB="0" distL="0" distR="0" wp14:anchorId="074914DC" wp14:editId="696A01A2">
            <wp:extent cx="4180156"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9083" cy="2793893"/>
                    </a:xfrm>
                    <a:prstGeom prst="rect">
                      <a:avLst/>
                    </a:prstGeom>
                  </pic:spPr>
                </pic:pic>
              </a:graphicData>
            </a:graphic>
          </wp:inline>
        </w:drawing>
      </w:r>
    </w:p>
    <w:p w:rsidR="007710A4" w:rsidRDefault="007710A4" w:rsidP="007E7D85">
      <w:pPr>
        <w:spacing w:after="0" w:line="240" w:lineRule="auto"/>
      </w:pPr>
    </w:p>
    <w:p w:rsidR="008249EA" w:rsidRDefault="00CD45F8" w:rsidP="007E7D85">
      <w:pPr>
        <w:spacing w:after="0" w:line="240" w:lineRule="auto"/>
      </w:pPr>
      <w:r>
        <w:t>A PHD (i.e., pedometer) can have a lot of data to report (i.e., steps, calorie consumed the activity involved in, etc.), it can be considered a session, if the same data is uploaded from different devices you nee</w:t>
      </w:r>
      <w:r w:rsidR="00B26A4D">
        <w:t xml:space="preserve">d to use a conditional-criteria to avoid the sending of duplicate data, not as simple as doing a PUT, the profile will build into it the ability to avoid duplication </w:t>
      </w:r>
    </w:p>
    <w:p w:rsidR="008249EA" w:rsidRDefault="008249EA" w:rsidP="007E7D85">
      <w:pPr>
        <w:spacing w:after="0" w:line="240" w:lineRule="auto"/>
      </w:pPr>
    </w:p>
    <w:p w:rsidR="008249EA" w:rsidRDefault="008249EA" w:rsidP="007E7D85">
      <w:pPr>
        <w:spacing w:after="0" w:line="240" w:lineRule="auto"/>
      </w:pPr>
    </w:p>
    <w:p w:rsidR="007710A4" w:rsidRDefault="008249EA" w:rsidP="007E7D85">
      <w:pPr>
        <w:spacing w:after="0" w:line="240" w:lineRule="auto"/>
        <w:rPr>
          <w:b/>
          <w:sz w:val="24"/>
          <w:szCs w:val="24"/>
          <w:u w:val="single"/>
        </w:rPr>
      </w:pPr>
      <w:r w:rsidRPr="008249EA">
        <w:rPr>
          <w:b/>
          <w:sz w:val="24"/>
          <w:szCs w:val="24"/>
          <w:u w:val="single"/>
        </w:rPr>
        <w:t>Pt Registration Content</w:t>
      </w:r>
      <w:r w:rsidR="00CD45F8" w:rsidRPr="008249EA">
        <w:rPr>
          <w:b/>
          <w:sz w:val="24"/>
          <w:szCs w:val="24"/>
          <w:u w:val="single"/>
        </w:rPr>
        <w:t xml:space="preserve"> </w:t>
      </w:r>
    </w:p>
    <w:p w:rsidR="008249EA" w:rsidRDefault="008249EA" w:rsidP="007E7D85">
      <w:pPr>
        <w:spacing w:after="0" w:line="240" w:lineRule="auto"/>
        <w:rPr>
          <w:b/>
          <w:sz w:val="24"/>
          <w:szCs w:val="24"/>
          <w:u w:val="single"/>
        </w:rPr>
      </w:pPr>
    </w:p>
    <w:p w:rsidR="008249EA" w:rsidRDefault="008249EA" w:rsidP="008249EA">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xml:space="preserve">, Andrea </w:t>
      </w:r>
      <w:r w:rsidR="00491734">
        <w:t>Fourquet</w:t>
      </w:r>
      <w:r>
        <w:t>, George Cole, Thom Kuhn</w:t>
      </w:r>
      <w:r w:rsidR="001F1EE6">
        <w:t xml:space="preserve">, Tone Southerland </w:t>
      </w:r>
    </w:p>
    <w:p w:rsidR="008249EA" w:rsidRPr="00CD45F8" w:rsidRDefault="008249EA" w:rsidP="008249EA">
      <w:pPr>
        <w:spacing w:after="0" w:line="240" w:lineRule="auto"/>
      </w:pPr>
      <w:r w:rsidRPr="008F5364">
        <w:rPr>
          <w:b/>
        </w:rPr>
        <w:t xml:space="preserve">Phone: </w:t>
      </w:r>
      <w:r w:rsidRPr="00CD45F8">
        <w:t xml:space="preserve">Diana Warner, Kwekour </w:t>
      </w:r>
      <w:proofErr w:type="spellStart"/>
      <w:r w:rsidRPr="00CD45F8">
        <w:t>Quaynor</w:t>
      </w:r>
      <w:proofErr w:type="spellEnd"/>
    </w:p>
    <w:p w:rsidR="008249EA" w:rsidRDefault="008249EA" w:rsidP="008249EA">
      <w:pPr>
        <w:spacing w:after="0" w:line="240" w:lineRule="auto"/>
        <w:rPr>
          <w:b/>
          <w:sz w:val="24"/>
          <w:szCs w:val="24"/>
          <w:u w:val="single"/>
        </w:rPr>
      </w:pPr>
    </w:p>
    <w:p w:rsidR="008249EA" w:rsidRDefault="008249EA" w:rsidP="008249EA">
      <w:pPr>
        <w:spacing w:after="0" w:line="240" w:lineRule="auto"/>
        <w:rPr>
          <w:b/>
          <w:sz w:val="24"/>
          <w:szCs w:val="24"/>
          <w:u w:val="single"/>
        </w:rPr>
      </w:pPr>
      <w:r>
        <w:rPr>
          <w:noProof/>
        </w:rPr>
        <w:lastRenderedPageBreak/>
        <w:drawing>
          <wp:inline distT="0" distB="0" distL="0" distR="0" wp14:anchorId="06991C50" wp14:editId="39A0A5DB">
            <wp:extent cx="4295238" cy="28857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5238" cy="2885714"/>
                    </a:xfrm>
                    <a:prstGeom prst="rect">
                      <a:avLst/>
                    </a:prstGeom>
                  </pic:spPr>
                </pic:pic>
              </a:graphicData>
            </a:graphic>
          </wp:inline>
        </w:drawing>
      </w:r>
    </w:p>
    <w:p w:rsidR="008249EA" w:rsidRDefault="008249EA" w:rsidP="008249EA">
      <w:pPr>
        <w:spacing w:after="0" w:line="240" w:lineRule="auto"/>
        <w:rPr>
          <w:b/>
          <w:sz w:val="24"/>
          <w:szCs w:val="24"/>
          <w:u w:val="single"/>
        </w:rPr>
      </w:pPr>
    </w:p>
    <w:p w:rsidR="0006364C" w:rsidRDefault="008249EA" w:rsidP="008249EA">
      <w:pPr>
        <w:spacing w:after="0" w:line="240" w:lineRule="auto"/>
        <w:rPr>
          <w:sz w:val="24"/>
          <w:szCs w:val="24"/>
        </w:rPr>
      </w:pPr>
      <w:r>
        <w:rPr>
          <w:sz w:val="24"/>
          <w:szCs w:val="24"/>
        </w:rPr>
        <w:t>Content profile d</w:t>
      </w:r>
      <w:r w:rsidR="0006364C">
        <w:rPr>
          <w:sz w:val="24"/>
          <w:szCs w:val="24"/>
        </w:rPr>
        <w:t xml:space="preserve">efining a more constrained view, </w:t>
      </w:r>
      <w:r>
        <w:rPr>
          <w:sz w:val="24"/>
          <w:szCs w:val="24"/>
        </w:rPr>
        <w:t>new transactions and adding two additional segments</w:t>
      </w:r>
      <w:r w:rsidR="0006364C">
        <w:rPr>
          <w:sz w:val="24"/>
          <w:szCs w:val="24"/>
        </w:rPr>
        <w:t xml:space="preserve"> that</w:t>
      </w:r>
      <w:r>
        <w:rPr>
          <w:sz w:val="24"/>
          <w:szCs w:val="24"/>
        </w:rPr>
        <w:t xml:space="preserve"> PAM Profile </w:t>
      </w:r>
      <w:r w:rsidR="0006364C">
        <w:rPr>
          <w:sz w:val="24"/>
          <w:szCs w:val="24"/>
        </w:rPr>
        <w:t xml:space="preserve">(ITI-30)  </w:t>
      </w:r>
    </w:p>
    <w:p w:rsidR="0006364C" w:rsidRDefault="0006364C" w:rsidP="008249EA">
      <w:pPr>
        <w:spacing w:after="0" w:line="240" w:lineRule="auto"/>
        <w:rPr>
          <w:sz w:val="24"/>
          <w:szCs w:val="24"/>
        </w:rPr>
      </w:pPr>
    </w:p>
    <w:p w:rsidR="0006364C" w:rsidRDefault="0006364C" w:rsidP="008249EA">
      <w:pPr>
        <w:spacing w:after="0" w:line="240" w:lineRule="auto"/>
        <w:rPr>
          <w:sz w:val="24"/>
          <w:szCs w:val="24"/>
        </w:rPr>
      </w:pPr>
      <w:r>
        <w:rPr>
          <w:sz w:val="24"/>
          <w:szCs w:val="24"/>
        </w:rPr>
        <w:t>New transaction – profile will be able to send CDA based documents that includes Pt registration data, no new Actors using existing Actors</w:t>
      </w:r>
    </w:p>
    <w:p w:rsidR="0006364C" w:rsidRDefault="0006364C" w:rsidP="008249EA">
      <w:pPr>
        <w:spacing w:after="0" w:line="240" w:lineRule="auto"/>
        <w:rPr>
          <w:sz w:val="24"/>
          <w:szCs w:val="24"/>
        </w:rPr>
      </w:pPr>
    </w:p>
    <w:p w:rsidR="008249EA" w:rsidRDefault="0006364C" w:rsidP="008249EA">
      <w:pPr>
        <w:spacing w:after="0" w:line="240" w:lineRule="auto"/>
        <w:rPr>
          <w:sz w:val="24"/>
          <w:szCs w:val="24"/>
        </w:rPr>
      </w:pPr>
      <w:r>
        <w:rPr>
          <w:sz w:val="24"/>
          <w:szCs w:val="24"/>
        </w:rPr>
        <w:t xml:space="preserve">Use Cases – 2 main ones, but maybe 3 Use Cases, walk-in </w:t>
      </w:r>
      <w:r w:rsidR="00491734">
        <w:rPr>
          <w:sz w:val="24"/>
          <w:szCs w:val="24"/>
        </w:rPr>
        <w:t>pt.</w:t>
      </w:r>
      <w:r>
        <w:rPr>
          <w:sz w:val="24"/>
          <w:szCs w:val="24"/>
        </w:rPr>
        <w:t xml:space="preserve"> to ED, registration conducted by clinician, </w:t>
      </w:r>
      <w:r w:rsidR="001F1EE6">
        <w:rPr>
          <w:sz w:val="24"/>
          <w:szCs w:val="24"/>
        </w:rPr>
        <w:t>3</w:t>
      </w:r>
      <w:r w:rsidR="001F1EE6" w:rsidRPr="001F1EE6">
        <w:rPr>
          <w:sz w:val="24"/>
          <w:szCs w:val="24"/>
          <w:vertAlign w:val="superscript"/>
        </w:rPr>
        <w:t>rd</w:t>
      </w:r>
      <w:r w:rsidR="001F1EE6">
        <w:rPr>
          <w:sz w:val="24"/>
          <w:szCs w:val="24"/>
        </w:rPr>
        <w:t xml:space="preserve"> Use Case </w:t>
      </w:r>
      <w:r w:rsidR="00491734">
        <w:rPr>
          <w:sz w:val="24"/>
          <w:szCs w:val="24"/>
        </w:rPr>
        <w:t>pt.</w:t>
      </w:r>
      <w:r w:rsidR="001F1EE6">
        <w:rPr>
          <w:sz w:val="24"/>
          <w:szCs w:val="24"/>
        </w:rPr>
        <w:t xml:space="preserve"> is being transferred to another provider and </w:t>
      </w:r>
      <w:r w:rsidR="00491734">
        <w:rPr>
          <w:sz w:val="24"/>
          <w:szCs w:val="24"/>
        </w:rPr>
        <w:t>pt.</w:t>
      </w:r>
      <w:r w:rsidR="001F1EE6">
        <w:rPr>
          <w:sz w:val="24"/>
          <w:szCs w:val="24"/>
        </w:rPr>
        <w:t xml:space="preserve"> registration information has been tracked on, with the 3</w:t>
      </w:r>
      <w:r w:rsidR="001F1EE6" w:rsidRPr="001F1EE6">
        <w:rPr>
          <w:sz w:val="24"/>
          <w:szCs w:val="24"/>
          <w:vertAlign w:val="superscript"/>
        </w:rPr>
        <w:t>rd</w:t>
      </w:r>
      <w:r w:rsidR="001F1EE6">
        <w:rPr>
          <w:sz w:val="24"/>
          <w:szCs w:val="24"/>
        </w:rPr>
        <w:t xml:space="preserve"> Use Case may need to update the section of existing profiles  </w:t>
      </w:r>
      <w:r w:rsidR="008249EA">
        <w:rPr>
          <w:sz w:val="24"/>
          <w:szCs w:val="24"/>
        </w:rPr>
        <w:t xml:space="preserve"> </w:t>
      </w:r>
    </w:p>
    <w:p w:rsidR="00A23A85" w:rsidRDefault="00A23A85" w:rsidP="008249EA">
      <w:pPr>
        <w:spacing w:after="0" w:line="240" w:lineRule="auto"/>
        <w:rPr>
          <w:sz w:val="24"/>
          <w:szCs w:val="24"/>
        </w:rPr>
      </w:pPr>
    </w:p>
    <w:p w:rsidR="0019114C" w:rsidRDefault="0019114C" w:rsidP="008249EA">
      <w:pPr>
        <w:spacing w:after="0" w:line="240" w:lineRule="auto"/>
        <w:rPr>
          <w:b/>
          <w:sz w:val="28"/>
          <w:szCs w:val="28"/>
          <w:u w:val="single"/>
        </w:rPr>
      </w:pPr>
    </w:p>
    <w:p w:rsidR="00A23A85" w:rsidRDefault="00A23A85" w:rsidP="008249EA">
      <w:pPr>
        <w:spacing w:after="0" w:line="240" w:lineRule="auto"/>
        <w:rPr>
          <w:b/>
          <w:sz w:val="28"/>
          <w:szCs w:val="28"/>
          <w:u w:val="single"/>
        </w:rPr>
      </w:pPr>
      <w:r w:rsidRPr="00A23A85">
        <w:rPr>
          <w:b/>
          <w:sz w:val="28"/>
          <w:szCs w:val="28"/>
          <w:u w:val="single"/>
        </w:rPr>
        <w:t>360 x Profile</w:t>
      </w:r>
    </w:p>
    <w:p w:rsidR="00A23A85" w:rsidRDefault="00A23A85" w:rsidP="00A23A85">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xml:space="preserve">, Andrea </w:t>
      </w:r>
      <w:r w:rsidR="00491734">
        <w:t>Fourquet</w:t>
      </w:r>
      <w:r>
        <w:t>, George Cole, Thom Kuhn</w:t>
      </w:r>
      <w:r w:rsidR="00655709">
        <w:t>, Emma Jones, Denise Downing</w:t>
      </w:r>
    </w:p>
    <w:p w:rsidR="00A23A85" w:rsidRDefault="00A23A85" w:rsidP="00A23A85">
      <w:pPr>
        <w:spacing w:after="0" w:line="240" w:lineRule="auto"/>
      </w:pPr>
      <w:r w:rsidRPr="008F5364">
        <w:rPr>
          <w:b/>
        </w:rPr>
        <w:t xml:space="preserve">Phone: </w:t>
      </w:r>
      <w:proofErr w:type="gramStart"/>
      <w:r w:rsidRPr="00A23A85">
        <w:t>Vassil ,</w:t>
      </w:r>
      <w:proofErr w:type="gramEnd"/>
      <w:r w:rsidRPr="00A23A85">
        <w:t xml:space="preserve"> Brian </w:t>
      </w:r>
      <w:proofErr w:type="spellStart"/>
      <w:r w:rsidRPr="00A23A85">
        <w:t>Rhienholt</w:t>
      </w:r>
      <w:proofErr w:type="spellEnd"/>
      <w:r w:rsidRPr="00A23A85">
        <w:t xml:space="preserve">, Dr. Stephen </w:t>
      </w:r>
      <w:proofErr w:type="spellStart"/>
      <w:r w:rsidRPr="00A23A85">
        <w:t>Beller</w:t>
      </w:r>
      <w:proofErr w:type="spellEnd"/>
      <w:r w:rsidRPr="00A23A85">
        <w:t xml:space="preserve">, Hans </w:t>
      </w:r>
      <w:proofErr w:type="spellStart"/>
      <w:r w:rsidRPr="00A23A85">
        <w:t>Buitendijk</w:t>
      </w:r>
      <w:proofErr w:type="spellEnd"/>
      <w:r w:rsidRPr="00A23A85">
        <w:t>,</w:t>
      </w:r>
      <w:r>
        <w:t xml:space="preserve"> Chris Melo, Holly Miller MD</w:t>
      </w:r>
    </w:p>
    <w:p w:rsidR="00A23A85" w:rsidRDefault="00A23A85" w:rsidP="00A23A85">
      <w:pPr>
        <w:spacing w:after="0" w:line="240" w:lineRule="auto"/>
      </w:pPr>
    </w:p>
    <w:p w:rsidR="00A23A85" w:rsidRPr="00A23A85" w:rsidRDefault="00D961C4" w:rsidP="00A23A85">
      <w:pPr>
        <w:spacing w:after="0" w:line="240" w:lineRule="auto"/>
      </w:pPr>
      <w:r>
        <w:t>2 Use Cases – PCP to Specialist and Public Health to Speci</w:t>
      </w:r>
      <w:r w:rsidR="00E25DB3">
        <w:t>alist (coordination with EHDI)</w:t>
      </w:r>
    </w:p>
    <w:p w:rsidR="00C43F42" w:rsidRDefault="00C43F42" w:rsidP="008249EA">
      <w:pPr>
        <w:spacing w:after="0" w:line="240" w:lineRule="auto"/>
        <w:rPr>
          <w:sz w:val="28"/>
          <w:szCs w:val="28"/>
          <w:u w:val="single"/>
        </w:rPr>
      </w:pPr>
    </w:p>
    <w:p w:rsidR="0019114C" w:rsidRDefault="0019114C" w:rsidP="001F0DE1">
      <w:pPr>
        <w:spacing w:after="0" w:line="240" w:lineRule="auto"/>
        <w:rPr>
          <w:b/>
          <w:sz w:val="28"/>
          <w:szCs w:val="28"/>
          <w:u w:val="single"/>
        </w:rPr>
      </w:pPr>
    </w:p>
    <w:p w:rsidR="001F0DE1" w:rsidRDefault="001F0DE1" w:rsidP="001F0DE1">
      <w:pPr>
        <w:spacing w:after="0" w:line="240" w:lineRule="auto"/>
        <w:rPr>
          <w:b/>
          <w:sz w:val="28"/>
          <w:szCs w:val="28"/>
          <w:u w:val="single"/>
        </w:rPr>
      </w:pPr>
      <w:r>
        <w:rPr>
          <w:b/>
          <w:sz w:val="28"/>
          <w:szCs w:val="28"/>
          <w:u w:val="single"/>
        </w:rPr>
        <w:t>Care Team Management</w:t>
      </w:r>
      <w:r w:rsidRPr="00A23A85">
        <w:rPr>
          <w:b/>
          <w:sz w:val="28"/>
          <w:szCs w:val="28"/>
          <w:u w:val="single"/>
        </w:rPr>
        <w:t xml:space="preserve"> Profile</w:t>
      </w:r>
    </w:p>
    <w:p w:rsidR="001F0DE1" w:rsidRDefault="001F0DE1" w:rsidP="001F0DE1">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Andrea Fourquet, George Cole, Thom Kuhn, Lori Fourquet</w:t>
      </w:r>
    </w:p>
    <w:p w:rsidR="001F0DE1" w:rsidRDefault="001F0DE1" w:rsidP="001F0DE1">
      <w:pPr>
        <w:spacing w:after="0" w:line="240" w:lineRule="auto"/>
      </w:pPr>
      <w:r w:rsidRPr="008F5364">
        <w:rPr>
          <w:b/>
        </w:rPr>
        <w:t xml:space="preserve">Phone: </w:t>
      </w:r>
      <w:r w:rsidRPr="00A23A85">
        <w:t xml:space="preserve">Hans </w:t>
      </w:r>
      <w:proofErr w:type="spellStart"/>
      <w:r w:rsidRPr="00A23A85">
        <w:t>Buitendijk</w:t>
      </w:r>
      <w:proofErr w:type="spellEnd"/>
      <w:r w:rsidRPr="00A23A85">
        <w:t>,</w:t>
      </w:r>
      <w:r>
        <w:t xml:space="preserve"> Chris Melo</w:t>
      </w:r>
    </w:p>
    <w:p w:rsidR="00C43F42" w:rsidRDefault="00C43F42" w:rsidP="008249EA">
      <w:pPr>
        <w:spacing w:after="0" w:line="240" w:lineRule="auto"/>
        <w:rPr>
          <w:sz w:val="28"/>
          <w:szCs w:val="28"/>
          <w:u w:val="single"/>
        </w:rPr>
      </w:pPr>
    </w:p>
    <w:p w:rsidR="001F0DE1" w:rsidRDefault="001F0DE1" w:rsidP="008249EA">
      <w:pPr>
        <w:spacing w:after="0" w:line="240" w:lineRule="auto"/>
      </w:pPr>
      <w:r w:rsidRPr="001F0DE1">
        <w:t xml:space="preserve">Aligning with </w:t>
      </w:r>
      <w:r>
        <w:t>ONC and Domain Analysis Model work, examples and definitions are coordinating with that works definition</w:t>
      </w:r>
    </w:p>
    <w:p w:rsidR="001F0DE1" w:rsidRDefault="001F0DE1" w:rsidP="008249EA">
      <w:pPr>
        <w:spacing w:after="0" w:line="240" w:lineRule="auto"/>
      </w:pPr>
    </w:p>
    <w:p w:rsidR="001F0DE1" w:rsidRPr="001F0DE1" w:rsidRDefault="001F0DE1" w:rsidP="008249EA">
      <w:pPr>
        <w:spacing w:after="0" w:line="240" w:lineRule="auto"/>
        <w:rPr>
          <w:b/>
          <w:i/>
        </w:rPr>
      </w:pPr>
      <w:r w:rsidRPr="001F0DE1">
        <w:rPr>
          <w:b/>
          <w:i/>
        </w:rPr>
        <w:t>Two Questions to Discuss this Week:</w:t>
      </w:r>
    </w:p>
    <w:p w:rsidR="001F0DE1" w:rsidRDefault="001F0DE1" w:rsidP="008249EA">
      <w:pPr>
        <w:spacing w:after="0" w:line="240" w:lineRule="auto"/>
      </w:pPr>
      <w:r>
        <w:t xml:space="preserve">Determining what is trying to achieve </w:t>
      </w:r>
    </w:p>
    <w:p w:rsidR="001F0DE1" w:rsidRDefault="001F0DE1" w:rsidP="008249EA">
      <w:pPr>
        <w:spacing w:after="0" w:line="240" w:lineRule="auto"/>
      </w:pPr>
      <w:r>
        <w:t xml:space="preserve">Care Coordination Functional Model – part of HL7 work which can drive implementation work, which part of CCS is the profile trying to meet? Should try to say what is the Care Team, let the systems know if the systems exist and if any changes have been made to the team, get to the list of Care Teams that the </w:t>
      </w:r>
      <w:proofErr w:type="spellStart"/>
      <w:r>
        <w:lastRenderedPageBreak/>
        <w:t>pt</w:t>
      </w:r>
      <w:proofErr w:type="spellEnd"/>
      <w:r>
        <w:t xml:space="preserve"> has or is associated with, this is part of the Membership capabilities</w:t>
      </w:r>
      <w:r w:rsidR="003D0877">
        <w:t xml:space="preserve"> 5.2 Care Team Member Capabilities, we need to see if the Use Case supports the need for sections 5.2.1. or 5.2.2</w:t>
      </w:r>
      <w:r w:rsidR="002C311C">
        <w:t xml:space="preserve"> leaving those two sections out of the workflow, the profile will not go into messaging or negotiations or scheduling </w:t>
      </w:r>
    </w:p>
    <w:p w:rsidR="002C311C" w:rsidRDefault="002C311C" w:rsidP="008249EA">
      <w:pPr>
        <w:spacing w:after="0" w:line="240" w:lineRule="auto"/>
      </w:pPr>
    </w:p>
    <w:p w:rsidR="002C311C" w:rsidRDefault="002C311C" w:rsidP="008249EA">
      <w:pPr>
        <w:spacing w:after="0" w:line="240" w:lineRule="auto"/>
      </w:pPr>
      <w:r>
        <w:t xml:space="preserve">Reworked the Introduction sentences, </w:t>
      </w:r>
      <w:r w:rsidR="00E51ACF">
        <w:t>for tomorrow need to define List and Discovery,</w:t>
      </w:r>
    </w:p>
    <w:p w:rsidR="00E51ACF" w:rsidRDefault="00E51ACF" w:rsidP="008249EA">
      <w:pPr>
        <w:spacing w:after="0" w:line="240" w:lineRule="auto"/>
      </w:pPr>
    </w:p>
    <w:p w:rsidR="00E51ACF" w:rsidRPr="00E51ACF" w:rsidRDefault="00E51ACF" w:rsidP="008249EA">
      <w:pPr>
        <w:spacing w:after="0" w:line="240" w:lineRule="auto"/>
        <w:rPr>
          <w:b/>
          <w:u w:val="single"/>
        </w:rPr>
      </w:pPr>
      <w:r w:rsidRPr="00E51ACF">
        <w:rPr>
          <w:b/>
          <w:u w:val="single"/>
        </w:rPr>
        <w:t>Open Issues List:</w:t>
      </w:r>
    </w:p>
    <w:p w:rsidR="00E51ACF" w:rsidRDefault="00E51ACF" w:rsidP="008249EA">
      <w:pPr>
        <w:spacing w:after="0" w:line="240" w:lineRule="auto"/>
      </w:pPr>
      <w:r>
        <w:t>Need to determine a FHIR version DSTU3, use v3</w:t>
      </w:r>
    </w:p>
    <w:p w:rsidR="00E51ACF" w:rsidRDefault="00E51ACF" w:rsidP="008249EA">
      <w:pPr>
        <w:spacing w:after="0" w:line="240" w:lineRule="auto"/>
      </w:pPr>
      <w:r>
        <w:t>Future updates will be dealt with by CPs</w:t>
      </w:r>
    </w:p>
    <w:p w:rsidR="00E51ACF" w:rsidRDefault="00E51ACF" w:rsidP="008249EA">
      <w:pPr>
        <w:spacing w:after="0" w:line="240" w:lineRule="auto"/>
      </w:pPr>
    </w:p>
    <w:p w:rsidR="0019114C" w:rsidRDefault="00E51ACF" w:rsidP="008249EA">
      <w:pPr>
        <w:spacing w:after="0" w:line="240" w:lineRule="auto"/>
      </w:pPr>
      <w:r>
        <w:t>HPD, did not reference to Care Teams, it referenced to providers, there is HPD on FHIR work going on</w:t>
      </w:r>
      <w:r w:rsidR="0019114C">
        <w:t>, check to see</w:t>
      </w:r>
      <w:r>
        <w:t xml:space="preserve"> if that work will utilize the Care Team Resource</w:t>
      </w:r>
      <w:r w:rsidR="0019114C">
        <w:t>, HPD+ got rolled back into ITI, Emma will check on the FHIR website or with others to see about HPD on FHIR</w:t>
      </w:r>
    </w:p>
    <w:p w:rsidR="0019114C" w:rsidRDefault="0019114C" w:rsidP="008249EA">
      <w:pPr>
        <w:spacing w:after="0" w:line="240" w:lineRule="auto"/>
      </w:pPr>
    </w:p>
    <w:p w:rsidR="002C311C" w:rsidRDefault="0019114C" w:rsidP="008249EA">
      <w:pPr>
        <w:spacing w:after="0" w:line="240" w:lineRule="auto"/>
      </w:pPr>
      <w:r w:rsidRPr="0019114C">
        <w:rPr>
          <w:b/>
          <w:i/>
        </w:rPr>
        <w:t>Volume 2 issues</w:t>
      </w:r>
      <w:r>
        <w:t xml:space="preserve"> – how Care Team Members will be removed from the Care Team and how will updates occur (need to describe in volume 2) real-time or published subscription?  Use the Subscription resource</w:t>
      </w:r>
    </w:p>
    <w:p w:rsidR="0019114C" w:rsidRDefault="0019114C" w:rsidP="008249EA">
      <w:pPr>
        <w:spacing w:after="0" w:line="240" w:lineRule="auto"/>
      </w:pPr>
    </w:p>
    <w:p w:rsidR="0019114C" w:rsidRDefault="0019114C" w:rsidP="008249EA">
      <w:pPr>
        <w:spacing w:after="0" w:line="240" w:lineRule="auto"/>
      </w:pPr>
      <w:r>
        <w:t xml:space="preserve">Review #5 and on tomorrow. </w:t>
      </w:r>
    </w:p>
    <w:p w:rsidR="0019114C" w:rsidRDefault="0019114C" w:rsidP="008249EA">
      <w:pPr>
        <w:spacing w:after="0" w:line="240" w:lineRule="auto"/>
      </w:pPr>
    </w:p>
    <w:p w:rsidR="0019114C" w:rsidRDefault="0019114C" w:rsidP="008249EA">
      <w:pPr>
        <w:spacing w:after="0" w:line="240" w:lineRule="auto"/>
      </w:pPr>
    </w:p>
    <w:p w:rsidR="0019114C" w:rsidRDefault="00FF3EC5" w:rsidP="0019114C">
      <w:pPr>
        <w:spacing w:after="0" w:line="240" w:lineRule="auto"/>
        <w:rPr>
          <w:b/>
          <w:sz w:val="28"/>
          <w:szCs w:val="28"/>
          <w:u w:val="single"/>
        </w:rPr>
      </w:pPr>
      <w:r>
        <w:rPr>
          <w:b/>
          <w:sz w:val="28"/>
          <w:szCs w:val="28"/>
          <w:u w:val="single"/>
        </w:rPr>
        <w:t xml:space="preserve">EMS (DET) </w:t>
      </w:r>
      <w:r w:rsidR="0019114C" w:rsidRPr="00A23A85">
        <w:rPr>
          <w:b/>
          <w:sz w:val="28"/>
          <w:szCs w:val="28"/>
          <w:u w:val="single"/>
        </w:rPr>
        <w:t>Profile</w:t>
      </w:r>
    </w:p>
    <w:p w:rsidR="0019114C" w:rsidRDefault="0019114C" w:rsidP="0019114C">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Andrea Fourquet, George Cole, Thom Kuhn, Lori Fourquet</w:t>
      </w:r>
    </w:p>
    <w:p w:rsidR="0019114C" w:rsidRDefault="0019114C" w:rsidP="0019114C">
      <w:pPr>
        <w:spacing w:after="0" w:line="240" w:lineRule="auto"/>
      </w:pPr>
      <w:r w:rsidRPr="008F5364">
        <w:rPr>
          <w:b/>
        </w:rPr>
        <w:t xml:space="preserve">Phone: </w:t>
      </w:r>
      <w:r w:rsidRPr="00A23A85">
        <w:t xml:space="preserve">Hans </w:t>
      </w:r>
      <w:proofErr w:type="spellStart"/>
      <w:r w:rsidRPr="00A23A85">
        <w:t>Buitendijk</w:t>
      </w:r>
      <w:proofErr w:type="spellEnd"/>
      <w:r w:rsidRPr="00A23A85">
        <w:t>,</w:t>
      </w:r>
      <w:r>
        <w:t xml:space="preserve"> Chris Melo</w:t>
      </w:r>
    </w:p>
    <w:p w:rsidR="00FF3EC5" w:rsidRDefault="00FF3EC5" w:rsidP="0019114C">
      <w:pPr>
        <w:spacing w:after="0" w:line="240" w:lineRule="auto"/>
      </w:pPr>
    </w:p>
    <w:p w:rsidR="00FF3EC5" w:rsidRDefault="00FF3EC5" w:rsidP="0019114C">
      <w:pPr>
        <w:spacing w:after="0" w:line="240" w:lineRule="auto"/>
      </w:pPr>
      <w:r w:rsidRPr="00FF3EC5">
        <w:rPr>
          <w:b/>
        </w:rPr>
        <w:t>Open Issue:</w:t>
      </w:r>
      <w:r>
        <w:t xml:space="preserve"> Need a Name for the Profile because EMS is only a US term</w:t>
      </w:r>
    </w:p>
    <w:p w:rsidR="00FF3EC5" w:rsidRDefault="00FF3EC5" w:rsidP="0019114C">
      <w:pPr>
        <w:spacing w:after="0" w:line="240" w:lineRule="auto"/>
      </w:pPr>
    </w:p>
    <w:p w:rsidR="0019114C" w:rsidRDefault="00FF3EC5" w:rsidP="008249EA">
      <w:pPr>
        <w:spacing w:after="0" w:line="240" w:lineRule="auto"/>
      </w:pPr>
      <w:r>
        <w:t xml:space="preserve"> Query transaction, this profile is using a FHIR resource and a document sharing, using existing XDS document, may add the ability to add it via FHIR (MHD), do we mak</w:t>
      </w:r>
      <w:r w:rsidR="00953FFE">
        <w:t xml:space="preserve">e a new transaction?? This is the question, don’t use MHD or use MHD and FHIR </w:t>
      </w:r>
    </w:p>
    <w:p w:rsidR="00E92594" w:rsidRDefault="00E92594" w:rsidP="008249EA">
      <w:pPr>
        <w:spacing w:after="0" w:line="240" w:lineRule="auto"/>
      </w:pPr>
    </w:p>
    <w:p w:rsidR="00953FFE" w:rsidRDefault="00E92594" w:rsidP="008249EA">
      <w:pPr>
        <w:spacing w:after="0" w:line="240" w:lineRule="auto"/>
      </w:pPr>
      <w:r>
        <w:rPr>
          <w:noProof/>
        </w:rPr>
        <w:drawing>
          <wp:inline distT="0" distB="0" distL="0" distR="0" wp14:anchorId="1E502ECB" wp14:editId="71068B99">
            <wp:extent cx="5943600" cy="24815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81580"/>
                    </a:xfrm>
                    <a:prstGeom prst="rect">
                      <a:avLst/>
                    </a:prstGeom>
                  </pic:spPr>
                </pic:pic>
              </a:graphicData>
            </a:graphic>
          </wp:inline>
        </w:drawing>
      </w:r>
    </w:p>
    <w:p w:rsidR="00953FFE" w:rsidRDefault="00953FFE" w:rsidP="008249EA">
      <w:pPr>
        <w:spacing w:after="0" w:line="240" w:lineRule="auto"/>
      </w:pPr>
    </w:p>
    <w:p w:rsidR="00953FFE" w:rsidRDefault="00953FFE" w:rsidP="008249EA">
      <w:pPr>
        <w:spacing w:after="0" w:line="240" w:lineRule="auto"/>
      </w:pPr>
      <w:r>
        <w:t xml:space="preserve">Approach for profiling FHIR the Transactions of PCC will expand, can we reuse transactions as is </w:t>
      </w:r>
      <w:proofErr w:type="spellStart"/>
      <w:r>
        <w:t>QEDm</w:t>
      </w:r>
      <w:proofErr w:type="spellEnd"/>
    </w:p>
    <w:p w:rsidR="00E92594" w:rsidRDefault="00E92594" w:rsidP="008249EA">
      <w:pPr>
        <w:spacing w:after="0" w:line="240" w:lineRule="auto"/>
      </w:pPr>
    </w:p>
    <w:p w:rsidR="00E92594" w:rsidRDefault="00E92594" w:rsidP="008249EA">
      <w:pPr>
        <w:spacing w:after="0" w:line="240" w:lineRule="auto"/>
      </w:pPr>
      <w:r>
        <w:t>Make it an option to sup</w:t>
      </w:r>
      <w:r w:rsidR="00491734">
        <w:t>port both FHIR and CDA document, query options EMS capabilities should include the number of queries to perform</w:t>
      </w:r>
    </w:p>
    <w:p w:rsidR="009E358B" w:rsidRDefault="009E358B" w:rsidP="008249EA">
      <w:pPr>
        <w:spacing w:after="0" w:line="240" w:lineRule="auto"/>
      </w:pPr>
    </w:p>
    <w:p w:rsidR="00655709" w:rsidRDefault="009E358B" w:rsidP="008249EA">
      <w:pPr>
        <w:spacing w:after="0" w:line="240" w:lineRule="auto"/>
        <w:rPr>
          <w:rFonts w:ascii="Calibri" w:hAnsi="Calibri"/>
        </w:rPr>
      </w:pPr>
      <w:r w:rsidRPr="00655709">
        <w:rPr>
          <w:rFonts w:ascii="Calibri" w:hAnsi="Calibri"/>
          <w:b/>
          <w:sz w:val="28"/>
          <w:szCs w:val="28"/>
        </w:rPr>
        <w:t xml:space="preserve">PMDT </w:t>
      </w:r>
      <w:r>
        <w:rPr>
          <w:rFonts w:ascii="Calibri" w:hAnsi="Calibri"/>
        </w:rPr>
        <w:t>- Presented by Denise downing</w:t>
      </w:r>
      <w:r>
        <w:rPr>
          <w:rFonts w:ascii="Calibri" w:hAnsi="Calibri"/>
        </w:rPr>
        <w:t xml:space="preserve">. </w:t>
      </w:r>
    </w:p>
    <w:p w:rsidR="009E358B" w:rsidRDefault="009E358B" w:rsidP="008249EA">
      <w:pPr>
        <w:spacing w:after="0" w:line="240" w:lineRule="auto"/>
        <w:rPr>
          <w:rFonts w:ascii="Calibri" w:hAnsi="Calibri"/>
        </w:rPr>
      </w:pPr>
      <w:r>
        <w:rPr>
          <w:rFonts w:ascii="Calibri" w:hAnsi="Calibri"/>
        </w:rPr>
        <w:lastRenderedPageBreak/>
        <w:t xml:space="preserve">Need to clean up diagrams. Discussion about the need to use IHE profile template for the diagrams rather than </w:t>
      </w:r>
      <w:r w:rsidR="00655709">
        <w:rPr>
          <w:rFonts w:ascii="Calibri" w:hAnsi="Calibri"/>
        </w:rPr>
        <w:t xml:space="preserve">a commercial tool. </w:t>
      </w:r>
      <w:r>
        <w:rPr>
          <w:rFonts w:ascii="Calibri" w:hAnsi="Calibri"/>
        </w:rPr>
        <w:t xml:space="preserve"> </w:t>
      </w:r>
    </w:p>
    <w:p w:rsidR="00655709" w:rsidRDefault="00655709" w:rsidP="008249EA">
      <w:pPr>
        <w:spacing w:after="0" w:line="240" w:lineRule="auto"/>
        <w:rPr>
          <w:rFonts w:ascii="Calibri" w:hAnsi="Calibri"/>
        </w:rPr>
      </w:pPr>
    </w:p>
    <w:p w:rsidR="00655709" w:rsidRDefault="00655709" w:rsidP="00655709">
      <w:pPr>
        <w:jc w:val="center"/>
        <w:rPr>
          <w:b/>
          <w:sz w:val="28"/>
          <w:szCs w:val="28"/>
          <w:u w:val="single"/>
        </w:rPr>
      </w:pPr>
      <w:r>
        <w:rPr>
          <w:b/>
          <w:sz w:val="28"/>
          <w:szCs w:val="28"/>
          <w:u w:val="single"/>
        </w:rPr>
        <w:t>Tuesday, February 7</w:t>
      </w:r>
      <w:r w:rsidRPr="00136D65">
        <w:rPr>
          <w:b/>
          <w:sz w:val="28"/>
          <w:szCs w:val="28"/>
          <w:u w:val="single"/>
        </w:rPr>
        <w:t>, 2017</w:t>
      </w:r>
    </w:p>
    <w:p w:rsidR="00655709" w:rsidRDefault="00655709" w:rsidP="00655709">
      <w:pPr>
        <w:pStyle w:val="NormalWeb"/>
        <w:spacing w:before="0" w:beforeAutospacing="0" w:after="0" w:afterAutospacing="0"/>
        <w:rPr>
          <w:rFonts w:ascii="Calibri" w:hAnsi="Calibri"/>
        </w:rPr>
      </w:pPr>
      <w:r>
        <w:rPr>
          <w:rFonts w:ascii="Calibri" w:hAnsi="Calibri"/>
        </w:rPr>
        <w:t>Joint with ITI - QED on FHIR</w:t>
      </w:r>
    </w:p>
    <w:p w:rsidR="00655709" w:rsidRDefault="00655709" w:rsidP="00655709">
      <w:pPr>
        <w:pStyle w:val="NormalWeb"/>
        <w:spacing w:before="0" w:beforeAutospacing="0" w:after="0" w:afterAutospacing="0"/>
        <w:rPr>
          <w:rFonts w:ascii="Calibri" w:hAnsi="Calibri"/>
        </w:rPr>
      </w:pPr>
      <w:r>
        <w:rPr>
          <w:rFonts w:ascii="Calibri" w:hAnsi="Calibri"/>
        </w:rPr>
        <w:t>List of issues to discuss</w:t>
      </w:r>
    </w:p>
    <w:p w:rsidR="00655709" w:rsidRDefault="00655709" w:rsidP="00655709">
      <w:pPr>
        <w:pStyle w:val="NormalWeb"/>
        <w:spacing w:before="0" w:beforeAutospacing="0" w:after="0" w:afterAutospacing="0"/>
        <w:rPr>
          <w:rFonts w:ascii="Calibri" w:hAnsi="Calibri"/>
        </w:rPr>
      </w:pPr>
      <w:r>
        <w:rPr>
          <w:rFonts w:ascii="Calibri" w:hAnsi="Calibri"/>
        </w:rPr>
        <w:t>Revised the general overview</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3209925"/>
            <wp:effectExtent l="0" t="0" r="9525" b="9525"/>
            <wp:docPr id="20" name="Picture 20" descr="Machine generated alternative text:&#10;Il-IE &#10;Integrating &#10;the Healthcare &#10;PDLS environment and multilevel &#10;granularity access to health information &#10;Enterprise &#10;Hospital &#10;rt.r &#10;CDA DOCWENT &#10;Note &#10;Specialist &#10;Laboratory Report &#10;&amp;mary &#10;Data &#10;Service &#10;DATA ELEMENT &#10;Emergency &#10;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l-IE &#10;Integrating &#10;the Healthcare &#10;PDLS environment and multilevel &#10;granularity access to health information &#10;Enterprise &#10;Hospital &#10;rt.r &#10;CDA DOCWENT &#10;Note &#10;Specialist &#10;Laboratory Report &#10;&amp;mary &#10;Data &#10;Service &#10;DATA ELEMENT &#10;Emergency &#10;Departme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32099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 xml:space="preserve">Want to add </w:t>
      </w:r>
      <w:r>
        <w:rPr>
          <w:rFonts w:ascii="Calibri" w:hAnsi="Calibri"/>
        </w:rPr>
        <w:t>a</w:t>
      </w:r>
      <w:r>
        <w:rPr>
          <w:rFonts w:ascii="Calibri" w:hAnsi="Calibri"/>
        </w:rPr>
        <w:t xml:space="preserve"> tablet to demonstrate use of mobile devices</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276475"/>
            <wp:effectExtent l="0" t="0" r="9525" b="9525"/>
            <wp:docPr id="19" name="Picture 19" descr="Machine generated alternative text:&#10;Il-IE &#10;Integrating &#10;the Healthcare &#10;Enterprise &#10;PDLS Supplement: Open Issue #3a &#10;Open Issue: Privacy and BPPC consent policies &#10;Any specification about privacy? &#10;&lt;OÅCLOs108: &#10;It's necessary to provide some &quot;guidance&quot;, but no need for a solution as this would be the &#10;topic of the grouping og existing privacy IHE profiles or another profile (future). &#10;The grouping with existing profiles may be of interest. Possible solutions: &#10;• To apply the existing BPPC/APPC consent from the source document to each &quot;fine- &#10;grained&quot; element (privacy properties inheritance). &#10;• To consider a new BPPC/APPC consent for specifying if someone can query or not for a &#10;certain category of information (e.g: consent to access the Vital Signs) &#10;Eventual additional reference to consider: &#10;FHlR on Security and Privacy: https://www.h17.org/FHlR/2017Jan/clinicalsummarv-module.html#secpr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Il-IE &#10;Integrating &#10;the Healthcare &#10;Enterprise &#10;PDLS Supplement: Open Issue #3a &#10;Open Issue: Privacy and BPPC consent policies &#10;Any specification about privacy? &#10;&lt;OÅCLOs108: &#10;It's necessary to provide some &quot;guidance&quot;, but no need for a solution as this would be the &#10;topic of the grouping og existing privacy IHE profiles or another profile (future). &#10;The grouping with existing profiles may be of interest. Possible solutions: &#10;• To apply the existing BPPC/APPC consent from the source document to each &quot;fine- &#10;grained&quot; element (privacy properties inheritance). &#10;• To consider a new BPPC/APPC consent for specifying if someone can query or not for a &#10;certain category of information (e.g: consent to access the Vital Signs) &#10;Eventual additional reference to consider: &#10;FHlR on Security and Privacy: https://www.h17.org/FHlR/2017Jan/clinicalsummarv-module.html#secpriv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3875" cy="227647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Privacy -</w:t>
      </w:r>
      <w:r>
        <w:rPr>
          <w:rFonts w:ascii="Calibri" w:hAnsi="Calibri"/>
        </w:rPr>
        <w:t xml:space="preserve"> need to take a consistent approach</w:t>
      </w:r>
    </w:p>
    <w:p w:rsidR="00655709" w:rsidRDefault="00655709" w:rsidP="00655709">
      <w:pPr>
        <w:pStyle w:val="NormalWeb"/>
        <w:spacing w:before="0" w:beforeAutospacing="0" w:after="0" w:afterAutospacing="0"/>
        <w:rPr>
          <w:rFonts w:ascii="Calibri" w:hAnsi="Calibri"/>
        </w:rPr>
      </w:pPr>
      <w:r>
        <w:rPr>
          <w:rFonts w:ascii="Calibri" w:hAnsi="Calibri"/>
        </w:rPr>
        <w:t>Issue with text elements in a document - extracting of text is not possible</w:t>
      </w:r>
    </w:p>
    <w:p w:rsidR="00655709" w:rsidRDefault="00655709" w:rsidP="00655709">
      <w:pPr>
        <w:pStyle w:val="NormalWeb"/>
        <w:spacing w:before="0" w:beforeAutospacing="0" w:after="0" w:afterAutospacing="0"/>
        <w:rPr>
          <w:rFonts w:ascii="Calibri" w:hAnsi="Calibri"/>
        </w:rPr>
      </w:pPr>
      <w:r>
        <w:rPr>
          <w:rFonts w:ascii="Calibri" w:hAnsi="Calibri"/>
        </w:rPr>
        <w:t xml:space="preserve">Need to discuss </w:t>
      </w:r>
      <w:r>
        <w:rPr>
          <w:rFonts w:ascii="Calibri" w:hAnsi="Calibri"/>
        </w:rPr>
        <w:t>further</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3267075"/>
            <wp:effectExtent l="0" t="0" r="9525" b="9525"/>
            <wp:docPr id="18" name="Picture 18" descr="Machine generated alternative text:&#10;Il-IE &#10;Integrating &#10;the Healthcare &#10;Enterprise &#10;PDLS Supplement: Open Issue #3b &#10;Open Issue: integrity and credibility of information accessed &#10;The profile provides a controlled approach to provide the same health information either in a document &#10;level coarse grain level granularity or in a data-element granularity. &#10;The relationship between these two levels results in a number of situations that could result in &quot;defects in &#10;information integrity and/or credibility in the information being accessed. The following points should be &#10;discussed in the profile: &#10;1. &#10;2. &#10;3. &#10;Different forms of mappings may have to be performed (it is beyond the scope of the PDLS Profile to &#10;specify such mapping between data elements in documents and data elements accessed directly. &#10;a) Such mappings may not be perfect (typical limitations in semantic mappings). &#10;b) Some information contained in the documents may not be &quot;expressed&quot; as data-elements (e.g.textual elements) and be &#10;&quot;lost&quot; in the data-element queries vs the documents &#10;Some sources that have &quot;signed&quot; a document may object that it be &quot;taking apart in data-elements&quot; &#10;out of the document context. These would not visible on the data-element granularity. &#10;PDLS is designed to &quot;limit&quot; thee above issues, by offering the means to avoid these weaknesses of &#10;the &quot;data-element granularity&quot;, by allowing the user that gets a query lists to easily request the &#10;document(s) that are sources of that data-element of interest. &#10;It's necessary to provide a good discussion on the above issues and &quot;guidance&quot; on the profile to help &#10;implementers of the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Il-IE &#10;Integrating &#10;the Healthcare &#10;Enterprise &#10;PDLS Supplement: Open Issue #3b &#10;Open Issue: integrity and credibility of information accessed &#10;The profile provides a controlled approach to provide the same health information either in a document &#10;level coarse grain level granularity or in a data-element granularity. &#10;The relationship between these two levels results in a number of situations that could result in &quot;defects in &#10;information integrity and/or credibility in the information being accessed. The following points should be &#10;discussed in the profile: &#10;1. &#10;2. &#10;3. &#10;Different forms of mappings may have to be performed (it is beyond the scope of the PDLS Profile to &#10;specify such mapping between data elements in documents and data elements accessed directly. &#10;a) Such mappings may not be perfect (typical limitations in semantic mappings). &#10;b) Some information contained in the documents may not be &quot;expressed&quot; as data-elements (e.g.textual elements) and be &#10;&quot;lost&quot; in the data-element queries vs the documents &#10;Some sources that have &quot;signed&quot; a document may object that it be &quot;taking apart in data-elements&quot; &#10;out of the document context. These would not visible on the data-element granularity. &#10;PDLS is designed to &quot;limit&quot; thee above issues, by offering the means to avoid these weaknesses of &#10;the &quot;data-element granularity&quot;, by allowing the user that gets a query lists to easily request the &#10;document(s) that are sources of that data-element of interest. &#10;It's necessary to provide a good discussion on the above issues and &quot;guidance&quot; on the profile to help &#10;implementers of the profil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326707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Discussion about use of provenance as an option</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733675"/>
            <wp:effectExtent l="0" t="0" r="9525" b="9525"/>
            <wp:docPr id="17" name="Picture 17" descr="Machine generated alternative text:&#10;Share Discharge &#10;Summary or &#10;Transfer of Care &#10;Source of &#10;Document &#10;Docu &#10;er4i &#10;eystry &amp; &#10;Repository &#10;'Provi &#10;Docs &#10;Query &#10;Fine &#10;Grained &#10;Resources &#10;Qu for Spe fic &#10;ocs Data Ele &#10;Retri &#10;ithin a &#10;document &#10;Use a provenance selection &#10;Consumer of consumer &#10;option in &#10;Introduce a source option &#10;&quot;document provenance &#10;option&quot; in base QED!L? &#10;What are the other ways to &#10;use &quot;provenance&quot; that &#10;QEQpyshould include ? &#10;Query for &#10;Specific Data &#10;Elements &#10;Consumer &#10;Document &#10;of Fin &#10;Grained Data &#10;Access Discharge Summaty &#10;or Transfer of Care Doc &#10;of Fine Grained Data &#10;Access Medication List &#10;Access Allerav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Share Discharge &#10;Summary or &#10;Transfer of Care &#10;Source of &#10;Document &#10;Docu &#10;er4i &#10;eystry &amp; &#10;Repository &#10;'Provi &#10;Docs &#10;Query &#10;Fine &#10;Grained &#10;Resources &#10;Qu for Spe fic &#10;ocs Data Ele &#10;Retri &#10;ithin a &#10;document &#10;Use a provenance selection &#10;Consumer of consumer &#10;option in &#10;Introduce a source option &#10;&quot;document provenance &#10;option&quot; in base QED!L? &#10;What are the other ways to &#10;use &quot;provenance&quot; that &#10;QEQpyshould include ? &#10;Query for &#10;Specific Data &#10;Elements &#10;Consumer &#10;Document &#10;of Fin &#10;Grained Data &#10;Access Discharge Summaty &#10;or Transfer of Care Doc &#10;of Fine Grained Data &#10;Access Medication List &#10;Access Allerav Lis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273367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 xml:space="preserve">What happens when systems </w:t>
      </w:r>
      <w:r>
        <w:rPr>
          <w:rFonts w:ascii="Calibri" w:hAnsi="Calibri"/>
        </w:rPr>
        <w:t>go</w:t>
      </w:r>
      <w:r>
        <w:rPr>
          <w:rFonts w:ascii="Calibri" w:hAnsi="Calibri"/>
        </w:rPr>
        <w:t xml:space="preserve"> beyond this profile and return data that did not come from documents?</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This is an open question: can we get data element that is not coming from documents</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2495550"/>
            <wp:effectExtent l="0" t="0" r="9525" b="0"/>
            <wp:docPr id="16" name="Picture 16" descr="Machine generated alternative text:&#10;The profile provides a controlled approach to provide the same health information either in a document &#10;level coarse grain level granularity or in a data-element granularity. &#10;The relationship between these two levels results in a number of situations that could result in &quot;defects in &#10;information integrity and/or credibility in the information being accessed. The following points should be &#10;discussed in the profile: &#10;1. &#10;2. &#10;3. &#10;Different forms of mappings may have to be performed (it is beyond the scope of the PDLS Profile to &#10;specify such mapping between data elements in documents and data elements accessed directly. &#10;a) &#10;b) &#10;Such mappings may not be perfect (typical limitations in semantic mappings). &#10;Some information contained in the documents may not be &quot;expressed&quot; as data-elements and be &#10;&quot;lost&quot; in the data-element queries vs the documents &#10;Some sources that have &quot;signed&quot; a document may object that it be &quot;taking apart in data-elements&quot; &#10;out of the document context, These would not visible on the data-element granularity. Include &#10;examples:l non-coded information is critical to interpret the coded information, constraint on use- &#10;display only, a treatment-stress induced that results non-generic vital signs-context is key). &#10;PDLS is designed to &quot;limit&quot; thee above issues, by offering the means to avoid these weaknesses of &#10;the &quot;data-element granularity&quot;, by allowing the user that gets a query lists to easily request the &#10;document(s) that are sources of that data-element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The profile provides a controlled approach to provide the same health information either in a document &#10;level coarse grain level granularity or in a data-element granularity. &#10;The relationship between these two levels results in a number of situations that could result in &quot;defects in &#10;information integrity and/or credibility in the information being accessed. The following points should be &#10;discussed in the profile: &#10;1. &#10;2. &#10;3. &#10;Different forms of mappings may have to be performed (it is beyond the scope of the PDLS Profile to &#10;specify such mapping between data elements in documents and data elements accessed directly. &#10;a) &#10;b) &#10;Such mappings may not be perfect (typical limitations in semantic mappings). &#10;Some information contained in the documents may not be &quot;expressed&quot; as data-elements and be &#10;&quot;lost&quot; in the data-element queries vs the documents &#10;Some sources that have &quot;signed&quot; a document may object that it be &quot;taking apart in data-elements&quot; &#10;out of the document context, These would not visible on the data-element granularity. Include &#10;examples:l non-coded information is critical to interpret the coded information, constraint on use- &#10;display only, a treatment-stress induced that results non-generic vital signs-context is key). &#10;PDLS is designed to &quot;limit&quot; thee above issues, by offering the means to avoid these weaknesses of &#10;the &quot;data-element granularity&quot;, by allowing the user that gets a query lists to easily request the &#10;document(s) that are sources of that data-element of interes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249555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p>
    <w:p w:rsidR="00655709" w:rsidRDefault="00655709" w:rsidP="00655709">
      <w:pPr>
        <w:pStyle w:val="NormalWeb"/>
        <w:spacing w:before="0" w:beforeAutospacing="0" w:after="0" w:afterAutospacing="0"/>
        <w:rPr>
          <w:rFonts w:ascii="Calibri" w:hAnsi="Calibri"/>
        </w:rPr>
      </w:pPr>
      <w:r>
        <w:rPr>
          <w:rFonts w:ascii="Calibri" w:hAnsi="Calibri"/>
          <w:b/>
          <w:bCs/>
        </w:rPr>
        <w:t>RPM on FHIR</w:t>
      </w:r>
    </w:p>
    <w:p w:rsidR="00655709" w:rsidRDefault="00655709" w:rsidP="00655709">
      <w:pPr>
        <w:pStyle w:val="NormalWeb"/>
        <w:spacing w:before="0" w:beforeAutospacing="0" w:after="0" w:afterAutospacing="0"/>
        <w:rPr>
          <w:rFonts w:ascii="Calibri" w:hAnsi="Calibri"/>
        </w:rPr>
      </w:pPr>
      <w:r>
        <w:rPr>
          <w:rFonts w:ascii="Calibri" w:hAnsi="Calibri"/>
        </w:rPr>
        <w:t>Brian - need the correct names for the transactions</w:t>
      </w:r>
      <w:r>
        <w:rPr>
          <w:rFonts w:ascii="Calibri" w:hAnsi="Calibri"/>
        </w:rPr>
        <w:t xml:space="preserve"> (provided)</w:t>
      </w:r>
    </w:p>
    <w:p w:rsidR="00655709" w:rsidRDefault="00655709" w:rsidP="00655709">
      <w:pPr>
        <w:pStyle w:val="NormalWeb"/>
        <w:spacing w:before="0" w:beforeAutospacing="0" w:after="0" w:afterAutospacing="0"/>
        <w:rPr>
          <w:rFonts w:ascii="Calibri" w:hAnsi="Calibri"/>
        </w:rPr>
      </w:pPr>
      <w:r>
        <w:rPr>
          <w:rFonts w:ascii="Calibri" w:hAnsi="Calibri"/>
        </w:rPr>
        <w:t>Need to know of an ITI transaction that makes sense already exists - will ask John Moehrke</w:t>
      </w:r>
    </w:p>
    <w:p w:rsidR="00655709" w:rsidRDefault="00655709" w:rsidP="00655709">
      <w:pPr>
        <w:pStyle w:val="NormalWeb"/>
        <w:spacing w:before="0" w:beforeAutospacing="0" w:after="0" w:afterAutospacing="0"/>
        <w:rPr>
          <w:rFonts w:ascii="Calibri" w:hAnsi="Calibri"/>
        </w:rPr>
      </w:pPr>
    </w:p>
    <w:p w:rsidR="00655709" w:rsidRDefault="00655709" w:rsidP="00655709">
      <w:pPr>
        <w:pStyle w:val="NormalWeb"/>
        <w:spacing w:before="0" w:beforeAutospacing="0" w:after="0" w:afterAutospacing="0"/>
        <w:rPr>
          <w:rFonts w:ascii="Calibri" w:hAnsi="Calibri"/>
        </w:rPr>
      </w:pPr>
      <w:r>
        <w:rPr>
          <w:rFonts w:ascii="Calibri" w:hAnsi="Calibri"/>
          <w:b/>
          <w:bCs/>
        </w:rPr>
        <w:t>360X</w:t>
      </w:r>
    </w:p>
    <w:p w:rsidR="00655709" w:rsidRDefault="00655709" w:rsidP="00655709">
      <w:pPr>
        <w:spacing w:after="0" w:line="240" w:lineRule="auto"/>
      </w:pPr>
      <w:r w:rsidRPr="008F5364">
        <w:rPr>
          <w:b/>
        </w:rPr>
        <w:t>Present:</w:t>
      </w:r>
      <w:r>
        <w:t xml:space="preserve">  Amit </w:t>
      </w:r>
      <w:proofErr w:type="spellStart"/>
      <w:r>
        <w:t>Popit</w:t>
      </w:r>
      <w:proofErr w:type="spellEnd"/>
      <w:r>
        <w:t xml:space="preserve">, Thierry </w:t>
      </w:r>
      <w:proofErr w:type="spellStart"/>
      <w:r>
        <w:t>Darwan</w:t>
      </w:r>
      <w:proofErr w:type="spellEnd"/>
      <w:r>
        <w:t>, Andrea Fourquet, George Cole, Thom Kuhn, Emma Jones, Denise Downing</w:t>
      </w:r>
    </w:p>
    <w:p w:rsidR="00655709" w:rsidRDefault="00655709" w:rsidP="00655709">
      <w:pPr>
        <w:spacing w:after="0" w:line="240" w:lineRule="auto"/>
      </w:pPr>
      <w:r w:rsidRPr="008F5364">
        <w:rPr>
          <w:b/>
        </w:rPr>
        <w:t xml:space="preserve">Phone: </w:t>
      </w:r>
      <w:proofErr w:type="gramStart"/>
      <w:r w:rsidRPr="00A23A85">
        <w:t>Vassil ,</w:t>
      </w:r>
      <w:proofErr w:type="gramEnd"/>
      <w:r w:rsidRPr="00A23A85">
        <w:t xml:space="preserve"> Brian </w:t>
      </w:r>
      <w:proofErr w:type="spellStart"/>
      <w:r w:rsidRPr="00A23A85">
        <w:t>Rhienholt</w:t>
      </w:r>
      <w:proofErr w:type="spellEnd"/>
      <w:r w:rsidRPr="00A23A85">
        <w:t xml:space="preserve">, Dr. Stephen </w:t>
      </w:r>
      <w:proofErr w:type="spellStart"/>
      <w:r w:rsidRPr="00A23A85">
        <w:t>Beller</w:t>
      </w:r>
      <w:proofErr w:type="spellEnd"/>
      <w:r w:rsidRPr="00A23A85">
        <w:t xml:space="preserve">, Hans </w:t>
      </w:r>
      <w:proofErr w:type="spellStart"/>
      <w:r w:rsidRPr="00A23A85">
        <w:t>Buitendijk</w:t>
      </w:r>
      <w:proofErr w:type="spellEnd"/>
      <w:r w:rsidRPr="00A23A85">
        <w:t>,</w:t>
      </w:r>
      <w:r>
        <w:t xml:space="preserve"> Chris Melo, Holly Miller MD</w:t>
      </w:r>
      <w:r>
        <w:t>, Rob Rose</w:t>
      </w:r>
    </w:p>
    <w:p w:rsidR="00655709" w:rsidRDefault="00655709" w:rsidP="00655709">
      <w:pPr>
        <w:spacing w:after="0" w:line="240" w:lineRule="auto"/>
      </w:pP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4057650"/>
            <wp:effectExtent l="0" t="0" r="9525" b="0"/>
            <wp:docPr id="21" name="Picture 21" descr="Machine generated alternative text:&#10;Share Cont &#10;(HPoCJscteening &#10;C ferml &#10;Referral Rec ipient &#10;F 0110 up Au &#10;S etVice Provider &#10;Send Request &#10;Respcmd t o Referral Request &#10;R efural R &#10;of 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Share Cont &#10;(HPoCJscteening &#10;C ferml &#10;Referral Rec ipient &#10;F 0110 up Au &#10;S etVice Provider &#10;Send Request &#10;Respcmd t o Referral Request &#10;R efural R &#10;of scop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405765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Security consideration will follow the direct trust</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Pr="00655709" w:rsidRDefault="00655709" w:rsidP="00655709">
      <w:pPr>
        <w:pStyle w:val="NormalWeb"/>
        <w:spacing w:before="0" w:beforeAutospacing="0" w:after="0" w:afterAutospacing="0"/>
        <w:rPr>
          <w:rFonts w:ascii="Calibri" w:hAnsi="Calibri"/>
          <w:b/>
        </w:rPr>
      </w:pPr>
      <w:r w:rsidRPr="00655709">
        <w:rPr>
          <w:rFonts w:ascii="Calibri" w:hAnsi="Calibri"/>
          <w:b/>
        </w:rPr>
        <w:lastRenderedPageBreak/>
        <w:t>National Extension Vs Profile</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Have to be national extension because of Direct trust and the use of CCDA</w:t>
      </w:r>
    </w:p>
    <w:p w:rsidR="00655709" w:rsidRDefault="00655709" w:rsidP="00655709">
      <w:pPr>
        <w:pStyle w:val="NormalWeb"/>
        <w:spacing w:before="0" w:beforeAutospacing="0" w:after="0" w:afterAutospacing="0"/>
        <w:rPr>
          <w:rFonts w:ascii="Calibri" w:hAnsi="Calibri"/>
        </w:rPr>
      </w:pPr>
      <w:r>
        <w:rPr>
          <w:rFonts w:ascii="Calibri" w:hAnsi="Calibri"/>
        </w:rPr>
        <w:t xml:space="preserve">Proposal to use volume 1 as a profile + the national extensional - what are we basing the national extension on? Suggestion to make </w:t>
      </w:r>
      <w:proofErr w:type="gramStart"/>
      <w:r>
        <w:rPr>
          <w:rFonts w:ascii="Calibri" w:hAnsi="Calibri"/>
        </w:rPr>
        <w:t>volume  2.x</w:t>
      </w:r>
      <w:proofErr w:type="gramEnd"/>
      <w:r>
        <w:rPr>
          <w:rFonts w:ascii="Calibri" w:hAnsi="Calibri"/>
        </w:rPr>
        <w:t xml:space="preserve"> work which will be TBD. Knowing there is work </w:t>
      </w:r>
      <w:proofErr w:type="spellStart"/>
      <w:r>
        <w:rPr>
          <w:rFonts w:ascii="Calibri" w:hAnsi="Calibri"/>
        </w:rPr>
        <w:t>tbd</w:t>
      </w:r>
      <w:proofErr w:type="spellEnd"/>
      <w:r>
        <w:rPr>
          <w:rFonts w:ascii="Calibri" w:hAnsi="Calibri"/>
        </w:rPr>
        <w:t xml:space="preserve"> to create the volume 2. </w:t>
      </w:r>
    </w:p>
    <w:p w:rsidR="00655709" w:rsidRDefault="00655709" w:rsidP="00655709">
      <w:pPr>
        <w:pStyle w:val="NormalWeb"/>
        <w:spacing w:before="0" w:beforeAutospacing="0" w:after="0" w:afterAutospacing="0"/>
        <w:rPr>
          <w:rFonts w:ascii="Calibri" w:hAnsi="Calibri"/>
        </w:rPr>
      </w:pPr>
    </w:p>
    <w:p w:rsidR="00655709" w:rsidRDefault="00655709" w:rsidP="00655709">
      <w:pPr>
        <w:pStyle w:val="NormalWeb"/>
        <w:spacing w:before="0" w:beforeAutospacing="0" w:after="0" w:afterAutospacing="0"/>
        <w:rPr>
          <w:rFonts w:ascii="Calibri" w:hAnsi="Calibri"/>
        </w:rPr>
      </w:pPr>
      <w:r w:rsidRPr="00655709">
        <w:rPr>
          <w:rFonts w:ascii="Calibri" w:hAnsi="Calibri"/>
          <w:b/>
          <w:sz w:val="28"/>
          <w:szCs w:val="28"/>
        </w:rPr>
        <w:t>RIPT</w:t>
      </w:r>
      <w:r>
        <w:rPr>
          <w:rFonts w:ascii="Calibri" w:hAnsi="Calibri"/>
        </w:rPr>
        <w:t>: Note profile name changed</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1476375"/>
            <wp:effectExtent l="0" t="0" r="9525" b="9525"/>
            <wp:docPr id="22" name="Picture 22" descr="Machine generated alternative text:&#10;ischarge for EMS Transpo &#10;(PET) &#10;Routine Interfacility Patient Transport &#10;(RIPT)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ischarge for EMS Transpo &#10;(PET) &#10;Routine Interfacility Patient Transport &#10;(RIPT) I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147637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 xml:space="preserve">. </w:t>
      </w:r>
    </w:p>
    <w:p w:rsidR="00655709" w:rsidRDefault="00655709" w:rsidP="00655709">
      <w:pPr>
        <w:pStyle w:val="NormalWeb"/>
        <w:spacing w:before="0" w:beforeAutospacing="0" w:after="0" w:afterAutospacing="0"/>
        <w:rPr>
          <w:rFonts w:ascii="Calibri" w:hAnsi="Calibri"/>
        </w:rPr>
      </w:pPr>
      <w:r>
        <w:rPr>
          <w:rFonts w:ascii="Calibri" w:hAnsi="Calibri"/>
        </w:rPr>
        <w:t>Discussion about content - FHIR and CCDA - data mapping to NHCS transport forms</w:t>
      </w:r>
    </w:p>
    <w:p w:rsidR="00655709" w:rsidRDefault="00655709" w:rsidP="00655709">
      <w:pPr>
        <w:pStyle w:val="NormalWeb"/>
        <w:spacing w:before="0" w:beforeAutospacing="0" w:after="0" w:afterAutospacing="0"/>
        <w:rPr>
          <w:rFonts w:ascii="Calibri" w:hAnsi="Calibri"/>
        </w:rPr>
      </w:pPr>
    </w:p>
    <w:p w:rsidR="00655709" w:rsidRDefault="00655709" w:rsidP="00655709">
      <w:pPr>
        <w:spacing w:after="0" w:line="240" w:lineRule="auto"/>
      </w:pPr>
    </w:p>
    <w:p w:rsidR="00655709" w:rsidRDefault="00655709" w:rsidP="00655709">
      <w:pPr>
        <w:pStyle w:val="NormalWeb"/>
        <w:spacing w:before="0" w:beforeAutospacing="0" w:after="0" w:afterAutospacing="0"/>
        <w:rPr>
          <w:rFonts w:ascii="Calibri" w:hAnsi="Calibri"/>
        </w:rPr>
      </w:pPr>
    </w:p>
    <w:p w:rsidR="00655709" w:rsidRDefault="00655709" w:rsidP="008249EA">
      <w:pPr>
        <w:spacing w:after="0" w:line="240" w:lineRule="auto"/>
      </w:pPr>
    </w:p>
    <w:p w:rsidR="00E7083F" w:rsidRDefault="00E7083F" w:rsidP="008249EA">
      <w:pPr>
        <w:spacing w:after="0" w:line="240" w:lineRule="auto"/>
      </w:pPr>
    </w:p>
    <w:p w:rsidR="00E7083F" w:rsidRDefault="00E7083F" w:rsidP="00E7083F">
      <w:pPr>
        <w:jc w:val="center"/>
        <w:rPr>
          <w:b/>
          <w:sz w:val="28"/>
          <w:szCs w:val="28"/>
          <w:u w:val="single"/>
        </w:rPr>
      </w:pPr>
      <w:r w:rsidRPr="00136D65">
        <w:rPr>
          <w:b/>
          <w:sz w:val="28"/>
          <w:szCs w:val="28"/>
          <w:u w:val="single"/>
        </w:rPr>
        <w:t>Wednesday, February 8, 2017</w:t>
      </w:r>
    </w:p>
    <w:p w:rsidR="00E7083F" w:rsidRDefault="00E7083F" w:rsidP="00E7083F">
      <w:pPr>
        <w:rPr>
          <w:sz w:val="24"/>
          <w:szCs w:val="24"/>
        </w:rPr>
      </w:pPr>
    </w:p>
    <w:p w:rsidR="00E7083F" w:rsidRDefault="00E7083F" w:rsidP="00E7083F">
      <w:pPr>
        <w:rPr>
          <w:b/>
          <w:sz w:val="24"/>
          <w:szCs w:val="24"/>
          <w:u w:val="single"/>
        </w:rPr>
      </w:pPr>
      <w:r w:rsidRPr="00136D65">
        <w:rPr>
          <w:b/>
          <w:sz w:val="24"/>
          <w:szCs w:val="24"/>
          <w:u w:val="single"/>
        </w:rPr>
        <w:t>Joint Meeting:</w:t>
      </w:r>
    </w:p>
    <w:p w:rsidR="00655709" w:rsidRDefault="00655709" w:rsidP="00655709">
      <w:pPr>
        <w:pStyle w:val="NormalWeb"/>
        <w:spacing w:before="0" w:beforeAutospacing="0" w:after="0" w:afterAutospacing="0"/>
        <w:rPr>
          <w:rFonts w:ascii="Calibri" w:hAnsi="Calibri"/>
        </w:rPr>
      </w:pPr>
      <w:r>
        <w:rPr>
          <w:rFonts w:ascii="Calibri" w:hAnsi="Calibri"/>
        </w:rPr>
        <w:t>DCC engagement on how to connect IHE regional deployments so we can better understand which profiles are in use, which can be deprecated, and how to organize the IHE "architecture"</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Pharmacy</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086225" cy="3743325"/>
            <wp:effectExtent l="0" t="0" r="9525" b="9525"/>
            <wp:docPr id="34" name="Picture 34" descr="Machine generated alternative text:&#10;Agenda &#10;Goals and scope of work &#10;Status &#10;Transactions &#10;Profiles planned &#10;Barcode usage &#10;Example use cases &#10;UDI, FMD, Recall &#10;Discussion &#10;Transaction names &#10;Dissemination activities &#10;A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Agenda &#10;Goals and scope of work &#10;Status &#10;Transactions &#10;Profiles planned &#10;Barcode usage &#10;Example use cases &#10;UDI, FMD, Recall &#10;Discussion &#10;Transaction names &#10;Dissemination activities &#10;AOB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6225" cy="37433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3248025"/>
            <wp:effectExtent l="0" t="0" r="9525" b="9525"/>
            <wp:docPr id="33" name="Picture 33" descr="Machine generated alternative text:&#10;Il-IE &#10;Integrating &#10;the Healthcare &#10;Enterprise &#10;Universe of GSI messages &#10;medicine chest &#10;receiving and &#10;distribution &#10;of goods &#10;Functional consistency &#10;continuity of delivery &#10;Universe of HL7 messages &#10;ward pharmacy &#10;ward/CoW &#10;(Computer on &#10;Wheels) &#10;patient side &#10;central management &#10;of goods/buying &#10;depar tment &#10;pharmacy/central warehouse &#10;receiving and distribution of goods &#10;HiÖh Level Hospital Medication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Il-IE &#10;Integrating &#10;the Healthcare &#10;Enterprise &#10;Universe of GSI messages &#10;medicine chest &#10;receiving and &#10;distribution &#10;of goods &#10;Functional consistency &#10;continuity of delivery &#10;Universe of HL7 messages &#10;ward pharmacy &#10;ward/CoW &#10;(Computer on &#10;Wheels) &#10;patient side &#10;central management &#10;of goods/buying &#10;depar tment &#10;pharmacy/central warehouse &#10;receiving and distribution of goods &#10;HiÖh Level Hospital Medication Suppl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3105150"/>
            <wp:effectExtent l="0" t="0" r="9525" b="0"/>
            <wp:docPr id="32" name="Picture 32" descr="Machine generated alternative text:&#10;Supply Chain of Healthcare Products &#10;Ma nufacturer &#10;Distributor_ &#10;Catalog maintenance &#10;Hospital &#10;Dispensing &#10;Systems &#10;Point of care &#10;Selection of vendors I Pricing &amp; Contracts I Update &#10;Consult product data &#10;(OUT OF SCOPE FOR NOW) &#10;product data &#10;Internal data (Clinical data. internal prices, usage rules, usage instructions) &#10;Consult product data &#10;Inventory management, Usage report &amp; tracking &#10;Availability and recall &#10;Consignment items &#10;Stock status, consumption &#10;Orders and returns &#10;Stock orders and bulk orders &#10;Permissions. availability. recall &#10;Patient usage &#10;Point of care ordering &amp; order processing &#10;Consignment items &#10;Billing (OUT OF SCOPE) &#10;Patient charges f intra-hospital charges &#10;Hospita bi 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Supply Chain of Healthcare Products &#10;Ma nufacturer &#10;Distributor_ &#10;Catalog maintenance &#10;Hospital &#10;Dispensing &#10;Systems &#10;Point of care &#10;Selection of vendors I Pricing &amp; Contracts I Update &#10;Consult product data &#10;(OUT OF SCOPE FOR NOW) &#10;product data &#10;Internal data (Clinical data. internal prices, usage rules, usage instructions) &#10;Consult product data &#10;Inventory management, Usage report &amp; tracking &#10;Availability and recall &#10;Consignment items &#10;Stock status, consumption &#10;Orders and returns &#10;Stock orders and bulk orders &#10;Permissions. availability. recall &#10;Patient usage &#10;Point of care ordering &amp; order processing &#10;Consignment items &#10;Billing (OUT OF SCOPE) &#10;Patient charges f intra-hospital charges &#10;Hospita bi li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310515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Adding layer of inventory and distribution</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rPr>
        <w:t>Bar Coding</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857500"/>
            <wp:effectExtent l="0" t="0" r="9525" b="0"/>
            <wp:docPr id="31" name="Picture 31" descr="Machine generated alternative text:&#10;Barcode parsing &#10;Bl. Barcode ue &#10;Barcode &#10;Barcode reader &#10;Processor &#10;Barcode content &#10;Note: Barcode processor can be associated with any of the actors: &#10;Besides parsing, the system may inform about product status or info &#10;Note2: Any actor can use barcodes even if they don't use the barcode processor. &#10;Example: system scans and decodes barcode, then must &#10;Check if recalled (from inventory) &#10;Register administration (Clinical) &#10;Register consumption (deduce from stock) &#10;Transaction Meaning &#10;TBD &#10;FHIR &#10;G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Barcode parsing &#10;Bl. Barcode ue &#10;Barcode &#10;Barcode reader &#10;Processor &#10;Barcode content &#10;Note: Barcode processor can be associated with any of the actors: &#10;Besides parsing, the system may inform about product status or info &#10;Note2: Any actor can use barcodes even if they don't use the barcode processor. &#10;Example: system scans and decodes barcode, then must &#10;Check if recalled (from inventory) &#10;Register administration (Clinical) &#10;Register consumption (deduce from stock) &#10;Transaction Meaning &#10;TBD &#10;FHIR &#10;GSI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285750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2590800"/>
            <wp:effectExtent l="0" t="0" r="9525" b="0"/>
            <wp:docPr id="30" name="Picture 30" descr="Machine generated alternative text:&#10;• &#10;Use of barcodes &#10;To support different use cases: &#10;Traceability of medical devices (UDI Regulation) &#10;Scanning at point of care of pharmaceuticals &#10;Inventory management &#10;http://www.bbc.com/news/hea/th-38403388 &#10;Barcodes are being printed on breast implants and other medica/ items for &#10;patient safety reasons. &#10;The Department of Health initiative is to avoid future scandals like the PIP &#10;breast implant scare of 2010 &#10;Problems arose tracing nearly 50, 000 British women who had been fitted &#10;with the faulty silicone im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 &#10;Use of barcodes &#10;To support different use cases: &#10;Traceability of medical devices (UDI Regulation) &#10;Scanning at point of care of pharmaceuticals &#10;Inventory management &#10;http://www.bbc.com/news/hea/th-38403388 &#10;Barcodes are being printed on breast implants and other medica/ items for &#10;patient safety reasons. &#10;The Department of Health initiative is to avoid future scandals like the PIP &#10;breast implant scare of 2010 &#10;Problems arose tracing nearly 50, 000 British women who had been fitted &#10;with the faulty silicone implant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59080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762250"/>
            <wp:effectExtent l="0" t="0" r="9525" b="0"/>
            <wp:docPr id="29" name="Picture 29" descr="Machine generated alternative text:&#10;Communication can use barcode string (raw) or &#10;elements (parsed) &#10;Elements are to be standardized: &#10;Product ID &#10;Batch or Lot number &#10;Serial number &#10;Expiration Date &#10;Location ID &#10;Patient ID &#10;Professional ID &#10;Data not in barcode can always be looked up. (e.g. contains latex, &#10;is MRI proof, Sterile YIN, Product name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Communication can use barcode string (raw) or &#10;elements (parsed) &#10;Elements are to be standardized: &#10;Product ID &#10;Batch or Lot number &#10;Serial number &#10;Expiration Date &#10;Location ID &#10;Patient ID &#10;Professional ID &#10;Data not in barcode can always be looked up. (e.g. contains latex, &#10;is MRI proof, Sterile YIN, Product name et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3875" cy="276225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476500"/>
            <wp:effectExtent l="0" t="0" r="9525" b="0"/>
            <wp:docPr id="28" name="Picture 28" descr="Machine generated alternative text:&#10;UBP - Uniform Barcode Processing &#10;Input from product scanning &#10;Functional data definition &#10;Barcode &#10;SDQ-ID &#10;system A &#10;garcode &#10;atchlD &#10;system B &#10;Barcode &#10;DO-ID &#10;system C &#10;BatchlD &#10;Exp. Date &#10;IternlD &#10;ItemlD &#10;ItemlD &#10;gatchlD &#10;Exp.Date &#10;SDO-ID &#10;Exp.oate &#10;Serial Number &#10;Serial Number &#10;Serial Number &#10;Input from scanningof patient, staff, location or document &#10;LocationlD DocumenttypelD &#10;SDO ID &#10;aatchID &#10;temlD &#10;Exp. Date &#10;PabentlD &#10;CaregiverlD &#10;LocationID &#10;Document- &#10;typelD &#10;12345 &#10;23456 &#10;34567 &#10;21/02Æ01 &#10;7 &#10;1234s6789 &#10;876543 &#10;56262727 &#10;1234543 &#10;atientlD &#10;generic &#10;generic &#10;CaregiverlD &#10;GSI &#10;HIBCC &#10;CCBBA &#10;SDO &#10;only medical products of human or•gin &#10;Standard Developing Organization &#10;Technical communi- &#10;cation templates &#10;HL7 FHIR &#10;HL7 CDA &#10;Edifact &#10;ebX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UBP - Uniform Barcode Processing &#10;Input from product scanning &#10;Functional data definition &#10;Barcode &#10;SDQ-ID &#10;system A &#10;garcode &#10;atchlD &#10;system B &#10;Barcode &#10;DO-ID &#10;system C &#10;BatchlD &#10;Exp. Date &#10;IternlD &#10;ItemlD &#10;ItemlD &#10;gatchlD &#10;Exp.Date &#10;SDO-ID &#10;Exp.oate &#10;Serial Number &#10;Serial Number &#10;Serial Number &#10;Input from scanningof patient, staff, location or document &#10;LocationlD DocumenttypelD &#10;SDO ID &#10;aatchID &#10;temlD &#10;Exp. Date &#10;PabentlD &#10;CaregiverlD &#10;LocationID &#10;Document- &#10;typelD &#10;12345 &#10;23456 &#10;34567 &#10;21/02Æ01 &#10;7 &#10;1234s6789 &#10;876543 &#10;56262727 &#10;1234543 &#10;atientlD &#10;generic &#10;generic &#10;CaregiverlD &#10;GSI &#10;HIBCC &#10;CCBBA &#10;SDO &#10;only medical products of human or•gin &#10;Standard Developing Organization &#10;Technical communi- &#10;cation templates &#10;HL7 FHIR &#10;HL7 CDA &#10;Edifact &#10;ebXM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247650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2600325"/>
            <wp:effectExtent l="0" t="0" r="9525" b="9525"/>
            <wp:docPr id="27" name="Picture 27" descr="Machine generated alternative text:&#10;Example Unique Device Identifier (UDI) &#10;MOSAIC' 305 CINCH€ Il &#10;LC&amp;I &#10;e &#10;21 MM &#10;UDI &#10;Check indk•tor prbr to &#10;MOSAIC' 305 CINCH' 11 &#10;MOSAIC€ 305 CINCH' &#10;Por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Example Unique Device Identifier (UDI) &#10;MOSAIC' 305 CINCH€ Il &#10;LC&amp;I &#10;e &#10;21 MM &#10;UDI &#10;Check indk•tor prbr to &#10;MOSAIC' 305 CINCH' 11 &#10;MOSAIC€ 305 CINCH' &#10;PorcO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3875" cy="26003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3114675"/>
            <wp:effectExtent l="0" t="0" r="9525" b="9525"/>
            <wp:docPr id="26" name="Picture 26" descr="Machine generated alternative text:&#10;Single unit barcode in Bedside Scanning &#10;Transcription &#10;Medication- &#10;administration &#10;record &#10;Transcription errors. Of all &#10;serious medication &#10;With eMAR. reduction &#10;Physician &#10;Ordering &#10;Pharmacist &#10;Dispensing &#10;Medication &#10;on wards &#10;Nurse &#10;Ordering errors, all &#10;Sericeus medicatÅ•n errors &#10;With CPOE, reduction &#10;Dispensing errors. of a/ &#10;serious medication errors &#10;With pharmacy bar•code scanning, &#10;67% reduction &#10;ministration errors. af all &#10;serious medication errors &#10;With barcode eMAR. reduction &#10;patient &#10;Figure 1. Effect of Health Information Technology at Key Stages in the Process of Medication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Single unit barcode in Bedside Scanning &#10;Transcription &#10;Medication- &#10;administration &#10;record &#10;Transcription errors. Of all &#10;serious medication &#10;With eMAR. reduction &#10;Physician &#10;Ordering &#10;Pharmacist &#10;Dispensing &#10;Medication &#10;on wards &#10;Nurse &#10;Ordering errors, all &#10;Sericeus medicatÅ•n errors &#10;With CPOE, reduction &#10;Dispensing errors. of a/ &#10;serious medication errors &#10;With pharmacy bar•code scanning, &#10;67% reduction &#10;ministration errors. af all &#10;serious medication errors &#10;With barcode eMAR. reduction &#10;patient &#10;Figure 1. Effect of Health Information Technology at Key Stages in the Process of Medication us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311467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114550"/>
            <wp:effectExtent l="0" t="0" r="9525" b="0"/>
            <wp:docPr id="25" name="Picture 25" descr="Machine generated alternative text:&#10;Example FMD &#10;GTIN - Global Trade Item Number &#10;Plus attributes &#10;Lot number &#10;Expiry date &#10;Serial number &#10;• In a GSI Data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hine generated alternative text:&#10;Example FMD &#10;GTIN - Global Trade Item Number &#10;Plus attributes &#10;Lot number &#10;Expiry date &#10;Serial number &#10;• In a GSI DataMatrix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3875" cy="211455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2943225"/>
            <wp:effectExtent l="0" t="0" r="9525" b="9525"/>
            <wp:docPr id="24" name="Picture 24" descr="Machine generated alternative text:&#10;• &#10;• &#10;Initiatives in the Netherlands &#10;Current Focusgroup consisting of representitives from Nictiz, IHE &#10;NL, GSI NL, Erasmus MC. Brief proposal approved in 2015. &#10;In cooperation/alignment with IHE Hospital Supply &#10;Looking for broader audience amongst hospitals &amp; software &#10;suppliers: working group &#10;This week a call to action is planned to work on use cases &#10;-Inventory management &#10;-Scanning at point of care &#10;-Traceability of medical devices &#10;Goal: have documentation ready to go to Connectathon 2018 The &#10;Ha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hine generated alternative text:&#10;• &#10;• &#10;Initiatives in the Netherlands &#10;Current Focusgroup consisting of representitives from Nictiz, IHE &#10;NL, GSI NL, Erasmus MC. Brief proposal approved in 2015. &#10;In cooperation/alignment with IHE Hospital Supply &#10;Looking for broader audience amongst hospitals &amp; software &#10;suppliers: working group &#10;This week a call to action is planned to work on use cases &#10;-Inventory management &#10;-Scanning at point of care &#10;-Traceability of medical devices &#10;Goal: have documentation ready to go to Connectathon 2018 The &#10;Hagu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9432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209800"/>
            <wp:effectExtent l="0" t="0" r="9525" b="0"/>
            <wp:docPr id="37" name="Picture 37" descr="Machine generated alternative text:&#10;Nictiz T &#10;Betere zorg &#10;door betere informatie &#10;Use case 1 &#10;Nurse travel from patient to patient residing &#10;at their own home. &#10;Activities are based on a care plan. &#10;Medication administration is part of daily &#10;routine. &#10;Could also include other care activities such &#10;as replacing bandage, measure blood &#10;pressure, extract blood specimen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hine generated alternative text:&#10;Nictiz T &#10;Betere zorg &#10;door betere informatie &#10;Use case 1 &#10;Nurse travel from patient to patient residing &#10;at their own home. &#10;Activities are based on a care plan. &#10;Medication administration is part of daily &#10;routine. &#10;Could also include other care activities such &#10;as replacing bandage, measure blood &#10;pressure, extract blood specimen etc.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875" cy="2209800"/>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drawing>
          <wp:inline distT="0" distB="0" distL="0" distR="0">
            <wp:extent cx="4333875" cy="2105025"/>
            <wp:effectExtent l="0" t="0" r="9525" b="9525"/>
            <wp:docPr id="36" name="Picture 36" descr="Machine generated alternative text:&#10;Infrastucture &#10;stati &#10;3ack end &#10;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hine generated alternative text:&#10;Infrastucture &#10;stati &#10;3ack end &#10;offic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21050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Default="00655709" w:rsidP="00655709">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4333875" cy="1952625"/>
            <wp:effectExtent l="0" t="0" r="9525" b="9525"/>
            <wp:docPr id="35" name="Picture 35" descr="Machine generated alternative text:&#10;Oen issues: &#10;election criteria of medication requests for the performer. &#10;Scope now limited to reportina back with medication &#10;administration. Supplying medication ( dispense) is not the &#10;focus. &#10;Unplanned administration of stocked medication must be &#10;possible ( conditional usage: take in case of fever). &#10;Medication not administered must be documented, &#10;including reason of deviation. &#10;Non prescribed medication ( OTC) must be documented. &#10;Scanning of product barcode is part of the work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hine generated alternative text:&#10;Oen issues: &#10;election criteria of medication requests for the performer. &#10;Scope now limited to reportina back with medication &#10;administration. Supplying medication ( dispense) is not the &#10;focus. &#10;Unplanned administration of stocked medication must be &#10;possible ( conditional usage: take in case of fever). &#10;Medication not administered must be documented, &#10;including reason of deviation. &#10;Non prescribed medication ( OTC) must be documented. &#10;Scanning of product barcode is part of the workprofil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3875" cy="1952625"/>
                    </a:xfrm>
                    <a:prstGeom prst="rect">
                      <a:avLst/>
                    </a:prstGeom>
                    <a:noFill/>
                    <a:ln>
                      <a:noFill/>
                    </a:ln>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Discussion about use of FHIR resources that are not fully baked.</w:t>
      </w:r>
    </w:p>
    <w:p w:rsidR="00655709" w:rsidRPr="00136D65" w:rsidRDefault="00655709" w:rsidP="00E7083F">
      <w:pPr>
        <w:rPr>
          <w:b/>
          <w:sz w:val="24"/>
          <w:szCs w:val="24"/>
          <w:u w:val="single"/>
        </w:rPr>
      </w:pPr>
    </w:p>
    <w:p w:rsidR="00E7083F" w:rsidRDefault="00E7083F" w:rsidP="00E7083F">
      <w:pPr>
        <w:rPr>
          <w:sz w:val="24"/>
          <w:szCs w:val="24"/>
        </w:rPr>
      </w:pPr>
    </w:p>
    <w:p w:rsidR="00E7083F" w:rsidRDefault="00E7083F" w:rsidP="00E7083F">
      <w:pPr>
        <w:rPr>
          <w:sz w:val="24"/>
          <w:szCs w:val="24"/>
        </w:rPr>
      </w:pPr>
    </w:p>
    <w:p w:rsidR="00E7083F" w:rsidRPr="00136D65" w:rsidRDefault="00E7083F" w:rsidP="00E7083F">
      <w:pPr>
        <w:rPr>
          <w:b/>
          <w:sz w:val="28"/>
          <w:szCs w:val="28"/>
          <w:u w:val="single"/>
        </w:rPr>
      </w:pPr>
      <w:r w:rsidRPr="00136D65">
        <w:rPr>
          <w:b/>
          <w:sz w:val="28"/>
          <w:szCs w:val="28"/>
          <w:u w:val="single"/>
        </w:rPr>
        <w:t>QED on FHIR</w:t>
      </w:r>
      <w:r>
        <w:rPr>
          <w:b/>
          <w:sz w:val="28"/>
          <w:szCs w:val="28"/>
          <w:u w:val="single"/>
        </w:rPr>
        <w:t xml:space="preserve"> (PDLS &amp; </w:t>
      </w:r>
      <w:proofErr w:type="spellStart"/>
      <w:r>
        <w:rPr>
          <w:b/>
          <w:sz w:val="28"/>
          <w:szCs w:val="28"/>
          <w:u w:val="single"/>
        </w:rPr>
        <w:t>QEDm</w:t>
      </w:r>
      <w:proofErr w:type="spellEnd"/>
      <w:r>
        <w:rPr>
          <w:b/>
          <w:sz w:val="28"/>
          <w:szCs w:val="28"/>
          <w:u w:val="single"/>
        </w:rPr>
        <w:t>)</w:t>
      </w:r>
    </w:p>
    <w:p w:rsidR="00E7083F" w:rsidRDefault="00E7083F" w:rsidP="00E7083F">
      <w:pPr>
        <w:spacing w:after="0" w:line="240" w:lineRule="auto"/>
        <w:rPr>
          <w:sz w:val="24"/>
          <w:szCs w:val="24"/>
        </w:rPr>
      </w:pPr>
      <w:r w:rsidRPr="00136D65">
        <w:rPr>
          <w:b/>
          <w:sz w:val="24"/>
          <w:szCs w:val="24"/>
        </w:rPr>
        <w:t>Present:</w:t>
      </w:r>
      <w:r>
        <w:rPr>
          <w:sz w:val="24"/>
          <w:szCs w:val="24"/>
        </w:rPr>
        <w:t xml:space="preserve"> Thierry Dart, Andrea Fourquet, Thom Kuhn, George Cole, Tone Southerland, Charles Parisot, Fabio </w:t>
      </w:r>
      <w:proofErr w:type="spellStart"/>
      <w:r>
        <w:rPr>
          <w:sz w:val="24"/>
          <w:szCs w:val="24"/>
        </w:rPr>
        <w:t>Buti</w:t>
      </w:r>
      <w:proofErr w:type="spellEnd"/>
    </w:p>
    <w:p w:rsidR="00E7083F" w:rsidRDefault="00E7083F" w:rsidP="00E7083F">
      <w:pPr>
        <w:spacing w:after="0" w:line="240" w:lineRule="auto"/>
        <w:rPr>
          <w:sz w:val="24"/>
          <w:szCs w:val="24"/>
        </w:rPr>
      </w:pPr>
      <w:r w:rsidRPr="00136D65">
        <w:rPr>
          <w:b/>
          <w:sz w:val="24"/>
          <w:szCs w:val="24"/>
        </w:rPr>
        <w:t>Phone</w:t>
      </w:r>
      <w:r>
        <w:rPr>
          <w:sz w:val="24"/>
          <w:szCs w:val="24"/>
        </w:rPr>
        <w:t xml:space="preserve">: Brian </w:t>
      </w:r>
      <w:proofErr w:type="spellStart"/>
      <w:r>
        <w:rPr>
          <w:sz w:val="24"/>
          <w:szCs w:val="24"/>
        </w:rPr>
        <w:t>Rienholdt</w:t>
      </w:r>
      <w:proofErr w:type="spellEnd"/>
      <w:r>
        <w:rPr>
          <w:sz w:val="24"/>
          <w:szCs w:val="24"/>
        </w:rPr>
        <w:t xml:space="preserve">, Amit </w:t>
      </w:r>
      <w:proofErr w:type="spellStart"/>
      <w:r>
        <w:rPr>
          <w:sz w:val="24"/>
          <w:szCs w:val="24"/>
        </w:rPr>
        <w:t>Popit</w:t>
      </w:r>
      <w:proofErr w:type="spellEnd"/>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p>
    <w:p w:rsidR="00E7083F" w:rsidRPr="00B87BDB" w:rsidRDefault="00E7083F" w:rsidP="00E7083F">
      <w:pPr>
        <w:spacing w:after="0" w:line="240" w:lineRule="auto"/>
        <w:rPr>
          <w:b/>
          <w:sz w:val="24"/>
          <w:szCs w:val="24"/>
        </w:rPr>
      </w:pPr>
      <w:r w:rsidRPr="00B87BDB">
        <w:rPr>
          <w:b/>
          <w:sz w:val="24"/>
          <w:szCs w:val="24"/>
        </w:rPr>
        <w:t>PDLS Potential Deployment Models</w:t>
      </w:r>
    </w:p>
    <w:p w:rsidR="00E7083F" w:rsidRDefault="00E7083F" w:rsidP="00E7083F">
      <w:pPr>
        <w:spacing w:after="0" w:line="240" w:lineRule="auto"/>
        <w:rPr>
          <w:sz w:val="24"/>
          <w:szCs w:val="24"/>
        </w:rPr>
      </w:pPr>
      <w:r>
        <w:rPr>
          <w:sz w:val="24"/>
          <w:szCs w:val="24"/>
        </w:rPr>
        <w:t>When you deploy XDS there may be multiple repositories, for the Clinical Data Source where can it be? Develop a Document Repository</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 xml:space="preserve"> </w:t>
      </w:r>
    </w:p>
    <w:p w:rsidR="00E7083F" w:rsidRDefault="00E7083F" w:rsidP="00E7083F">
      <w:pPr>
        <w:spacing w:after="0" w:line="240" w:lineRule="auto"/>
        <w:rPr>
          <w:sz w:val="24"/>
          <w:szCs w:val="24"/>
        </w:rPr>
      </w:pPr>
      <w:r>
        <w:rPr>
          <w:noProof/>
        </w:rPr>
        <w:lastRenderedPageBreak/>
        <w:drawing>
          <wp:inline distT="0" distB="0" distL="0" distR="0" wp14:anchorId="3B6E82C5" wp14:editId="199B804F">
            <wp:extent cx="5486400" cy="4276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2261" cy="4281294"/>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This deployment can handle reconciliation, REST transaction via FHIR will need to wait for this transaction to occur, PULL model, will place all 5 deployment models in the Appendix</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noProof/>
        </w:rPr>
        <w:drawing>
          <wp:inline distT="0" distB="0" distL="0" distR="0" wp14:anchorId="7D9607C6" wp14:editId="7FB53628">
            <wp:extent cx="4866667" cy="36952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6667" cy="3695238"/>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lastRenderedPageBreak/>
        <w:t xml:space="preserve"> </w:t>
      </w:r>
      <w:r>
        <w:rPr>
          <w:noProof/>
        </w:rPr>
        <w:drawing>
          <wp:inline distT="0" distB="0" distL="0" distR="0" wp14:anchorId="65EB86DA" wp14:editId="17A14FCF">
            <wp:extent cx="5009524" cy="372380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09524" cy="3723809"/>
                    </a:xfrm>
                    <a:prstGeom prst="rect">
                      <a:avLst/>
                    </a:prstGeom>
                  </pic:spPr>
                </pic:pic>
              </a:graphicData>
            </a:graphic>
          </wp:inline>
        </w:drawing>
      </w:r>
    </w:p>
    <w:p w:rsidR="00E7083F" w:rsidRDefault="00E7083F" w:rsidP="00E7083F">
      <w:pPr>
        <w:spacing w:after="0" w:line="240" w:lineRule="auto"/>
        <w:rPr>
          <w:b/>
          <w:sz w:val="24"/>
          <w:szCs w:val="24"/>
          <w:u w:val="single"/>
        </w:rPr>
      </w:pPr>
      <w:proofErr w:type="spellStart"/>
      <w:r w:rsidRPr="00B87BDB">
        <w:rPr>
          <w:b/>
          <w:sz w:val="24"/>
          <w:szCs w:val="24"/>
          <w:u w:val="single"/>
        </w:rPr>
        <w:t>QEDm</w:t>
      </w:r>
      <w:proofErr w:type="spellEnd"/>
    </w:p>
    <w:p w:rsidR="00E7083F" w:rsidRDefault="00E7083F" w:rsidP="00E7083F">
      <w:pPr>
        <w:spacing w:after="0" w:line="240" w:lineRule="auto"/>
        <w:rPr>
          <w:b/>
          <w:sz w:val="24"/>
          <w:szCs w:val="24"/>
          <w:u w:val="single"/>
        </w:rPr>
      </w:pPr>
    </w:p>
    <w:p w:rsidR="00E7083F" w:rsidRDefault="00E7083F" w:rsidP="00E7083F">
      <w:pPr>
        <w:spacing w:after="0" w:line="240" w:lineRule="auto"/>
        <w:rPr>
          <w:sz w:val="24"/>
          <w:szCs w:val="24"/>
        </w:rPr>
      </w:pPr>
      <w:r>
        <w:rPr>
          <w:sz w:val="24"/>
          <w:szCs w:val="24"/>
        </w:rPr>
        <w:t>Requirements:</w:t>
      </w:r>
    </w:p>
    <w:p w:rsidR="00E7083F" w:rsidRDefault="00E7083F" w:rsidP="00E7083F">
      <w:pPr>
        <w:spacing w:after="0" w:line="240" w:lineRule="auto"/>
        <w:rPr>
          <w:sz w:val="24"/>
          <w:szCs w:val="24"/>
        </w:rPr>
      </w:pPr>
      <w:r>
        <w:rPr>
          <w:sz w:val="24"/>
          <w:szCs w:val="24"/>
        </w:rPr>
        <w:t xml:space="preserve">What and how to query, </w:t>
      </w:r>
    </w:p>
    <w:p w:rsidR="00E7083F" w:rsidRDefault="00E7083F" w:rsidP="00E7083F">
      <w:pPr>
        <w:spacing w:after="0" w:line="240" w:lineRule="auto"/>
        <w:rPr>
          <w:sz w:val="24"/>
          <w:szCs w:val="24"/>
        </w:rPr>
      </w:pPr>
      <w:r>
        <w:rPr>
          <w:sz w:val="24"/>
          <w:szCs w:val="24"/>
        </w:rPr>
        <w:t xml:space="preserve">From Original QED </w:t>
      </w:r>
    </w:p>
    <w:p w:rsidR="00E7083F" w:rsidRDefault="00E7083F" w:rsidP="00E7083F">
      <w:pPr>
        <w:spacing w:after="0" w:line="240" w:lineRule="auto"/>
        <w:rPr>
          <w:sz w:val="24"/>
          <w:szCs w:val="24"/>
        </w:rPr>
      </w:pPr>
      <w:r>
        <w:rPr>
          <w:noProof/>
        </w:rPr>
        <w:drawing>
          <wp:inline distT="0" distB="0" distL="0" distR="0" wp14:anchorId="227F8048" wp14:editId="106919F5">
            <wp:extent cx="5238750" cy="36047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43594" cy="3608069"/>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Argonaut looked at MU and Clinical Data Set using FHIR Resource</w:t>
      </w:r>
    </w:p>
    <w:p w:rsidR="00E7083F" w:rsidRDefault="00E7083F" w:rsidP="00E7083F">
      <w:pPr>
        <w:spacing w:after="0" w:line="240" w:lineRule="auto"/>
        <w:rPr>
          <w:sz w:val="24"/>
          <w:szCs w:val="24"/>
        </w:rPr>
      </w:pPr>
      <w:r>
        <w:rPr>
          <w:noProof/>
        </w:rPr>
        <w:lastRenderedPageBreak/>
        <w:drawing>
          <wp:inline distT="0" distB="0" distL="0" distR="0" wp14:anchorId="2B1590A4" wp14:editId="755AA5BD">
            <wp:extent cx="4971120" cy="299085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0275" cy="2996358"/>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noProof/>
        </w:rPr>
        <w:drawing>
          <wp:inline distT="0" distB="0" distL="0" distR="0" wp14:anchorId="31952C69" wp14:editId="42D58F96">
            <wp:extent cx="5314286" cy="338095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14286" cy="3380952"/>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proofErr w:type="spellStart"/>
      <w:r>
        <w:rPr>
          <w:sz w:val="24"/>
          <w:szCs w:val="24"/>
        </w:rPr>
        <w:t>QEDm</w:t>
      </w:r>
      <w:proofErr w:type="spellEnd"/>
      <w:r>
        <w:rPr>
          <w:sz w:val="24"/>
          <w:szCs w:val="24"/>
        </w:rPr>
        <w:t xml:space="preserve"> will look at the following content:</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noProof/>
        </w:rPr>
        <w:lastRenderedPageBreak/>
        <w:drawing>
          <wp:inline distT="0" distB="0" distL="0" distR="0" wp14:anchorId="15F2465C" wp14:editId="0A81FB3C">
            <wp:extent cx="5428571" cy="263809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8571" cy="2638095"/>
                    </a:xfrm>
                    <a:prstGeom prst="rect">
                      <a:avLst/>
                    </a:prstGeom>
                  </pic:spPr>
                </pic:pic>
              </a:graphicData>
            </a:graphic>
          </wp:inline>
        </w:drawing>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 xml:space="preserve">#7 &amp; #8 are for reconciliation, this function should not be considered reconciliation, and it is a deduplication of data elements not comparing lists to make one. </w:t>
      </w:r>
    </w:p>
    <w:p w:rsidR="00E7083F" w:rsidRDefault="00E7083F" w:rsidP="00E7083F">
      <w:pPr>
        <w:spacing w:after="0" w:line="240" w:lineRule="auto"/>
        <w:rPr>
          <w:sz w:val="24"/>
          <w:szCs w:val="24"/>
        </w:rPr>
      </w:pPr>
    </w:p>
    <w:p w:rsidR="00E7083F" w:rsidRPr="00B87BDB" w:rsidRDefault="00E7083F" w:rsidP="00E7083F">
      <w:pPr>
        <w:spacing w:after="0" w:line="240" w:lineRule="auto"/>
        <w:rPr>
          <w:sz w:val="24"/>
          <w:szCs w:val="24"/>
        </w:rPr>
      </w:pPr>
      <w:r>
        <w:rPr>
          <w:noProof/>
        </w:rPr>
        <w:drawing>
          <wp:inline distT="0" distB="0" distL="0" distR="0" wp14:anchorId="378FEF09" wp14:editId="27D1F5A0">
            <wp:extent cx="5552381" cy="267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2381" cy="2676190"/>
                    </a:xfrm>
                    <a:prstGeom prst="rect">
                      <a:avLst/>
                    </a:prstGeom>
                  </pic:spPr>
                </pic:pic>
              </a:graphicData>
            </a:graphic>
          </wp:inline>
        </w:drawing>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Pr="00655709" w:rsidRDefault="00655709" w:rsidP="00655709">
      <w:pPr>
        <w:pStyle w:val="NormalWeb"/>
        <w:spacing w:before="0" w:beforeAutospacing="0" w:after="0" w:afterAutospacing="0"/>
        <w:rPr>
          <w:rFonts w:ascii="Calibri" w:hAnsi="Calibri"/>
          <w:b/>
          <w:sz w:val="28"/>
          <w:szCs w:val="28"/>
        </w:rPr>
      </w:pPr>
      <w:r w:rsidRPr="00655709">
        <w:rPr>
          <w:rFonts w:ascii="Calibri" w:hAnsi="Calibri"/>
          <w:b/>
          <w:sz w:val="28"/>
          <w:szCs w:val="28"/>
        </w:rPr>
        <w:t>360x</w:t>
      </w:r>
    </w:p>
    <w:p w:rsidR="00655709" w:rsidRDefault="00655709" w:rsidP="00655709">
      <w:pPr>
        <w:pStyle w:val="NormalWeb"/>
        <w:spacing w:before="0" w:beforeAutospacing="0" w:after="0" w:afterAutospacing="0"/>
        <w:rPr>
          <w:rFonts w:ascii="Calibri" w:hAnsi="Calibri"/>
        </w:rPr>
      </w:pPr>
      <w:r>
        <w:rPr>
          <w:rFonts w:ascii="Calibri" w:hAnsi="Calibri"/>
        </w:rPr>
        <w:t>Security considerations and other profiles section reviewed</w:t>
      </w:r>
    </w:p>
    <w:p w:rsidR="00655709" w:rsidRDefault="00655709" w:rsidP="00655709">
      <w:pPr>
        <w:pStyle w:val="NormalWeb"/>
        <w:spacing w:before="0" w:beforeAutospacing="0" w:after="0" w:afterAutospacing="0"/>
        <w:rPr>
          <w:rFonts w:ascii="Calibri" w:hAnsi="Calibri"/>
        </w:rPr>
      </w:pPr>
      <w:r>
        <w:rPr>
          <w:rFonts w:ascii="Calibri" w:hAnsi="Calibri"/>
        </w:rPr>
        <w:t>Profiles moved forward</w:t>
      </w:r>
    </w:p>
    <w:p w:rsidR="00655709" w:rsidRDefault="00655709" w:rsidP="00655709">
      <w:pPr>
        <w:pStyle w:val="NormalWeb"/>
        <w:spacing w:before="0" w:beforeAutospacing="0" w:after="0" w:afterAutospacing="0"/>
        <w:rPr>
          <w:rFonts w:ascii="Calibri" w:hAnsi="Calibri"/>
        </w:rPr>
      </w:pPr>
      <w:r>
        <w:rPr>
          <w:rFonts w:ascii="Calibri" w:hAnsi="Calibri"/>
        </w:rPr>
        <w:t> </w:t>
      </w:r>
    </w:p>
    <w:p w:rsidR="00655709" w:rsidRPr="00655709" w:rsidRDefault="00655709" w:rsidP="00655709">
      <w:pPr>
        <w:pStyle w:val="NormalWeb"/>
        <w:spacing w:before="0" w:beforeAutospacing="0" w:after="0" w:afterAutospacing="0"/>
        <w:rPr>
          <w:rFonts w:ascii="Calibri" w:hAnsi="Calibri"/>
          <w:b/>
          <w:sz w:val="28"/>
          <w:szCs w:val="28"/>
        </w:rPr>
      </w:pPr>
      <w:r w:rsidRPr="00655709">
        <w:rPr>
          <w:rFonts w:ascii="Calibri" w:hAnsi="Calibri"/>
          <w:b/>
          <w:sz w:val="28"/>
          <w:szCs w:val="28"/>
        </w:rPr>
        <w:t>Point of Care Medical Device Tracking</w:t>
      </w:r>
    </w:p>
    <w:p w:rsidR="00655709" w:rsidRDefault="00655709" w:rsidP="00655709">
      <w:pPr>
        <w:pStyle w:val="NormalWeb"/>
        <w:spacing w:before="0" w:beforeAutospacing="0" w:after="0" w:afterAutospacing="0"/>
        <w:rPr>
          <w:rFonts w:ascii="Calibri" w:hAnsi="Calibri"/>
        </w:rPr>
      </w:pPr>
      <w:r>
        <w:rPr>
          <w:rFonts w:ascii="Calibri" w:hAnsi="Calibri"/>
        </w:rPr>
        <w:t xml:space="preserve">Reviewed </w:t>
      </w:r>
      <w:r>
        <w:rPr>
          <w:rFonts w:ascii="Calibri" w:hAnsi="Calibri"/>
        </w:rPr>
        <w:t>Secu</w:t>
      </w:r>
      <w:r>
        <w:rPr>
          <w:rFonts w:ascii="Calibri" w:hAnsi="Calibri"/>
        </w:rPr>
        <w:t>r</w:t>
      </w:r>
      <w:r>
        <w:rPr>
          <w:rFonts w:ascii="Calibri" w:hAnsi="Calibri"/>
        </w:rPr>
        <w:t>ity section</w:t>
      </w:r>
    </w:p>
    <w:p w:rsidR="00655709" w:rsidRDefault="00655709" w:rsidP="00655709">
      <w:pPr>
        <w:pStyle w:val="NormalWeb"/>
        <w:spacing w:before="0" w:beforeAutospacing="0" w:after="0" w:afterAutospacing="0"/>
        <w:rPr>
          <w:rFonts w:ascii="Calibri" w:hAnsi="Calibri"/>
        </w:rPr>
      </w:pPr>
      <w:r>
        <w:rPr>
          <w:rFonts w:ascii="Calibri" w:hAnsi="Calibri"/>
        </w:rPr>
        <w:t>Device security - look at FDA device</w:t>
      </w:r>
    </w:p>
    <w:p w:rsidR="00157C45" w:rsidRDefault="00157C45" w:rsidP="00655709">
      <w:pPr>
        <w:pStyle w:val="NormalWeb"/>
        <w:spacing w:before="0" w:beforeAutospacing="0" w:after="0" w:afterAutospacing="0"/>
        <w:rPr>
          <w:rFonts w:ascii="Calibri" w:hAnsi="Calibri"/>
        </w:rPr>
      </w:pPr>
    </w:p>
    <w:p w:rsidR="00157C45" w:rsidRDefault="00157C45" w:rsidP="00655709">
      <w:pPr>
        <w:pStyle w:val="NormalWeb"/>
        <w:spacing w:before="0" w:beforeAutospacing="0" w:after="0" w:afterAutospacing="0"/>
        <w:rPr>
          <w:rFonts w:ascii="Calibri" w:hAnsi="Calibri"/>
          <w:b/>
          <w:sz w:val="28"/>
          <w:szCs w:val="28"/>
        </w:rPr>
      </w:pPr>
      <w:r w:rsidRPr="00157C45">
        <w:rPr>
          <w:rFonts w:ascii="Calibri" w:hAnsi="Calibri"/>
          <w:b/>
          <w:sz w:val="28"/>
          <w:szCs w:val="28"/>
        </w:rPr>
        <w:t xml:space="preserve">Dynamic Care Team </w:t>
      </w:r>
      <w:r>
        <w:rPr>
          <w:rFonts w:ascii="Calibri" w:hAnsi="Calibri"/>
          <w:b/>
          <w:sz w:val="28"/>
          <w:szCs w:val="28"/>
        </w:rPr>
        <w:t>Management</w:t>
      </w:r>
    </w:p>
    <w:p w:rsidR="00157C45" w:rsidRPr="00157C45" w:rsidRDefault="00157C45" w:rsidP="00655709">
      <w:pPr>
        <w:pStyle w:val="NormalWeb"/>
        <w:spacing w:before="0" w:beforeAutospacing="0" w:after="0" w:afterAutospacing="0"/>
        <w:rPr>
          <w:rFonts w:ascii="Calibri" w:hAnsi="Calibri"/>
        </w:rPr>
      </w:pPr>
      <w:r w:rsidRPr="00157C45">
        <w:rPr>
          <w:rFonts w:ascii="Calibri" w:hAnsi="Calibri"/>
        </w:rPr>
        <w:t xml:space="preserve">Reviewed volume 1 updates. </w:t>
      </w:r>
      <w:r>
        <w:rPr>
          <w:rFonts w:ascii="Calibri" w:hAnsi="Calibri"/>
        </w:rPr>
        <w:t>Profile posted for editorial review</w:t>
      </w:r>
    </w:p>
    <w:p w:rsidR="00E7083F" w:rsidRDefault="00E7083F" w:rsidP="00E7083F">
      <w:pPr>
        <w:spacing w:after="0" w:line="240" w:lineRule="auto"/>
        <w:rPr>
          <w:b/>
          <w:sz w:val="24"/>
          <w:szCs w:val="24"/>
          <w:u w:val="single"/>
        </w:rPr>
      </w:pPr>
    </w:p>
    <w:p w:rsidR="00E7083F" w:rsidRDefault="00E7083F" w:rsidP="00E7083F">
      <w:pPr>
        <w:spacing w:after="0" w:line="240" w:lineRule="auto"/>
        <w:rPr>
          <w:b/>
          <w:sz w:val="24"/>
          <w:szCs w:val="24"/>
          <w:u w:val="single"/>
        </w:rPr>
      </w:pPr>
    </w:p>
    <w:p w:rsidR="00E7083F" w:rsidRDefault="00E7083F" w:rsidP="00E7083F">
      <w:pPr>
        <w:spacing w:after="0" w:line="240" w:lineRule="auto"/>
        <w:rPr>
          <w:b/>
          <w:sz w:val="28"/>
          <w:szCs w:val="28"/>
          <w:u w:val="single"/>
        </w:rPr>
      </w:pPr>
      <w:r w:rsidRPr="00DE624F">
        <w:rPr>
          <w:b/>
          <w:sz w:val="28"/>
          <w:szCs w:val="28"/>
          <w:u w:val="single"/>
        </w:rPr>
        <w:t>RPM</w:t>
      </w:r>
    </w:p>
    <w:p w:rsidR="00E7083F" w:rsidRDefault="00E7083F" w:rsidP="00E7083F">
      <w:pPr>
        <w:spacing w:after="0" w:line="240" w:lineRule="auto"/>
        <w:rPr>
          <w:sz w:val="24"/>
          <w:szCs w:val="24"/>
        </w:rPr>
      </w:pPr>
      <w:r>
        <w:rPr>
          <w:b/>
          <w:sz w:val="24"/>
          <w:szCs w:val="24"/>
        </w:rPr>
        <w:t xml:space="preserve">Present: </w:t>
      </w:r>
      <w:r>
        <w:rPr>
          <w:sz w:val="24"/>
          <w:szCs w:val="24"/>
        </w:rPr>
        <w:t>Andrea Fourquet, George Cole, Tone Southerland</w:t>
      </w:r>
    </w:p>
    <w:p w:rsidR="00E7083F" w:rsidRDefault="00E7083F" w:rsidP="00E7083F">
      <w:pPr>
        <w:spacing w:after="0" w:line="240" w:lineRule="auto"/>
        <w:rPr>
          <w:sz w:val="24"/>
          <w:szCs w:val="24"/>
        </w:rPr>
      </w:pPr>
      <w:r>
        <w:rPr>
          <w:sz w:val="24"/>
          <w:szCs w:val="24"/>
        </w:rPr>
        <w:lastRenderedPageBreak/>
        <w:t>Updated transaction numbers based on CP-222, gave new transaction numbers for FHIR transaction</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p>
    <w:p w:rsidR="00E7083F" w:rsidRDefault="00E7083F" w:rsidP="00E7083F">
      <w:pPr>
        <w:spacing w:after="0" w:line="240" w:lineRule="auto"/>
        <w:rPr>
          <w:b/>
          <w:sz w:val="28"/>
          <w:szCs w:val="28"/>
          <w:u w:val="single"/>
        </w:rPr>
      </w:pPr>
      <w:r w:rsidRPr="00A413FA">
        <w:rPr>
          <w:b/>
          <w:sz w:val="28"/>
          <w:szCs w:val="28"/>
          <w:u w:val="single"/>
        </w:rPr>
        <w:t>Pt Registration</w:t>
      </w:r>
    </w:p>
    <w:p w:rsidR="00E7083F" w:rsidRDefault="00E7083F" w:rsidP="00E7083F">
      <w:pPr>
        <w:spacing w:after="0" w:line="240" w:lineRule="auto"/>
        <w:rPr>
          <w:sz w:val="24"/>
          <w:szCs w:val="24"/>
        </w:rPr>
      </w:pPr>
      <w:r>
        <w:rPr>
          <w:sz w:val="24"/>
          <w:szCs w:val="24"/>
        </w:rPr>
        <w:t xml:space="preserve">Present: Amit </w:t>
      </w:r>
      <w:proofErr w:type="spellStart"/>
      <w:r>
        <w:rPr>
          <w:sz w:val="24"/>
          <w:szCs w:val="24"/>
        </w:rPr>
        <w:t>Popit</w:t>
      </w:r>
      <w:proofErr w:type="spellEnd"/>
      <w:r>
        <w:rPr>
          <w:sz w:val="24"/>
          <w:szCs w:val="24"/>
        </w:rPr>
        <w:t>, Thierry Dart, Andrea Fourquet, George Cole, Tone Southerland, John Moehrke</w:t>
      </w:r>
    </w:p>
    <w:p w:rsidR="00E7083F" w:rsidRDefault="00E7083F" w:rsidP="00E7083F">
      <w:pPr>
        <w:spacing w:after="0" w:line="240" w:lineRule="auto"/>
      </w:pPr>
      <w:r>
        <w:rPr>
          <w:sz w:val="24"/>
          <w:szCs w:val="24"/>
        </w:rPr>
        <w:t xml:space="preserve">Phone: </w:t>
      </w:r>
      <w:r w:rsidRPr="00CD45F8">
        <w:t xml:space="preserve">Kwekour </w:t>
      </w:r>
      <w:proofErr w:type="spellStart"/>
      <w:r w:rsidRPr="00CD45F8">
        <w:t>Quaynor</w:t>
      </w:r>
      <w:proofErr w:type="spellEnd"/>
      <w:r>
        <w:t xml:space="preserve">, Chris Melo, Thom Kuhn, Anna </w:t>
      </w:r>
      <w:proofErr w:type="spellStart"/>
      <w:r>
        <w:t>Arlova</w:t>
      </w:r>
      <w:proofErr w:type="spellEnd"/>
    </w:p>
    <w:p w:rsidR="00E7083F" w:rsidRDefault="00E7083F" w:rsidP="00E7083F">
      <w:pPr>
        <w:spacing w:after="0" w:line="240" w:lineRule="auto"/>
        <w:rPr>
          <w:b/>
          <w:sz w:val="28"/>
          <w:szCs w:val="28"/>
          <w:u w:val="single"/>
        </w:rPr>
      </w:pPr>
    </w:p>
    <w:p w:rsidR="00E7083F" w:rsidRDefault="00E7083F" w:rsidP="00E7083F">
      <w:pPr>
        <w:spacing w:after="0" w:line="240" w:lineRule="auto"/>
        <w:rPr>
          <w:sz w:val="24"/>
          <w:szCs w:val="24"/>
        </w:rPr>
      </w:pPr>
      <w:r>
        <w:rPr>
          <w:sz w:val="24"/>
          <w:szCs w:val="24"/>
        </w:rPr>
        <w:t xml:space="preserve">Transaction profile with constraints to PAM, is the constraints US realm needs, what is driving the constraint, AHIMA is trying to improve the quality of data, new section in ITI PAM section 4, PCC will do the content-data elements, this will add segments to PAM where PAM was silent this will add constraints and need to verify the PAM did not forbid the constraints the section, new to the Profile is making a CDA document which wasn’t in the original profile proposal </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 xml:space="preserve">All the data elements will be constrained as a v2 PAM message and submit a CDA document that includes all the data, it is expanding the scope of the Profile </w:t>
      </w:r>
    </w:p>
    <w:p w:rsidR="00E7083F" w:rsidRDefault="00E7083F" w:rsidP="00E7083F">
      <w:pPr>
        <w:spacing w:after="0" w:line="240" w:lineRule="auto"/>
        <w:rPr>
          <w:sz w:val="24"/>
          <w:szCs w:val="24"/>
        </w:rPr>
      </w:pPr>
    </w:p>
    <w:p w:rsidR="00E7083F" w:rsidRDefault="00E7083F" w:rsidP="00E7083F">
      <w:pPr>
        <w:spacing w:after="0" w:line="240" w:lineRule="auto"/>
        <w:rPr>
          <w:sz w:val="24"/>
          <w:szCs w:val="24"/>
        </w:rPr>
      </w:pPr>
      <w:r>
        <w:rPr>
          <w:sz w:val="24"/>
          <w:szCs w:val="24"/>
        </w:rPr>
        <w:t xml:space="preserve">Anna will send us the list of data </w:t>
      </w:r>
      <w:proofErr w:type="gramStart"/>
      <w:r>
        <w:rPr>
          <w:sz w:val="24"/>
          <w:szCs w:val="24"/>
        </w:rPr>
        <w:t>elements,</w:t>
      </w:r>
      <w:proofErr w:type="gramEnd"/>
      <w:r>
        <w:rPr>
          <w:sz w:val="24"/>
          <w:szCs w:val="24"/>
        </w:rPr>
        <w:t xml:space="preserve"> we will send EMLA information to Anna</w:t>
      </w:r>
    </w:p>
    <w:p w:rsidR="00E7083F" w:rsidRDefault="00E7083F" w:rsidP="00E7083F">
      <w:pPr>
        <w:spacing w:after="0" w:line="240" w:lineRule="auto"/>
        <w:rPr>
          <w:sz w:val="24"/>
          <w:szCs w:val="24"/>
        </w:rPr>
      </w:pPr>
    </w:p>
    <w:p w:rsidR="00E7083F" w:rsidRDefault="00E7083F" w:rsidP="00E7083F">
      <w:pPr>
        <w:spacing w:after="0" w:line="240" w:lineRule="auto"/>
        <w:rPr>
          <w:b/>
          <w:sz w:val="28"/>
          <w:szCs w:val="28"/>
          <w:u w:val="single"/>
        </w:rPr>
      </w:pPr>
      <w:r>
        <w:rPr>
          <w:b/>
          <w:sz w:val="28"/>
          <w:szCs w:val="28"/>
          <w:u w:val="single"/>
        </w:rPr>
        <w:t>EMS</w:t>
      </w:r>
    </w:p>
    <w:p w:rsidR="00E7083F" w:rsidRDefault="00E7083F" w:rsidP="00E7083F">
      <w:pPr>
        <w:spacing w:after="0" w:line="240" w:lineRule="auto"/>
        <w:rPr>
          <w:sz w:val="24"/>
          <w:szCs w:val="24"/>
        </w:rPr>
      </w:pPr>
      <w:r>
        <w:rPr>
          <w:sz w:val="24"/>
          <w:szCs w:val="24"/>
        </w:rPr>
        <w:t xml:space="preserve">Present: Amit </w:t>
      </w:r>
      <w:proofErr w:type="spellStart"/>
      <w:r>
        <w:rPr>
          <w:sz w:val="24"/>
          <w:szCs w:val="24"/>
        </w:rPr>
        <w:t>Popit</w:t>
      </w:r>
      <w:proofErr w:type="spellEnd"/>
      <w:r>
        <w:rPr>
          <w:sz w:val="24"/>
          <w:szCs w:val="24"/>
        </w:rPr>
        <w:t>, Thierry Dart, Andrea Fourquet, George Cole, Tone Southerland, John Moehrke</w:t>
      </w:r>
    </w:p>
    <w:p w:rsidR="00E7083F" w:rsidRDefault="00E7083F" w:rsidP="00E7083F">
      <w:pPr>
        <w:spacing w:after="0" w:line="240" w:lineRule="auto"/>
      </w:pPr>
      <w:r>
        <w:rPr>
          <w:sz w:val="24"/>
          <w:szCs w:val="24"/>
        </w:rPr>
        <w:t xml:space="preserve">Phone: </w:t>
      </w:r>
      <w:r>
        <w:t>Chris Melo, Thom Kuhn</w:t>
      </w:r>
    </w:p>
    <w:p w:rsidR="00E7083F" w:rsidRDefault="00E7083F" w:rsidP="00E7083F">
      <w:pPr>
        <w:spacing w:after="0" w:line="240" w:lineRule="auto"/>
      </w:pPr>
    </w:p>
    <w:p w:rsidR="00E7083F" w:rsidRDefault="00E7083F" w:rsidP="00E7083F">
      <w:pPr>
        <w:spacing w:after="0" w:line="240" w:lineRule="auto"/>
      </w:pPr>
      <w:r>
        <w:t xml:space="preserve">Need a Transaction #, looking for NEMSIS copyright information, template ID?? Updated the Actor Diagrams, discussed which transaction profiles to use for the CDA format, but the profile is focused on FHIR, use the Security Considerations from </w:t>
      </w:r>
      <w:proofErr w:type="spellStart"/>
      <w:r>
        <w:t>PDQm</w:t>
      </w:r>
      <w:proofErr w:type="spellEnd"/>
      <w:r>
        <w:t xml:space="preserve"> is generic FHIR based security information</w:t>
      </w:r>
    </w:p>
    <w:p w:rsidR="000D606B" w:rsidRDefault="000D606B" w:rsidP="00E7083F">
      <w:pPr>
        <w:spacing w:after="0" w:line="240" w:lineRule="auto"/>
      </w:pPr>
    </w:p>
    <w:p w:rsidR="000D606B" w:rsidRDefault="000D606B" w:rsidP="00E7083F">
      <w:pPr>
        <w:spacing w:after="0" w:line="240" w:lineRule="auto"/>
        <w:rPr>
          <w:b/>
          <w:sz w:val="28"/>
          <w:szCs w:val="28"/>
        </w:rPr>
      </w:pPr>
      <w:r w:rsidRPr="000D606B">
        <w:rPr>
          <w:b/>
          <w:sz w:val="28"/>
          <w:szCs w:val="28"/>
        </w:rPr>
        <w:t>Change Proposals</w:t>
      </w:r>
    </w:p>
    <w:p w:rsidR="000D606B" w:rsidRPr="000D606B" w:rsidRDefault="000D606B" w:rsidP="00E7083F">
      <w:pPr>
        <w:spacing w:after="0" w:line="240" w:lineRule="auto"/>
        <w:rPr>
          <w:sz w:val="24"/>
          <w:szCs w:val="24"/>
        </w:rPr>
      </w:pPr>
      <w:r w:rsidRPr="000D606B">
        <w:rPr>
          <w:sz w:val="24"/>
          <w:szCs w:val="24"/>
        </w:rPr>
        <w:t xml:space="preserve">Reviewed current list of CP. Assigned and completed the ones that are ready for ballot. </w:t>
      </w:r>
      <w:r>
        <w:rPr>
          <w:sz w:val="24"/>
          <w:szCs w:val="24"/>
        </w:rPr>
        <w:t xml:space="preserve">Discussed plans for updating PCC FHIR based profiles to STU3. Will create CPs when STU 3 is made available. </w:t>
      </w:r>
    </w:p>
    <w:p w:rsidR="00157C45" w:rsidRDefault="00157C45" w:rsidP="00E7083F">
      <w:pPr>
        <w:spacing w:after="0" w:line="240" w:lineRule="auto"/>
      </w:pPr>
    </w:p>
    <w:p w:rsidR="00157C45" w:rsidRDefault="00157C45" w:rsidP="00157C45">
      <w:pPr>
        <w:jc w:val="center"/>
        <w:rPr>
          <w:b/>
          <w:sz w:val="28"/>
          <w:szCs w:val="28"/>
          <w:u w:val="single"/>
        </w:rPr>
      </w:pPr>
      <w:r>
        <w:rPr>
          <w:b/>
          <w:sz w:val="28"/>
          <w:szCs w:val="28"/>
          <w:u w:val="single"/>
        </w:rPr>
        <w:t>Thursday, February 9</w:t>
      </w:r>
      <w:r w:rsidRPr="00136D65">
        <w:rPr>
          <w:b/>
          <w:sz w:val="28"/>
          <w:szCs w:val="28"/>
          <w:u w:val="single"/>
        </w:rPr>
        <w:t>, 2017</w:t>
      </w:r>
    </w:p>
    <w:p w:rsidR="00157C45" w:rsidRPr="00A029F0" w:rsidRDefault="00157C45" w:rsidP="00E7083F">
      <w:pPr>
        <w:spacing w:after="0" w:line="240" w:lineRule="auto"/>
      </w:pPr>
    </w:p>
    <w:p w:rsidR="00E7083F" w:rsidRDefault="00157C45" w:rsidP="008249EA">
      <w:pPr>
        <w:spacing w:after="0" w:line="240" w:lineRule="auto"/>
      </w:pPr>
      <w:r>
        <w:t xml:space="preserve">Profiles updates reviewed. </w:t>
      </w:r>
    </w:p>
    <w:p w:rsidR="00157C45" w:rsidRDefault="00157C45" w:rsidP="008249EA">
      <w:pPr>
        <w:spacing w:after="0" w:line="240" w:lineRule="auto"/>
      </w:pPr>
    </w:p>
    <w:p w:rsidR="00157C45" w:rsidRPr="0081714C" w:rsidRDefault="0081714C" w:rsidP="008249EA">
      <w:pPr>
        <w:spacing w:after="0" w:line="240" w:lineRule="auto"/>
        <w:rPr>
          <w:b/>
        </w:rPr>
      </w:pPr>
      <w:r w:rsidRPr="0081714C">
        <w:rPr>
          <w:b/>
        </w:rPr>
        <w:t>DCTM</w:t>
      </w:r>
      <w:r w:rsidR="00157C45" w:rsidRPr="0081714C">
        <w:rPr>
          <w:b/>
        </w:rPr>
        <w:t xml:space="preserve"> </w:t>
      </w:r>
    </w:p>
    <w:p w:rsidR="00157C45" w:rsidRDefault="00157C45" w:rsidP="00157C45">
      <w:pPr>
        <w:pStyle w:val="ListParagraph"/>
        <w:numPr>
          <w:ilvl w:val="0"/>
          <w:numId w:val="1"/>
        </w:numPr>
        <w:spacing w:after="0" w:line="240" w:lineRule="auto"/>
      </w:pPr>
      <w:r>
        <w:t xml:space="preserve">Volume 1 need FHIR reference and other reference links updated when HL7 site is finalized. </w:t>
      </w:r>
    </w:p>
    <w:p w:rsidR="00157C45" w:rsidRDefault="00157C45" w:rsidP="00157C45">
      <w:pPr>
        <w:pStyle w:val="ListParagraph"/>
        <w:numPr>
          <w:ilvl w:val="0"/>
          <w:numId w:val="1"/>
        </w:numPr>
        <w:spacing w:after="0" w:line="240" w:lineRule="auto"/>
      </w:pPr>
      <w:r>
        <w:t>Will continue every other week t-cons (Monday’s 4pm EST) for volume 2+ work</w:t>
      </w:r>
    </w:p>
    <w:p w:rsidR="00157C45" w:rsidRPr="0081714C" w:rsidRDefault="00157C45" w:rsidP="00157C45">
      <w:pPr>
        <w:spacing w:after="0" w:line="240" w:lineRule="auto"/>
        <w:rPr>
          <w:b/>
        </w:rPr>
      </w:pPr>
      <w:r w:rsidRPr="0081714C">
        <w:rPr>
          <w:b/>
        </w:rPr>
        <w:t>QED</w:t>
      </w:r>
    </w:p>
    <w:p w:rsidR="00157C45" w:rsidRDefault="00157C45" w:rsidP="00157C45">
      <w:pPr>
        <w:pStyle w:val="ListParagraph"/>
        <w:numPr>
          <w:ilvl w:val="0"/>
          <w:numId w:val="2"/>
        </w:numPr>
        <w:spacing w:after="0" w:line="240" w:lineRule="auto"/>
      </w:pPr>
      <w:r>
        <w:t xml:space="preserve">Per Charles, need 4 t-cons scheduled for transactions. Will need 3PCC members and SME to attend (Keith Boone and </w:t>
      </w:r>
      <w:proofErr w:type="spellStart"/>
      <w:r>
        <w:t>Arganaut</w:t>
      </w:r>
      <w:proofErr w:type="spellEnd"/>
      <w:r>
        <w:t xml:space="preserve"> folks). Will send email to Jeremiah</w:t>
      </w:r>
    </w:p>
    <w:p w:rsidR="00157C45" w:rsidRDefault="00157C45" w:rsidP="00157C45">
      <w:pPr>
        <w:spacing w:after="0" w:line="240" w:lineRule="auto"/>
      </w:pPr>
      <w:r w:rsidRPr="0081714C">
        <w:rPr>
          <w:b/>
        </w:rPr>
        <w:t>RIPT</w:t>
      </w:r>
      <w:r>
        <w:t xml:space="preserve"> (EMS)</w:t>
      </w:r>
    </w:p>
    <w:p w:rsidR="00157C45" w:rsidRDefault="00157C45" w:rsidP="00157C45">
      <w:pPr>
        <w:pStyle w:val="ListParagraph"/>
        <w:numPr>
          <w:ilvl w:val="0"/>
          <w:numId w:val="2"/>
        </w:numPr>
        <w:spacing w:after="0" w:line="240" w:lineRule="auto"/>
      </w:pPr>
      <w:r>
        <w:t>Will set up T-Cons with Jeremiah</w:t>
      </w:r>
    </w:p>
    <w:p w:rsidR="00157C45" w:rsidRPr="0081714C" w:rsidRDefault="00157C45" w:rsidP="00157C45">
      <w:pPr>
        <w:spacing w:after="0" w:line="240" w:lineRule="auto"/>
        <w:rPr>
          <w:b/>
        </w:rPr>
      </w:pPr>
      <w:r w:rsidRPr="0081714C">
        <w:rPr>
          <w:b/>
        </w:rPr>
        <w:t>RPM on FHIR</w:t>
      </w:r>
    </w:p>
    <w:p w:rsidR="00157C45" w:rsidRDefault="00157C45" w:rsidP="00157C45">
      <w:pPr>
        <w:pStyle w:val="ListParagraph"/>
        <w:numPr>
          <w:ilvl w:val="0"/>
          <w:numId w:val="2"/>
        </w:numPr>
        <w:spacing w:after="0" w:line="240" w:lineRule="auto"/>
      </w:pPr>
      <w:r>
        <w:t>Will set up T-Cons with Jeremiah</w:t>
      </w:r>
    </w:p>
    <w:p w:rsidR="00157C45" w:rsidRPr="0081714C" w:rsidRDefault="00157C45" w:rsidP="00157C45">
      <w:pPr>
        <w:spacing w:after="0" w:line="240" w:lineRule="auto"/>
        <w:rPr>
          <w:b/>
        </w:rPr>
      </w:pPr>
      <w:r w:rsidRPr="0081714C">
        <w:rPr>
          <w:b/>
        </w:rPr>
        <w:lastRenderedPageBreak/>
        <w:t>Pt Registration</w:t>
      </w:r>
    </w:p>
    <w:p w:rsidR="00157C45" w:rsidRDefault="00157C45" w:rsidP="00157C45">
      <w:pPr>
        <w:pStyle w:val="ListParagraph"/>
        <w:numPr>
          <w:ilvl w:val="0"/>
          <w:numId w:val="2"/>
        </w:numPr>
        <w:spacing w:after="0" w:line="240" w:lineRule="auto"/>
      </w:pPr>
      <w:r>
        <w:t>Need more volume 1 work. Will set up t-Cons to review and also need to discuss plans for volume 2+</w:t>
      </w:r>
    </w:p>
    <w:p w:rsidR="00157C45" w:rsidRPr="0081714C" w:rsidRDefault="00157C45" w:rsidP="00157C45">
      <w:pPr>
        <w:spacing w:after="0" w:line="240" w:lineRule="auto"/>
        <w:rPr>
          <w:b/>
        </w:rPr>
      </w:pPr>
      <w:r w:rsidRPr="0081714C">
        <w:rPr>
          <w:b/>
        </w:rPr>
        <w:t>PMDT</w:t>
      </w:r>
    </w:p>
    <w:p w:rsidR="00157C45" w:rsidRDefault="00157C45" w:rsidP="00157C45">
      <w:pPr>
        <w:pStyle w:val="ListParagraph"/>
        <w:numPr>
          <w:ilvl w:val="0"/>
          <w:numId w:val="2"/>
        </w:numPr>
        <w:spacing w:after="0" w:line="240" w:lineRule="auto"/>
      </w:pPr>
      <w:r>
        <w:t>Will continue with current T-Con schedule – Every other Monday at 2PM EST</w:t>
      </w:r>
    </w:p>
    <w:p w:rsidR="00157C45" w:rsidRPr="0081714C" w:rsidRDefault="00157C45" w:rsidP="00157C45">
      <w:pPr>
        <w:spacing w:after="0" w:line="240" w:lineRule="auto"/>
        <w:rPr>
          <w:b/>
        </w:rPr>
      </w:pPr>
      <w:r w:rsidRPr="0081714C">
        <w:rPr>
          <w:b/>
        </w:rPr>
        <w:t>360X</w:t>
      </w:r>
    </w:p>
    <w:p w:rsidR="00157C45" w:rsidRDefault="00157C45" w:rsidP="00157C45">
      <w:pPr>
        <w:pStyle w:val="ListParagraph"/>
        <w:numPr>
          <w:ilvl w:val="0"/>
          <w:numId w:val="2"/>
        </w:numPr>
        <w:spacing w:after="0" w:line="240" w:lineRule="auto"/>
      </w:pPr>
      <w:r>
        <w:t>Will schedule t-Cons</w:t>
      </w:r>
      <w:r w:rsidR="0081714C">
        <w:t xml:space="preserve"> </w:t>
      </w:r>
    </w:p>
    <w:p w:rsidR="00E84DA8" w:rsidRDefault="00E84DA8" w:rsidP="00E84DA8">
      <w:pPr>
        <w:spacing w:after="0" w:line="240" w:lineRule="auto"/>
      </w:pPr>
    </w:p>
    <w:p w:rsidR="00E84DA8" w:rsidRDefault="00E84DA8" w:rsidP="00E84DA8">
      <w:pPr>
        <w:jc w:val="center"/>
        <w:rPr>
          <w:b/>
          <w:sz w:val="28"/>
          <w:szCs w:val="28"/>
          <w:u w:val="single"/>
        </w:rPr>
      </w:pPr>
      <w:r>
        <w:rPr>
          <w:b/>
          <w:sz w:val="28"/>
          <w:szCs w:val="28"/>
          <w:u w:val="single"/>
        </w:rPr>
        <w:t>Friday, February 10</w:t>
      </w:r>
      <w:r w:rsidRPr="00136D65">
        <w:rPr>
          <w:b/>
          <w:sz w:val="28"/>
          <w:szCs w:val="28"/>
          <w:u w:val="single"/>
        </w:rPr>
        <w:t>, 2017</w:t>
      </w:r>
    </w:p>
    <w:p w:rsidR="00E84DA8" w:rsidRPr="001F0DE1" w:rsidRDefault="00E84DA8" w:rsidP="00E84DA8">
      <w:pPr>
        <w:spacing w:after="0" w:line="240" w:lineRule="auto"/>
      </w:pPr>
      <w:r>
        <w:t xml:space="preserve">Profile Editors continue profile work and plans for </w:t>
      </w:r>
      <w:bookmarkStart w:id="0" w:name="_GoBack"/>
      <w:bookmarkEnd w:id="0"/>
      <w:r>
        <w:t>Volume 2</w:t>
      </w:r>
    </w:p>
    <w:sectPr w:rsidR="00E84DA8" w:rsidRPr="001F0DE1" w:rsidSect="00E91C2E">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9688C"/>
    <w:multiLevelType w:val="hybridMultilevel"/>
    <w:tmpl w:val="61A0C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0C250D"/>
    <w:multiLevelType w:val="hybridMultilevel"/>
    <w:tmpl w:val="17AA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364"/>
    <w:rsid w:val="0006364C"/>
    <w:rsid w:val="000D606B"/>
    <w:rsid w:val="00157C45"/>
    <w:rsid w:val="0019114C"/>
    <w:rsid w:val="001F0DE1"/>
    <w:rsid w:val="001F1EE6"/>
    <w:rsid w:val="00283EF2"/>
    <w:rsid w:val="002C311C"/>
    <w:rsid w:val="003D0877"/>
    <w:rsid w:val="00491734"/>
    <w:rsid w:val="005F12EA"/>
    <w:rsid w:val="00655709"/>
    <w:rsid w:val="007710A4"/>
    <w:rsid w:val="007E7D85"/>
    <w:rsid w:val="007F3CB4"/>
    <w:rsid w:val="0081714C"/>
    <w:rsid w:val="008249EA"/>
    <w:rsid w:val="008C2780"/>
    <w:rsid w:val="008F5364"/>
    <w:rsid w:val="00953FFE"/>
    <w:rsid w:val="009E358B"/>
    <w:rsid w:val="00A23A85"/>
    <w:rsid w:val="00A534E3"/>
    <w:rsid w:val="00B03A97"/>
    <w:rsid w:val="00B26A4D"/>
    <w:rsid w:val="00C077BD"/>
    <w:rsid w:val="00C43F42"/>
    <w:rsid w:val="00CD45F8"/>
    <w:rsid w:val="00D961C4"/>
    <w:rsid w:val="00E25DB3"/>
    <w:rsid w:val="00E51ACF"/>
    <w:rsid w:val="00E7083F"/>
    <w:rsid w:val="00E84DA8"/>
    <w:rsid w:val="00E91C2E"/>
    <w:rsid w:val="00E92594"/>
    <w:rsid w:val="00FF3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8CE4C"/>
  <w15:chartTrackingRefBased/>
  <w15:docId w15:val="{85D88F06-825B-45FD-848E-816B38E1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358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7C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90461">
      <w:bodyDiv w:val="1"/>
      <w:marLeft w:val="0"/>
      <w:marRight w:val="0"/>
      <w:marTop w:val="0"/>
      <w:marBottom w:val="0"/>
      <w:divBdr>
        <w:top w:val="none" w:sz="0" w:space="0" w:color="auto"/>
        <w:left w:val="none" w:sz="0" w:space="0" w:color="auto"/>
        <w:bottom w:val="none" w:sz="0" w:space="0" w:color="auto"/>
        <w:right w:val="none" w:sz="0" w:space="0" w:color="auto"/>
      </w:divBdr>
    </w:div>
    <w:div w:id="412511790">
      <w:bodyDiv w:val="1"/>
      <w:marLeft w:val="0"/>
      <w:marRight w:val="0"/>
      <w:marTop w:val="0"/>
      <w:marBottom w:val="0"/>
      <w:divBdr>
        <w:top w:val="none" w:sz="0" w:space="0" w:color="auto"/>
        <w:left w:val="none" w:sz="0" w:space="0" w:color="auto"/>
        <w:bottom w:val="none" w:sz="0" w:space="0" w:color="auto"/>
        <w:right w:val="none" w:sz="0" w:space="0" w:color="auto"/>
      </w:divBdr>
    </w:div>
    <w:div w:id="538250973">
      <w:bodyDiv w:val="1"/>
      <w:marLeft w:val="0"/>
      <w:marRight w:val="0"/>
      <w:marTop w:val="0"/>
      <w:marBottom w:val="0"/>
      <w:divBdr>
        <w:top w:val="none" w:sz="0" w:space="0" w:color="auto"/>
        <w:left w:val="none" w:sz="0" w:space="0" w:color="auto"/>
        <w:bottom w:val="none" w:sz="0" w:space="0" w:color="auto"/>
        <w:right w:val="none" w:sz="0" w:space="0" w:color="auto"/>
      </w:divBdr>
    </w:div>
    <w:div w:id="539125215">
      <w:bodyDiv w:val="1"/>
      <w:marLeft w:val="0"/>
      <w:marRight w:val="0"/>
      <w:marTop w:val="0"/>
      <w:marBottom w:val="0"/>
      <w:divBdr>
        <w:top w:val="none" w:sz="0" w:space="0" w:color="auto"/>
        <w:left w:val="none" w:sz="0" w:space="0" w:color="auto"/>
        <w:bottom w:val="none" w:sz="0" w:space="0" w:color="auto"/>
        <w:right w:val="none" w:sz="0" w:space="0" w:color="auto"/>
      </w:divBdr>
    </w:div>
    <w:div w:id="855196933">
      <w:bodyDiv w:val="1"/>
      <w:marLeft w:val="0"/>
      <w:marRight w:val="0"/>
      <w:marTop w:val="0"/>
      <w:marBottom w:val="0"/>
      <w:divBdr>
        <w:top w:val="none" w:sz="0" w:space="0" w:color="auto"/>
        <w:left w:val="none" w:sz="0" w:space="0" w:color="auto"/>
        <w:bottom w:val="none" w:sz="0" w:space="0" w:color="auto"/>
        <w:right w:val="none" w:sz="0" w:space="0" w:color="auto"/>
      </w:divBdr>
    </w:div>
    <w:div w:id="1164708964">
      <w:bodyDiv w:val="1"/>
      <w:marLeft w:val="0"/>
      <w:marRight w:val="0"/>
      <w:marTop w:val="0"/>
      <w:marBottom w:val="0"/>
      <w:divBdr>
        <w:top w:val="none" w:sz="0" w:space="0" w:color="auto"/>
        <w:left w:val="none" w:sz="0" w:space="0" w:color="auto"/>
        <w:bottom w:val="none" w:sz="0" w:space="0" w:color="auto"/>
        <w:right w:val="none" w:sz="0" w:space="0" w:color="auto"/>
      </w:divBdr>
    </w:div>
    <w:div w:id="1360424960">
      <w:bodyDiv w:val="1"/>
      <w:marLeft w:val="0"/>
      <w:marRight w:val="0"/>
      <w:marTop w:val="0"/>
      <w:marBottom w:val="0"/>
      <w:divBdr>
        <w:top w:val="none" w:sz="0" w:space="0" w:color="auto"/>
        <w:left w:val="none" w:sz="0" w:space="0" w:color="auto"/>
        <w:bottom w:val="none" w:sz="0" w:space="0" w:color="auto"/>
        <w:right w:val="none" w:sz="0" w:space="0" w:color="auto"/>
      </w:divBdr>
    </w:div>
    <w:div w:id="1494681648">
      <w:bodyDiv w:val="1"/>
      <w:marLeft w:val="0"/>
      <w:marRight w:val="0"/>
      <w:marTop w:val="0"/>
      <w:marBottom w:val="0"/>
      <w:divBdr>
        <w:top w:val="none" w:sz="0" w:space="0" w:color="auto"/>
        <w:left w:val="none" w:sz="0" w:space="0" w:color="auto"/>
        <w:bottom w:val="none" w:sz="0" w:space="0" w:color="auto"/>
        <w:right w:val="none" w:sz="0" w:space="0" w:color="auto"/>
      </w:divBdr>
    </w:div>
    <w:div w:id="179532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23</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AORN</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Downing</dc:creator>
  <cp:keywords/>
  <dc:description/>
  <cp:lastModifiedBy>Jones, Emma</cp:lastModifiedBy>
  <cp:revision>6</cp:revision>
  <dcterms:created xsi:type="dcterms:W3CDTF">2017-02-20T13:43:00Z</dcterms:created>
  <dcterms:modified xsi:type="dcterms:W3CDTF">2017-02-20T14:16:00Z</dcterms:modified>
</cp:coreProperties>
</file>