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5D2C06">
        <w:rPr>
          <w:rFonts w:cs="Calibri"/>
          <w:b/>
          <w:bCs/>
          <w:sz w:val="28"/>
          <w:szCs w:val="28"/>
        </w:rPr>
        <w:t>IHE Cardiology Technical Committee</w:t>
      </w:r>
      <w:r>
        <w:rPr>
          <w:rFonts w:cs="Calibri"/>
          <w:b/>
          <w:bCs/>
          <w:sz w:val="28"/>
          <w:szCs w:val="28"/>
        </w:rPr>
        <w:t xml:space="preserve"> 2011/2012</w:t>
      </w:r>
      <w:r w:rsidRPr="005D2C06">
        <w:rPr>
          <w:rFonts w:cs="Calibri"/>
          <w:b/>
          <w:bCs/>
          <w:sz w:val="28"/>
          <w:szCs w:val="28"/>
        </w:rPr>
        <w:t xml:space="preserve"> </w:t>
      </w: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Action Item and Planning Document</w:t>
      </w:r>
    </w:p>
    <w:p w:rsidR="000A2F31" w:rsidRDefault="000A2F31">
      <w:pPr>
        <w:widowControl w:val="0"/>
        <w:autoSpaceDE w:val="0"/>
        <w:autoSpaceDN w:val="0"/>
        <w:adjustRightInd w:val="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A16DD">
        <w:rPr>
          <w:rFonts w:cs="Calibri"/>
          <w:b/>
          <w:sz w:val="28"/>
          <w:szCs w:val="28"/>
        </w:rPr>
        <w:t>Action Items</w:t>
      </w:r>
    </w:p>
    <w:tbl>
      <w:tblPr>
        <w:tblW w:w="12853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0"/>
        <w:gridCol w:w="990"/>
        <w:gridCol w:w="3616"/>
        <w:gridCol w:w="1244"/>
        <w:gridCol w:w="1310"/>
        <w:gridCol w:w="4253"/>
      </w:tblGrid>
      <w:tr w:rsidR="000A2F31" w:rsidTr="00011DD7">
        <w:trPr>
          <w:tblHeader/>
        </w:trPr>
        <w:tc>
          <w:tcPr>
            <w:tcW w:w="144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99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61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24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1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0A2F31" w:rsidTr="00011DD7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20111213.1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meeting minutes out  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Antje/</w:t>
            </w:r>
            <w:r w:rsidR="00B725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rPr>
          <w:trHeight w:val="207"/>
        </w:trPr>
        <w:tc>
          <w:tcPr>
            <w:tcW w:w="12853" w:type="dxa"/>
            <w:gridSpan w:val="6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011DD7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updates to ACC report from Dr. Tcheng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220380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011DD7">
        <w:tc>
          <w:tcPr>
            <w:tcW w:w="144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new IHE profile templates distributed to Nick/Bryan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220380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C671B6">
        <w:tc>
          <w:tcPr>
            <w:tcW w:w="12853" w:type="dxa"/>
            <w:gridSpan w:val="6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011DD7">
        <w:tc>
          <w:tcPr>
            <w:tcW w:w="144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B725A9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27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 Schedule on the wiki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011DD7">
        <w:tc>
          <w:tcPr>
            <w:tcW w:w="144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Key Data Elements spreadsheet with assigned sections to the team 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B6" w:rsidTr="00011DD7">
        <w:tc>
          <w:tcPr>
            <w:tcW w:w="144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 2 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C671B6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distribute detailed terminology spreadsheet to the </w:t>
            </w:r>
            <w:proofErr w:type="spellStart"/>
            <w:r>
              <w:rPr>
                <w:lang w:val="en"/>
              </w:rPr>
              <w:t>the</w:t>
            </w:r>
            <w:proofErr w:type="spellEnd"/>
            <w:r>
              <w:rPr>
                <w:lang w:val="en"/>
              </w:rPr>
              <w:t xml:space="preserve"> volunteers for next-week's CDA-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review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1B6" w:rsidTr="00011DD7">
        <w:tc>
          <w:tcPr>
            <w:tcW w:w="144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>distribute C-CDA link to group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05255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 to sign NDA on HL7 site </w:t>
            </w:r>
          </w:p>
        </w:tc>
      </w:tr>
      <w:tr w:rsidR="00C671B6" w:rsidTr="00011DD7">
        <w:tc>
          <w:tcPr>
            <w:tcW w:w="144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20120201.3</w:t>
            </w:r>
          </w:p>
        </w:tc>
        <w:tc>
          <w:tcPr>
            <w:tcW w:w="990" w:type="dxa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clarify with Dr. Tcheng that his ACC initiative is the same one as the "Update to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lab standards" referred to in November by Joel Harder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C671B6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guidelines of Dr. Tcheng will reference the standardized report work – but this is NOT included in the guidelines. He sees opportunity to have our IHE report as an example for SCAI. I think we need clarification on the sequencing and dependencies @ our March F2F.</w:t>
            </w:r>
          </w:p>
        </w:tc>
      </w:tr>
      <w:tr w:rsidR="00C671B6" w:rsidTr="00011DD7">
        <w:tc>
          <w:tcPr>
            <w:tcW w:w="144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20120201.4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post the current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Vol</w:t>
            </w:r>
            <w:proofErr w:type="spellEnd"/>
            <w:r>
              <w:rPr>
                <w:lang w:val="en"/>
              </w:rPr>
              <w:t xml:space="preserve"> WIP on the ftp site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C671B6" w:rsidRDefault="00C671B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98" w:rsidTr="00011DD7">
        <w:tc>
          <w:tcPr>
            <w:tcW w:w="1440" w:type="dxa"/>
            <w:shd w:val="clear" w:color="auto" w:fill="D9D9D9" w:themeFill="background1" w:themeFillShade="D9"/>
          </w:tcPr>
          <w:p w:rsid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20120208.1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035798">
              <w:rPr>
                <w:rFonts w:ascii="Arial" w:hAnsi="Arial" w:cs="Arial"/>
                <w:sz w:val="20"/>
                <w:szCs w:val="20"/>
              </w:rPr>
              <w:t>Feb 10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Distribute update to complication section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/EP authoring team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5255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798" w:rsidTr="00011DD7">
        <w:tc>
          <w:tcPr>
            <w:tcW w:w="1440" w:type="dxa"/>
            <w:shd w:val="clear" w:color="auto" w:fill="FFFFFF" w:themeFill="background1"/>
          </w:tcPr>
          <w:p w:rsid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20120208.2</w:t>
            </w:r>
          </w:p>
        </w:tc>
        <w:tc>
          <w:tcPr>
            <w:tcW w:w="990" w:type="dxa"/>
            <w:shd w:val="clear" w:color="auto" w:fill="FFFFFF" w:themeFill="background1"/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15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Dr. Tcheng to review current report allocations and open issues </w:t>
            </w:r>
          </w:p>
        </w:tc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798" w:rsidRPr="00035798" w:rsidRDefault="00052556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In-progress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035798" w:rsidRPr="00035798" w:rsidRDefault="00035798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C8B" w:rsidTr="00011DD7">
        <w:tc>
          <w:tcPr>
            <w:tcW w:w="1440" w:type="dxa"/>
            <w:shd w:val="clear" w:color="auto" w:fill="D9D9D9" w:themeFill="background1" w:themeFillShade="D9"/>
          </w:tcPr>
          <w:p w:rsidR="000C5C8B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20120208.3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C5C8B" w:rsidRPr="00D27A45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trike/>
                <w:sz w:val="20"/>
                <w:szCs w:val="20"/>
              </w:rPr>
            </w:pPr>
            <w:r w:rsidRPr="00D27A45">
              <w:rPr>
                <w:rFonts w:ascii="Arial" w:hAnsi="Arial" w:cs="Arial"/>
                <w:strike/>
                <w:sz w:val="20"/>
                <w:szCs w:val="20"/>
              </w:rPr>
              <w:t>Feb 16</w:t>
            </w:r>
          </w:p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21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8B" w:rsidRDefault="000C5C8B" w:rsidP="000C5C8B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Distribute other Feb 8 sections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historys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assessment and plan, allergies, vitals) in C-CDA format for offline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/EP author review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8B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C8B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0C5C8B" w:rsidRPr="00035798" w:rsidRDefault="000C5C8B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5" w:rsidTr="00011DD7">
        <w:tc>
          <w:tcPr>
            <w:tcW w:w="1440" w:type="dxa"/>
            <w:shd w:val="clear" w:color="auto" w:fill="D9D9D9" w:themeFill="background1" w:themeFillShade="D9"/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20120215.1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22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0C5C8B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>host call of doc authors in next week's slot as special-session to agree documentation conventions next week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27A45" w:rsidRPr="00035798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5" w:rsidTr="00011DD7">
        <w:tc>
          <w:tcPr>
            <w:tcW w:w="1440" w:type="dxa"/>
            <w:shd w:val="clear" w:color="auto" w:fill="D9D9D9" w:themeFill="background1" w:themeFillShade="D9"/>
          </w:tcPr>
          <w:p w:rsidR="00D27A45" w:rsidRDefault="00D27A45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20120215.2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15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0C5C8B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 xml:space="preserve">distribute analysis on CIRC for consideration by Harry in CIRC TF maintenance as </w:t>
            </w:r>
            <w:proofErr w:type="spellStart"/>
            <w:r>
              <w:rPr>
                <w:lang w:val="en"/>
              </w:rPr>
              <w:t>as</w:t>
            </w:r>
            <w:proofErr w:type="spellEnd"/>
            <w:r>
              <w:rPr>
                <w:lang w:val="en"/>
              </w:rPr>
              <w:t xml:space="preserve"> input to new 2012 CDA-documentation process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27A45" w:rsidRPr="00035798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5" w:rsidTr="00011DD7">
        <w:tc>
          <w:tcPr>
            <w:tcW w:w="1440" w:type="dxa"/>
            <w:shd w:val="clear" w:color="auto" w:fill="D9D9D9" w:themeFill="background1" w:themeFillShade="D9"/>
          </w:tcPr>
          <w:p w:rsidR="00D27A45" w:rsidRDefault="00D27A45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20120215.3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21</w:t>
            </w:r>
          </w:p>
        </w:tc>
        <w:tc>
          <w:tcPr>
            <w:tcW w:w="361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0C5C8B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en"/>
              </w:rPr>
              <w:t>Distribute WIP on other Feb 8 sections (</w:t>
            </w:r>
            <w:proofErr w:type="spellStart"/>
            <w:r>
              <w:rPr>
                <w:lang w:val="en"/>
              </w:rPr>
              <w:t>historys</w:t>
            </w:r>
            <w:proofErr w:type="spellEnd"/>
            <w:r>
              <w:rPr>
                <w:lang w:val="en"/>
              </w:rPr>
              <w:t xml:space="preserve">, assessment and plan, allergies, vitals) in C-CDA format for offline </w:t>
            </w:r>
            <w:proofErr w:type="spellStart"/>
            <w:r>
              <w:rPr>
                <w:lang w:val="en"/>
              </w:rPr>
              <w:t>cath</w:t>
            </w:r>
            <w:proofErr w:type="spellEnd"/>
            <w:r>
              <w:rPr>
                <w:lang w:val="en"/>
              </w:rPr>
              <w:t>/EP author review</w:t>
            </w:r>
          </w:p>
        </w:tc>
        <w:tc>
          <w:tcPr>
            <w:tcW w:w="12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1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D27A45" w:rsidRPr="00035798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5" w:rsidTr="00011DD7">
        <w:tc>
          <w:tcPr>
            <w:tcW w:w="1440" w:type="dxa"/>
            <w:shd w:val="clear" w:color="auto" w:fill="FFFFFF" w:themeFill="background1"/>
          </w:tcPr>
          <w:p w:rsidR="00D27A45" w:rsidRDefault="00011DD7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20120222</w:t>
            </w:r>
            <w:r w:rsidR="00D27A45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990" w:type="dxa"/>
            <w:shd w:val="clear" w:color="auto" w:fill="FFFFFF" w:themeFill="background1"/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Pr="00011DD7" w:rsidRDefault="00011DD7" w:rsidP="000C5C8B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 w:rsidRPr="00011DD7">
              <w:rPr>
                <w:rFonts w:ascii="Arial" w:hAnsi="Arial" w:cs="Arial"/>
                <w:sz w:val="20"/>
                <w:szCs w:val="20"/>
              </w:rPr>
              <w:t>Harry agreed to begin work on the conversion of CIRC sections to align with the C-CDA section templates and will focus on Medica</w:t>
            </w:r>
            <w:r>
              <w:rPr>
                <w:rFonts w:ascii="Arial" w:hAnsi="Arial" w:cs="Arial"/>
                <w:sz w:val="20"/>
                <w:szCs w:val="20"/>
              </w:rPr>
              <w:t>l History Section for next week.</w:t>
            </w:r>
          </w:p>
        </w:tc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In-Progress</w:t>
            </w:r>
          </w:p>
        </w:tc>
        <w:tc>
          <w:tcPr>
            <w:tcW w:w="4253" w:type="dxa"/>
            <w:shd w:val="clear" w:color="auto" w:fill="FFFFFF" w:themeFill="background1"/>
          </w:tcPr>
          <w:p w:rsidR="00D27A45" w:rsidRPr="00035798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5" w:rsidTr="00011DD7">
        <w:tc>
          <w:tcPr>
            <w:tcW w:w="1440" w:type="dxa"/>
            <w:shd w:val="clear" w:color="auto" w:fill="FFFFFF" w:themeFill="background1"/>
          </w:tcPr>
          <w:p w:rsidR="00D27A45" w:rsidRDefault="00011DD7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20120307.1</w:t>
            </w:r>
          </w:p>
        </w:tc>
        <w:tc>
          <w:tcPr>
            <w:tcW w:w="990" w:type="dxa"/>
            <w:shd w:val="clear" w:color="auto" w:fill="FFFFFF" w:themeFill="background1"/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0C5C8B">
            <w:pPr>
              <w:autoSpaceDE w:val="0"/>
              <w:autoSpaceDN w:val="0"/>
              <w:spacing w:after="0"/>
              <w:ind w:right="288"/>
              <w:rPr>
                <w:lang w:val="en"/>
              </w:rPr>
            </w:pPr>
            <w:r>
              <w:rPr>
                <w:lang w:val="en"/>
              </w:rPr>
              <w:t>Provide the ACC Data dictionary to the group</w:t>
            </w:r>
          </w:p>
        </w:tc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Tcheng</w:t>
            </w:r>
          </w:p>
        </w:tc>
        <w:tc>
          <w:tcPr>
            <w:tcW w:w="13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  <w:shd w:val="clear" w:color="auto" w:fill="FFFFFF" w:themeFill="background1"/>
          </w:tcPr>
          <w:p w:rsidR="00D27A45" w:rsidRPr="00035798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A45" w:rsidTr="00011DD7">
        <w:tc>
          <w:tcPr>
            <w:tcW w:w="1440" w:type="dxa"/>
            <w:shd w:val="clear" w:color="auto" w:fill="FFFFFF" w:themeFill="background1"/>
          </w:tcPr>
          <w:p w:rsidR="00D27A45" w:rsidRDefault="00011DD7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20120307.2</w:t>
            </w:r>
          </w:p>
        </w:tc>
        <w:tc>
          <w:tcPr>
            <w:tcW w:w="990" w:type="dxa"/>
            <w:shd w:val="clear" w:color="auto" w:fill="FFFFFF" w:themeFill="background1"/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0C5C8B">
            <w:pPr>
              <w:autoSpaceDE w:val="0"/>
              <w:autoSpaceDN w:val="0"/>
              <w:spacing w:after="0"/>
              <w:ind w:right="288"/>
              <w:rPr>
                <w:lang w:val="en"/>
              </w:rPr>
            </w:pPr>
            <w:r>
              <w:rPr>
                <w:lang w:val="en"/>
              </w:rPr>
              <w:t>Provide confirmation that he can work on completing the bulk of the procedure section ( leveraging CIRC) before the F2F</w:t>
            </w:r>
          </w:p>
        </w:tc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A45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</w:t>
            </w:r>
          </w:p>
        </w:tc>
        <w:tc>
          <w:tcPr>
            <w:tcW w:w="4253" w:type="dxa"/>
            <w:shd w:val="clear" w:color="auto" w:fill="FFFFFF" w:themeFill="background1"/>
          </w:tcPr>
          <w:p w:rsidR="00D27A45" w:rsidRPr="00035798" w:rsidRDefault="00D27A45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D7" w:rsidTr="00011DD7">
        <w:tc>
          <w:tcPr>
            <w:tcW w:w="1440" w:type="dxa"/>
            <w:shd w:val="clear" w:color="auto" w:fill="FFFFFF" w:themeFill="background1"/>
          </w:tcPr>
          <w:p w:rsidR="00011DD7" w:rsidRDefault="00011DD7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11DD7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DD7" w:rsidRDefault="00011DD7" w:rsidP="000C5C8B">
            <w:pPr>
              <w:autoSpaceDE w:val="0"/>
              <w:autoSpaceDN w:val="0"/>
              <w:spacing w:after="0"/>
              <w:ind w:right="288"/>
              <w:rPr>
                <w:lang w:val="en"/>
              </w:rPr>
            </w:pPr>
          </w:p>
        </w:tc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DD7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DD7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011DD7" w:rsidRPr="00035798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D7" w:rsidTr="00011DD7">
        <w:tc>
          <w:tcPr>
            <w:tcW w:w="1440" w:type="dxa"/>
            <w:shd w:val="clear" w:color="auto" w:fill="FFFFFF" w:themeFill="background1"/>
          </w:tcPr>
          <w:p w:rsidR="00011DD7" w:rsidRDefault="00011DD7" w:rsidP="00A23165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011DD7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DD7" w:rsidRDefault="00011DD7" w:rsidP="000C5C8B">
            <w:pPr>
              <w:autoSpaceDE w:val="0"/>
              <w:autoSpaceDN w:val="0"/>
              <w:spacing w:after="0"/>
              <w:ind w:right="288"/>
              <w:rPr>
                <w:lang w:val="en"/>
              </w:rPr>
            </w:pPr>
          </w:p>
        </w:tc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DD7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DD7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011DD7" w:rsidRPr="00035798" w:rsidRDefault="00011DD7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Schedule</w:t>
      </w:r>
    </w:p>
    <w:p w:rsidR="00473605" w:rsidRDefault="0047360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Status</w:t>
      </w:r>
      <w:r w:rsidR="009C184B">
        <w:rPr>
          <w:rFonts w:cs="Calibri"/>
        </w:rPr>
        <w:t xml:space="preserve"> for </w:t>
      </w:r>
      <w:proofErr w:type="spellStart"/>
      <w:r w:rsidR="009C184B">
        <w:rPr>
          <w:rFonts w:cs="Calibri"/>
        </w:rPr>
        <w:t>V</w:t>
      </w:r>
      <w:r>
        <w:rPr>
          <w:rFonts w:cs="Calibri"/>
        </w:rPr>
        <w:t>ol</w:t>
      </w:r>
      <w:proofErr w:type="spellEnd"/>
      <w:r>
        <w:rPr>
          <w:rFonts w:cs="Calibri"/>
        </w:rPr>
        <w:t xml:space="preserve"> 3 </w:t>
      </w:r>
      <w:proofErr w:type="gramStart"/>
      <w:r>
        <w:rPr>
          <w:rFonts w:cs="Calibri"/>
        </w:rPr>
        <w:t>items :</w:t>
      </w:r>
      <w:proofErr w:type="gramEnd"/>
      <w:r>
        <w:rPr>
          <w:rFonts w:cs="Calibri"/>
        </w:rPr>
        <w:t xml:space="preserve"> </w:t>
      </w:r>
    </w:p>
    <w:p w:rsidR="000A2F31" w:rsidRDefault="00473605" w:rsidP="0047360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473605">
        <w:rPr>
          <w:rFonts w:cs="Calibri"/>
        </w:rPr>
        <w:t>mapped</w:t>
      </w:r>
      <w:proofErr w:type="gramEnd"/>
      <w:r w:rsidRPr="00473605">
        <w:rPr>
          <w:rFonts w:cs="Calibri"/>
        </w:rPr>
        <w:t xml:space="preserve"> –means we have identified </w:t>
      </w:r>
      <w:r>
        <w:rPr>
          <w:rFonts w:cs="Calibri"/>
        </w:rPr>
        <w:t xml:space="preserve">a code for </w:t>
      </w:r>
      <w:r w:rsidRPr="009E2761">
        <w:rPr>
          <w:rFonts w:cs="Calibri"/>
          <w:b/>
          <w:u w:val="single"/>
        </w:rPr>
        <w:t>ALL elements</w:t>
      </w:r>
      <w:r>
        <w:rPr>
          <w:rFonts w:cs="Calibri"/>
        </w:rPr>
        <w:t xml:space="preserve"> in the section, if not then it’s “in progress” and let the comment indicate the amt. of work remaining. i.e. the spreadsheet is </w:t>
      </w:r>
    </w:p>
    <w:p w:rsidR="00473605" w:rsidRPr="00473605" w:rsidRDefault="00473605" w:rsidP="0047360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documented – means we have a ( C-CDA) template complete for this section </w:t>
      </w:r>
      <w:r w:rsidR="009E2761">
        <w:rPr>
          <w:rFonts w:cs="Calibri"/>
        </w:rPr>
        <w:t>so we can review @ F2F</w:t>
      </w:r>
    </w:p>
    <w:p w:rsidR="00473605" w:rsidRDefault="0047360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96BE3" w:rsidRPr="00296BE3" w:rsidRDefault="00296BE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proofErr w:type="gramStart"/>
      <w:r w:rsidRPr="00296BE3">
        <w:rPr>
          <w:rFonts w:cs="Calibri"/>
          <w:b/>
        </w:rPr>
        <w:t>20120312  -</w:t>
      </w:r>
      <w:proofErr w:type="gramEnd"/>
      <w:r w:rsidRPr="00296BE3">
        <w:rPr>
          <w:rFonts w:cs="Calibri"/>
          <w:b/>
        </w:rPr>
        <w:t xml:space="preserve"> schedule to be updated based on new ( March 10 ) document restructuring which led to re-org of sections per ACC report and CDA-best practice insight </w:t>
      </w:r>
      <w:bookmarkStart w:id="0" w:name="_GoBack"/>
      <w:bookmarkEnd w:id="0"/>
    </w:p>
    <w:p w:rsidR="00473605" w:rsidRDefault="0047360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2959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36"/>
        <w:gridCol w:w="1150"/>
        <w:gridCol w:w="3260"/>
        <w:gridCol w:w="1276"/>
        <w:gridCol w:w="1768"/>
        <w:gridCol w:w="3869"/>
      </w:tblGrid>
      <w:tr w:rsidR="000A2F31" w:rsidTr="00FE24D6">
        <w:trPr>
          <w:tblHeader/>
        </w:trPr>
        <w:tc>
          <w:tcPr>
            <w:tcW w:w="1636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6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27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768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3869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</w:t>
            </w:r>
          </w:p>
        </w:tc>
        <w:tc>
          <w:tcPr>
            <w:tcW w:w="1150" w:type="dxa"/>
          </w:tcPr>
          <w:p w:rsidR="00DD21BD" w:rsidRDefault="00DD21BD" w:rsidP="00F014B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CRC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Tom/ Antje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35798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PASS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20120125.4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EPRC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20120125.5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20120125.6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725A9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35798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FE24D6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documented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20120125.7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473605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Mapped?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20120125.8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8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E24D6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Nick/ </w:t>
            </w:r>
            <w:r w:rsidR="00FE24D6">
              <w:rPr>
                <w:rFonts w:ascii="Arial" w:hAnsi="Arial" w:cs="Arial"/>
                <w:sz w:val="20"/>
                <w:szCs w:val="20"/>
              </w:rPr>
              <w:t>Chris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FE24D6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documented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20120125.9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473605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Mapped?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20120125.10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473605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Mapped?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20120125.11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20120125.12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0C5C8B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20120125.13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(EPRC)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20120125.14</w:t>
            </w:r>
          </w:p>
        </w:tc>
        <w:tc>
          <w:tcPr>
            <w:tcW w:w="1150" w:type="dxa"/>
          </w:tcPr>
          <w:p w:rsidR="00DD21BD" w:rsidRDefault="00DD21BD"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20120125.17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20120125.18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20120125.19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20120125.20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20120125.21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20120125.22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22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20120125.26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(EPRC)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20120125.27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20120125.28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20120125.29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20120125.30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20120125.31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20120125.32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Description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20120125.36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20120125.37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E24D6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20120125.38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3869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4D6" w:rsidTr="00FE24D6">
        <w:tc>
          <w:tcPr>
            <w:tcW w:w="1636" w:type="dxa"/>
          </w:tcPr>
          <w:p w:rsidR="00FE24D6" w:rsidRDefault="00FE24D6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FE24D6" w:rsidRDefault="00FE24D6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</w:tcPr>
          <w:p w:rsidR="00FE24D6" w:rsidRDefault="00FE24D6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4D6" w:rsidTr="00FE24D6">
        <w:tc>
          <w:tcPr>
            <w:tcW w:w="1636" w:type="dxa"/>
          </w:tcPr>
          <w:p w:rsidR="00FE24D6" w:rsidRDefault="00FE24D6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FE24D6" w:rsidRDefault="00FE24D6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</w:tcPr>
          <w:p w:rsidR="00FE24D6" w:rsidRDefault="00FE24D6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4D6" w:rsidTr="00FE24D6">
        <w:tc>
          <w:tcPr>
            <w:tcW w:w="1636" w:type="dxa"/>
          </w:tcPr>
          <w:p w:rsidR="00FE24D6" w:rsidRDefault="00FE24D6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FE24D6" w:rsidRDefault="00FE24D6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</w:tcPr>
          <w:p w:rsidR="00FE24D6" w:rsidRDefault="00FE24D6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4D6" w:rsidTr="00FE24D6">
        <w:tc>
          <w:tcPr>
            <w:tcW w:w="1636" w:type="dxa"/>
          </w:tcPr>
          <w:p w:rsidR="00FE24D6" w:rsidRDefault="00FE24D6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FE24D6" w:rsidRDefault="00FE24D6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</w:tcPr>
          <w:p w:rsidR="00FE24D6" w:rsidRDefault="00FE24D6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4D6" w:rsidTr="00FE24D6">
        <w:tc>
          <w:tcPr>
            <w:tcW w:w="1636" w:type="dxa"/>
          </w:tcPr>
          <w:p w:rsidR="00FE24D6" w:rsidRDefault="00FE24D6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FE24D6" w:rsidRDefault="00FE24D6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4D6" w:rsidRDefault="00FE24D6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9" w:type="dxa"/>
          </w:tcPr>
          <w:p w:rsidR="00FE24D6" w:rsidRDefault="00FE24D6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0A2F31" w:rsidRPr="005D2C06" w:rsidSect="00FA16DD"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C443A6"/>
    <w:lvl w:ilvl="0">
      <w:numFmt w:val="bullet"/>
      <w:lvlText w:val="*"/>
      <w:lvlJc w:val="left"/>
    </w:lvl>
  </w:abstractNum>
  <w:abstractNum w:abstractNumId="1">
    <w:nsid w:val="11017B31"/>
    <w:multiLevelType w:val="multilevel"/>
    <w:tmpl w:val="6150D6EC"/>
    <w:numStyleLink w:val="AgendaItems"/>
  </w:abstractNum>
  <w:abstractNum w:abstractNumId="2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4D0700A"/>
    <w:multiLevelType w:val="hybridMultilevel"/>
    <w:tmpl w:val="15F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53A07"/>
    <w:multiLevelType w:val="multilevel"/>
    <w:tmpl w:val="DF1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96098"/>
    <w:multiLevelType w:val="multilevel"/>
    <w:tmpl w:val="03BE0A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71DD7061"/>
    <w:multiLevelType w:val="hybridMultilevel"/>
    <w:tmpl w:val="126AE3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6"/>
    <w:rsid w:val="00011DD7"/>
    <w:rsid w:val="00035798"/>
    <w:rsid w:val="00042ADE"/>
    <w:rsid w:val="00052556"/>
    <w:rsid w:val="00060C3D"/>
    <w:rsid w:val="000A2F31"/>
    <w:rsid w:val="000C5C8B"/>
    <w:rsid w:val="00172693"/>
    <w:rsid w:val="00220380"/>
    <w:rsid w:val="002330F0"/>
    <w:rsid w:val="00296BE3"/>
    <w:rsid w:val="003B29B6"/>
    <w:rsid w:val="003E7157"/>
    <w:rsid w:val="00473605"/>
    <w:rsid w:val="004B0392"/>
    <w:rsid w:val="005D2C06"/>
    <w:rsid w:val="005E4575"/>
    <w:rsid w:val="00600CB4"/>
    <w:rsid w:val="006B5673"/>
    <w:rsid w:val="006E7BC3"/>
    <w:rsid w:val="008B4004"/>
    <w:rsid w:val="009C184B"/>
    <w:rsid w:val="009E2761"/>
    <w:rsid w:val="00A4385E"/>
    <w:rsid w:val="00B725A9"/>
    <w:rsid w:val="00BF1723"/>
    <w:rsid w:val="00C06A9D"/>
    <w:rsid w:val="00C468BE"/>
    <w:rsid w:val="00C57C88"/>
    <w:rsid w:val="00C671B6"/>
    <w:rsid w:val="00D27A45"/>
    <w:rsid w:val="00DB4187"/>
    <w:rsid w:val="00DD21BD"/>
    <w:rsid w:val="00EA2D3F"/>
    <w:rsid w:val="00EC1E0C"/>
    <w:rsid w:val="00F014B4"/>
    <w:rsid w:val="00F80DFC"/>
    <w:rsid w:val="00FA16DD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473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47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IHE Cardiology Technical Committee Meeting</vt:lpstr>
    </vt:vector>
  </TitlesOfParts>
  <Company>Siemens AG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Cardiology Technical Committee Meeting</dc:title>
  <dc:creator>schran01</dc:creator>
  <cp:lastModifiedBy>Dolan, Tom</cp:lastModifiedBy>
  <cp:revision>3</cp:revision>
  <cp:lastPrinted>2012-01-26T08:53:00Z</cp:lastPrinted>
  <dcterms:created xsi:type="dcterms:W3CDTF">2012-03-12T18:53:00Z</dcterms:created>
  <dcterms:modified xsi:type="dcterms:W3CDTF">2012-03-12T19:35:00Z</dcterms:modified>
</cp:coreProperties>
</file>